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49CF" w14:textId="1895F2E7" w:rsidR="003D09C0" w:rsidRPr="00E2442D" w:rsidRDefault="00DD7A75" w:rsidP="00DD7A75">
      <w:pPr>
        <w:pStyle w:val="AppendixHeading"/>
      </w:pPr>
      <w:r>
        <w:t>Florida Department of Transportation LRTP Review Checklist</w:t>
      </w:r>
    </w:p>
    <w:p w14:paraId="626C51FF" w14:textId="0DB2F7B9" w:rsidR="00487271" w:rsidRDefault="00487271"/>
    <w:p w14:paraId="25D635C5" w14:textId="37A4A024" w:rsidR="00487271" w:rsidRDefault="00487271"/>
    <w:p w14:paraId="41A046F1" w14:textId="3CCE586D" w:rsidR="00487271" w:rsidRDefault="00487271"/>
    <w:p w14:paraId="3EEC919D" w14:textId="77777777" w:rsidR="00DD7A75" w:rsidRPr="00DD7A75" w:rsidRDefault="00DD7A75" w:rsidP="00DD7A75">
      <w:pPr>
        <w:jc w:val="center"/>
        <w:rPr>
          <w:b/>
          <w:bCs/>
          <w:color w:val="46641E" w:themeColor="accent1" w:themeShade="80"/>
          <w:sz w:val="40"/>
          <w:szCs w:val="40"/>
        </w:rPr>
      </w:pPr>
      <w:r w:rsidRPr="00DD7A75">
        <w:rPr>
          <w:b/>
          <w:bCs/>
          <w:color w:val="46641E" w:themeColor="accent1" w:themeShade="80"/>
          <w:sz w:val="40"/>
          <w:szCs w:val="40"/>
        </w:rPr>
        <w:t>FDOT LRTP Review Checklist</w:t>
      </w:r>
    </w:p>
    <w:p w14:paraId="29A93102" w14:textId="77777777" w:rsidR="00487271" w:rsidRDefault="00487271"/>
    <w:p w14:paraId="2CECCB56" w14:textId="6D495ADA" w:rsidR="00D3701C" w:rsidRDefault="00487271" w:rsidP="00365426">
      <w:pPr>
        <w:pBdr>
          <w:left w:val="single" w:sz="4" w:space="4" w:color="073A5E" w:themeColor="accent2" w:themeShade="80"/>
        </w:pBdr>
      </w:pPr>
      <w:r>
        <w:br w:type="page"/>
      </w:r>
    </w:p>
    <w:tbl>
      <w:tblPr>
        <w:tblStyle w:val="ListTable3-Accent2"/>
        <w:tblW w:w="9648" w:type="dxa"/>
        <w:tblLayout w:type="fixed"/>
        <w:tblLook w:val="0000" w:firstRow="0" w:lastRow="0" w:firstColumn="0" w:lastColumn="0" w:noHBand="0" w:noVBand="0"/>
      </w:tblPr>
      <w:tblGrid>
        <w:gridCol w:w="632"/>
        <w:gridCol w:w="4588"/>
        <w:gridCol w:w="4428"/>
      </w:tblGrid>
      <w:tr w:rsidR="00365426" w:rsidRPr="00D51D00" w14:paraId="2A34E263" w14:textId="77777777" w:rsidTr="00365426">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5220" w:type="dxa"/>
            <w:gridSpan w:val="2"/>
            <w:tcBorders>
              <w:bottom w:val="nil"/>
              <w:right w:val="nil"/>
            </w:tcBorders>
            <w:shd w:val="clear" w:color="auto" w:fill="0B578C" w:themeFill="accent2" w:themeFillShade="BF"/>
            <w:noWrap/>
          </w:tcPr>
          <w:p w14:paraId="603912A5" w14:textId="77777777" w:rsidR="00365426" w:rsidRPr="00D51D00" w:rsidRDefault="00365426" w:rsidP="00E468EC">
            <w:pPr>
              <w:pStyle w:val="TableHead"/>
              <w:spacing w:line="480" w:lineRule="auto"/>
              <w:rPr>
                <w:sz w:val="22"/>
              </w:rPr>
            </w:pPr>
            <w:r>
              <w:rPr>
                <w:sz w:val="22"/>
              </w:rPr>
              <w:lastRenderedPageBreak/>
              <w:t xml:space="preserve">Section A- </w:t>
            </w:r>
            <w:r w:rsidRPr="00D51D00">
              <w:rPr>
                <w:sz w:val="22"/>
              </w:rPr>
              <w:t>Federal Requirements</w:t>
            </w:r>
          </w:p>
        </w:tc>
        <w:tc>
          <w:tcPr>
            <w:tcW w:w="4428" w:type="dxa"/>
            <w:tcBorders>
              <w:left w:val="nil"/>
              <w:bottom w:val="nil"/>
            </w:tcBorders>
            <w:shd w:val="clear" w:color="auto" w:fill="0B578C" w:themeFill="accent2" w:themeFillShade="BF"/>
            <w:noWrap/>
          </w:tcPr>
          <w:p w14:paraId="088D279A" w14:textId="77777777" w:rsidR="00365426" w:rsidRPr="00D51D00" w:rsidRDefault="00365426" w:rsidP="00E468EC">
            <w:pPr>
              <w:pStyle w:val="TableHead"/>
              <w:spacing w:line="480" w:lineRule="auto"/>
              <w:cnfStyle w:val="000000100000" w:firstRow="0" w:lastRow="0" w:firstColumn="0" w:lastColumn="0" w:oddVBand="0" w:evenVBand="0" w:oddHBand="1" w:evenHBand="0" w:firstRowFirstColumn="0" w:firstRowLastColumn="0" w:lastRowFirstColumn="0" w:lastRowLastColumn="0"/>
              <w:rPr>
                <w:sz w:val="22"/>
              </w:rPr>
            </w:pPr>
            <w:r w:rsidRPr="00D51D00">
              <w:rPr>
                <w:sz w:val="22"/>
              </w:rPr>
              <w:t>Where and How Addressed</w:t>
            </w:r>
          </w:p>
        </w:tc>
      </w:tr>
      <w:tr w:rsidR="00365426" w:rsidRPr="00C5109B" w14:paraId="5C181B11" w14:textId="77777777" w:rsidTr="00365426">
        <w:trPr>
          <w:trHeight w:val="331"/>
        </w:trPr>
        <w:tc>
          <w:tcPr>
            <w:cnfStyle w:val="000010000000" w:firstRow="0" w:lastRow="0" w:firstColumn="0" w:lastColumn="0" w:oddVBand="1" w:evenVBand="0" w:oddHBand="0" w:evenHBand="0" w:firstRowFirstColumn="0" w:firstRowLastColumn="0" w:lastRowFirstColumn="0" w:lastRowLastColumn="0"/>
            <w:tcW w:w="9648" w:type="dxa"/>
            <w:gridSpan w:val="3"/>
            <w:tcBorders>
              <w:top w:val="nil"/>
              <w:left w:val="nil"/>
              <w:bottom w:val="single" w:sz="4" w:space="0" w:color="0F75BC" w:themeColor="accent2"/>
              <w:right w:val="nil"/>
            </w:tcBorders>
            <w:noWrap/>
          </w:tcPr>
          <w:p w14:paraId="49DDC695" w14:textId="77777777" w:rsidR="00365426" w:rsidRPr="00C5109B" w:rsidRDefault="00F970B6" w:rsidP="00E468EC">
            <w:pPr>
              <w:pStyle w:val="TableBodyText0"/>
              <w:rPr>
                <w:b/>
              </w:rPr>
            </w:pPr>
            <w:hyperlink r:id="rId11" w:history="1">
              <w:r w:rsidR="00365426">
                <w:rPr>
                  <w:rStyle w:val="Hyperlink"/>
                  <w:rFonts w:eastAsiaTheme="majorEastAsia"/>
                  <w:b/>
                </w:rPr>
                <w:t>23 C.F.R. Part 450 – Planning Assistance and Standards</w:t>
              </w:r>
            </w:hyperlink>
          </w:p>
        </w:tc>
      </w:tr>
      <w:tr w:rsidR="00365426" w:rsidRPr="00CB29E7" w14:paraId="60F4F9A0" w14:textId="77777777" w:rsidTr="00593D16">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23D34C52" w14:textId="77777777" w:rsidR="00365426" w:rsidRPr="00CB29E7" w:rsidRDefault="00365426" w:rsidP="00E468EC">
            <w:pPr>
              <w:pStyle w:val="TableBodyText0"/>
            </w:pPr>
            <w:r>
              <w:t>A</w:t>
            </w:r>
            <w:r w:rsidRPr="00CB29E7">
              <w:t>-1</w:t>
            </w:r>
          </w:p>
        </w:tc>
        <w:tc>
          <w:tcPr>
            <w:tcW w:w="4588" w:type="dxa"/>
          </w:tcPr>
          <w:p w14:paraId="7C23A3E7"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Does the plan cover a 20-</w:t>
            </w:r>
            <w:r w:rsidRPr="00CB29E7">
              <w:t>year hori</w:t>
            </w:r>
            <w:r>
              <w:t xml:space="preserve">zon from the date of adoption? </w:t>
            </w:r>
          </w:p>
          <w:p w14:paraId="6EB9D3BC"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Please see the “Administrative Topics” section of the </w:t>
            </w:r>
            <w:hyperlink r:id="rId12" w:history="1">
              <w:r w:rsidRPr="00521758">
                <w:rPr>
                  <w:rStyle w:val="Hyperlink"/>
                  <w:rFonts w:eastAsiaTheme="majorEastAsia"/>
                </w:rPr>
                <w:t>2018 FHWA LRTP Expectations Letter</w:t>
              </w:r>
            </w:hyperlink>
            <w:r>
              <w:t xml:space="preserve"> for guidance. </w:t>
            </w:r>
          </w:p>
          <w:p w14:paraId="23C9218F" w14:textId="77777777" w:rsidR="00365426" w:rsidRPr="00CB29E7"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450.324(a)</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3F7D06FB" w14:textId="2C32E628" w:rsidR="005A1F22" w:rsidRDefault="005A1F22" w:rsidP="005A1F22">
            <w:pPr>
              <w:pStyle w:val="TableBodyText0"/>
            </w:pPr>
            <w:r>
              <w:t xml:space="preserve">The Cost </w:t>
            </w:r>
            <w:r w:rsidR="00365426">
              <w:t>Feasible Pla</w:t>
            </w:r>
            <w:r>
              <w:t>n’s horizon year in 2045 (Chapter 8). Chapter 1: Introduction highlights the planning horizon for the Plan.</w:t>
            </w:r>
          </w:p>
          <w:p w14:paraId="37C6CEB6" w14:textId="0A2935CE" w:rsidR="00365426" w:rsidRPr="00CB29E7" w:rsidRDefault="00365426" w:rsidP="005A1F22">
            <w:pPr>
              <w:pStyle w:val="TableBodyText0"/>
            </w:pPr>
          </w:p>
        </w:tc>
      </w:tr>
      <w:tr w:rsidR="00365426" w:rsidRPr="00CB29E7" w14:paraId="7956D939" w14:textId="77777777" w:rsidTr="00593D16">
        <w:trPr>
          <w:trHeight w:val="511"/>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31196357" w14:textId="77777777" w:rsidR="00365426" w:rsidRPr="00CB29E7" w:rsidRDefault="00365426" w:rsidP="00E468EC">
            <w:pPr>
              <w:pStyle w:val="TableBodyText0"/>
            </w:pPr>
            <w:r>
              <w:t>A-2</w:t>
            </w:r>
          </w:p>
        </w:tc>
        <w:tc>
          <w:tcPr>
            <w:tcW w:w="4588" w:type="dxa"/>
          </w:tcPr>
          <w:p w14:paraId="3604CFE1"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Does the plan address the planning factors described in 23 C.F.R. 450.306(b)?</w:t>
            </w:r>
          </w:p>
          <w:p w14:paraId="71A7CB51" w14:textId="77777777" w:rsidR="00365426" w:rsidRPr="002B6912"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“Fiscal Constraint” section of the </w:t>
            </w:r>
            <w:hyperlink r:id="rId13" w:history="1">
              <w:r w:rsidRPr="002B6912">
                <w:rPr>
                  <w:rStyle w:val="Hyperlink"/>
                  <w:rFonts w:eastAsiaTheme="majorEastAsia"/>
                </w:rPr>
                <w:t>2018 FHWA LRTP Expectations Letter</w:t>
              </w:r>
            </w:hyperlink>
            <w:r w:rsidRPr="002B6912">
              <w:t xml:space="preserve"> for guidance. </w:t>
            </w:r>
          </w:p>
          <w:p w14:paraId="4D2FE7CC" w14:textId="77777777" w:rsidR="00365426" w:rsidRPr="002B6912"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2B6912">
              <w:t xml:space="preserve">Please see the “New Requirements” section of the </w:t>
            </w:r>
            <w:hyperlink r:id="rId14" w:history="1">
              <w:r w:rsidRPr="002B6912">
                <w:rPr>
                  <w:rStyle w:val="Hyperlink"/>
                  <w:rFonts w:eastAsiaTheme="majorEastAsia"/>
                </w:rPr>
                <w:t>2018 FHWA LRTP Expectations Letter</w:t>
              </w:r>
            </w:hyperlink>
            <w:r w:rsidRPr="002B6912">
              <w:t xml:space="preserve"> for guidance. </w:t>
            </w:r>
          </w:p>
          <w:p w14:paraId="41DC633D" w14:textId="77777777" w:rsidR="00365426" w:rsidRPr="002B6912"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2B6912">
              <w:t>Risk and Resiliency</w:t>
            </w:r>
          </w:p>
          <w:p w14:paraId="3ED7E4BD" w14:textId="77777777" w:rsidR="00365426" w:rsidRPr="002B6912"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2B6912">
              <w:t>Does the plan improve the resiliency and reliability of the transportation system and reduce or mitigate stormwater impacts of surface transportation?</w:t>
            </w:r>
          </w:p>
          <w:p w14:paraId="7B6F0EBB" w14:textId="77777777" w:rsidR="00365426" w:rsidRPr="002B6912"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2B6912">
              <w:t>Travel and Tourism</w:t>
            </w:r>
          </w:p>
          <w:p w14:paraId="6E952799" w14:textId="77777777" w:rsidR="00365426" w:rsidRPr="002B6912"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2B6912">
              <w:t>Does that plan enhance travel and tourism?</w:t>
            </w:r>
          </w:p>
          <w:p w14:paraId="6B1D0899"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2B6912">
              <w:t xml:space="preserve">Please see the “Proactive Improvements” section of the </w:t>
            </w:r>
            <w:hyperlink r:id="rId15" w:history="1">
              <w:r w:rsidRPr="002B6912">
                <w:rPr>
                  <w:rStyle w:val="Hyperlink"/>
                  <w:rFonts w:eastAsiaTheme="majorEastAsia"/>
                </w:rPr>
                <w:t>2018 FHWA LRTP Expectations Letter</w:t>
              </w:r>
            </w:hyperlink>
            <w:r w:rsidRPr="002B6912">
              <w:t xml:space="preserve"> for g</w:t>
            </w:r>
            <w:r>
              <w:t xml:space="preserve">uidance. </w:t>
            </w:r>
          </w:p>
          <w:p w14:paraId="4A89EF41" w14:textId="77777777" w:rsidR="00365426" w:rsidRPr="00CB29E7"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450.324(a)</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7BF3EC4C" w14:textId="5E46D44D" w:rsidR="005A1F22" w:rsidRDefault="005A1F22" w:rsidP="005A1F22">
            <w:pPr>
              <w:pStyle w:val="TableBodyText0"/>
            </w:pPr>
            <w:r>
              <w:t>The planning factors</w:t>
            </w:r>
            <w:r w:rsidR="00027CEF">
              <w:t xml:space="preserve"> (incl. new requirements)</w:t>
            </w:r>
            <w:r>
              <w:t xml:space="preserve"> are reflected in the adopted Goals and Objectives, as well as the </w:t>
            </w:r>
            <w:r w:rsidR="00711F77">
              <w:t xml:space="preserve">performance measures and </w:t>
            </w:r>
            <w:r>
              <w:t>prioritization criteria. See Chapter 2 (</w:t>
            </w:r>
            <w:r w:rsidR="0008070B">
              <w:t>Tables 2-1 to</w:t>
            </w:r>
            <w:r w:rsidR="00711F77">
              <w:t xml:space="preserve"> 2-4</w:t>
            </w:r>
            <w:r>
              <w:t>)</w:t>
            </w:r>
            <w:r w:rsidR="00F970B6">
              <w:t>, Chapter 8, and Chapter 9. The plan integrates travel and tourism into the Plan’s goals (Chap 2) and the criteria used to prioritize LRTP project</w:t>
            </w:r>
            <w:r w:rsidR="005529B7">
              <w:t xml:space="preserve"> (Section 8.2)</w:t>
            </w:r>
            <w:r>
              <w:t>.</w:t>
            </w:r>
            <w:r w:rsidR="00F970B6">
              <w:t xml:space="preserve"> Risk and resiliency are addressed in </w:t>
            </w:r>
            <w:r w:rsidR="00F970B6">
              <w:t>Chapter 5 (Section 5.1 &amp; 5.2</w:t>
            </w:r>
            <w:r w:rsidR="00F970B6" w:rsidRPr="0008070B">
              <w:t>)</w:t>
            </w:r>
            <w:r w:rsidR="00F970B6">
              <w:t>.</w:t>
            </w:r>
            <w:r w:rsidR="00027CEF">
              <w:t xml:space="preserve"> Additionally, new requirements are addressed in </w:t>
            </w:r>
            <w:r w:rsidR="00027CEF" w:rsidRPr="0008070B">
              <w:t>Chapter 7 (Section 7.5</w:t>
            </w:r>
            <w:r w:rsidR="00F970B6">
              <w:t xml:space="preserve"> &amp; 7.6</w:t>
            </w:r>
            <w:r w:rsidR="00027CEF" w:rsidRPr="0008070B">
              <w:t>)</w:t>
            </w:r>
            <w:r w:rsidR="00C80D19" w:rsidRPr="0008070B">
              <w:t>, a</w:t>
            </w:r>
            <w:r w:rsidR="00C80D19">
              <w:t>nd Chapter 4 (Phase I).</w:t>
            </w:r>
          </w:p>
          <w:p w14:paraId="4C65D2DA" w14:textId="67A10DA2" w:rsidR="00365426" w:rsidRPr="00CB29E7" w:rsidRDefault="00027CEF" w:rsidP="00C80D19">
            <w:pPr>
              <w:pStyle w:val="TableBodyText0"/>
            </w:pPr>
            <w:r>
              <w:t>Project phasing, funding, and timeframe are address</w:t>
            </w:r>
            <w:r w:rsidR="00407952">
              <w:t>ed</w:t>
            </w:r>
            <w:r>
              <w:t xml:space="preserve"> in </w:t>
            </w:r>
            <w:r w:rsidR="00711F77">
              <w:t>Chapter 8: Cost Feasible Plan (Table 8-3 to 8-6)</w:t>
            </w:r>
            <w:r>
              <w:t>.</w:t>
            </w:r>
          </w:p>
        </w:tc>
      </w:tr>
      <w:tr w:rsidR="00365426" w:rsidRPr="002B6912" w14:paraId="54645177" w14:textId="77777777" w:rsidTr="00593D16">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13D84C5B" w14:textId="77777777" w:rsidR="00365426" w:rsidRPr="00CB29E7" w:rsidRDefault="00365426" w:rsidP="00E468EC">
            <w:pPr>
              <w:pStyle w:val="TableBodyText0"/>
            </w:pPr>
            <w:r>
              <w:t>A-3</w:t>
            </w:r>
          </w:p>
        </w:tc>
        <w:tc>
          <w:tcPr>
            <w:tcW w:w="4588" w:type="dxa"/>
          </w:tcPr>
          <w:p w14:paraId="6BF60138" w14:textId="77777777" w:rsidR="00365426" w:rsidRPr="002B6912"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2B6912">
              <w:t>Does the plan include both long-range and short-range strategies/actions that provide for the development of an integrated multimodal transportation system (including accessible pedestrian walkways and bicycle transportation facilities) to facilitate the safe and efficient movement of people and goods in addressing current and future transportation demand?</w:t>
            </w:r>
          </w:p>
          <w:p w14:paraId="5799AA18" w14:textId="77777777" w:rsidR="00365426" w:rsidRPr="002B6912"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2B6912">
              <w:t xml:space="preserve"> </w:t>
            </w:r>
          </w:p>
          <w:p w14:paraId="3D1F3229" w14:textId="77777777" w:rsidR="00365426" w:rsidRPr="002B6912"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2B6912">
              <w:t xml:space="preserve">Please see the “Technical Topics” section of the </w:t>
            </w:r>
            <w:hyperlink r:id="rId16" w:history="1">
              <w:r w:rsidRPr="002B6912">
                <w:rPr>
                  <w:rStyle w:val="Hyperlink"/>
                  <w:rFonts w:eastAsiaTheme="majorEastAsia"/>
                </w:rPr>
                <w:t>2018 FHWA LRTP Expectations Letter</w:t>
              </w:r>
            </w:hyperlink>
            <w:r w:rsidRPr="002B6912">
              <w:t xml:space="preserve"> for guidance. </w:t>
            </w:r>
          </w:p>
          <w:p w14:paraId="70D427C2" w14:textId="77777777" w:rsidR="00365426" w:rsidRPr="002B6912"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160627A7" w14:textId="77777777" w:rsidR="00365426" w:rsidRPr="002B6912"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2B6912">
              <w:t>23 C.F.R. 450.324(b)</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5DD12675" w14:textId="571E98AF" w:rsidR="00C80D19" w:rsidRPr="0079200E" w:rsidRDefault="00C80D19" w:rsidP="00C80D19">
            <w:pPr>
              <w:pStyle w:val="TableBodyText0"/>
            </w:pPr>
            <w:r>
              <w:t xml:space="preserve">Chapter 8 shows roadway, transit, </w:t>
            </w:r>
            <w:r w:rsidR="00622859">
              <w:t xml:space="preserve">and </w:t>
            </w:r>
            <w:r>
              <w:t xml:space="preserve">bicycle &amp; pedestrian projects organized by </w:t>
            </w:r>
            <w:r w:rsidR="00622859">
              <w:t xml:space="preserve">specific time </w:t>
            </w:r>
            <w:r>
              <w:t>increments beginning in 2021 through 2045</w:t>
            </w:r>
            <w:r w:rsidR="00622859">
              <w:t xml:space="preserve"> (Table 8-6, 8-7, 8-8)</w:t>
            </w:r>
            <w:r>
              <w:t>.</w:t>
            </w:r>
            <w:r w:rsidR="00622859">
              <w:t xml:space="preserve"> The following chapters also address long-range and </w:t>
            </w:r>
            <w:r w:rsidR="0079200E">
              <w:t>short-range</w:t>
            </w:r>
            <w:r w:rsidR="00622859">
              <w:t xml:space="preserve"> st</w:t>
            </w:r>
            <w:r w:rsidR="00622859" w:rsidRPr="0079200E">
              <w:t>rategies/actions:</w:t>
            </w:r>
          </w:p>
          <w:p w14:paraId="1393C99D" w14:textId="4048A1DB" w:rsidR="00622859" w:rsidRPr="0079200E" w:rsidRDefault="00622859" w:rsidP="00622859">
            <w:pPr>
              <w:pStyle w:val="TableBodyText0"/>
              <w:numPr>
                <w:ilvl w:val="0"/>
                <w:numId w:val="44"/>
              </w:numPr>
            </w:pPr>
            <w:r w:rsidRPr="0079200E">
              <w:t>Chapter 5 (Section 5.1 &amp; 5.2)</w:t>
            </w:r>
          </w:p>
          <w:p w14:paraId="60778D54" w14:textId="77777777" w:rsidR="00475644" w:rsidRPr="0079200E" w:rsidRDefault="00475644" w:rsidP="00475644">
            <w:pPr>
              <w:pStyle w:val="TableBodyText0"/>
              <w:numPr>
                <w:ilvl w:val="0"/>
                <w:numId w:val="44"/>
              </w:numPr>
            </w:pPr>
            <w:r w:rsidRPr="0079200E">
              <w:t>Chapter 6 (Section 6.4)</w:t>
            </w:r>
          </w:p>
          <w:p w14:paraId="43043A6C" w14:textId="107A2B4D" w:rsidR="00622859" w:rsidRDefault="00622859" w:rsidP="00622859">
            <w:pPr>
              <w:pStyle w:val="TableBodyText0"/>
              <w:numPr>
                <w:ilvl w:val="0"/>
                <w:numId w:val="44"/>
              </w:numPr>
            </w:pPr>
            <w:r>
              <w:t xml:space="preserve">Chapter 7 (Section </w:t>
            </w:r>
            <w:r w:rsidR="00475644">
              <w:t xml:space="preserve">7.4, </w:t>
            </w:r>
            <w:r>
              <w:t>7.5 &amp; 7.6)</w:t>
            </w:r>
          </w:p>
          <w:p w14:paraId="500113E0" w14:textId="39DBEC09" w:rsidR="00622859" w:rsidRPr="002B6912" w:rsidRDefault="00622859" w:rsidP="00475644">
            <w:pPr>
              <w:pStyle w:val="TableBodyText0"/>
              <w:ind w:left="720"/>
            </w:pPr>
          </w:p>
        </w:tc>
      </w:tr>
      <w:tr w:rsidR="00365426" w:rsidRPr="006D7FFA" w14:paraId="70FEE708" w14:textId="77777777" w:rsidTr="00593D16">
        <w:trPr>
          <w:trHeight w:val="511"/>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27961AF3" w14:textId="77777777" w:rsidR="00365426" w:rsidRPr="00CB29E7" w:rsidRDefault="00365426" w:rsidP="00E468EC">
            <w:pPr>
              <w:pStyle w:val="TableBodyText0"/>
            </w:pPr>
            <w:r>
              <w:t>A-4</w:t>
            </w:r>
          </w:p>
        </w:tc>
        <w:tc>
          <w:tcPr>
            <w:tcW w:w="4588" w:type="dxa"/>
          </w:tcPr>
          <w:p w14:paraId="44949227"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Was the requirement to update the plan at least every five years met?</w:t>
            </w:r>
          </w:p>
          <w:p w14:paraId="2B6724E9"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“Administrative Topics” section of the </w:t>
            </w:r>
            <w:hyperlink r:id="rId17" w:history="1">
              <w:r w:rsidRPr="00521758">
                <w:rPr>
                  <w:rStyle w:val="Hyperlink"/>
                  <w:rFonts w:eastAsiaTheme="majorEastAsia"/>
                </w:rPr>
                <w:t>2018 FHWA LRTP Expectations Letter</w:t>
              </w:r>
            </w:hyperlink>
            <w:r>
              <w:t xml:space="preserve"> for guidance. </w:t>
            </w:r>
          </w:p>
          <w:p w14:paraId="2EFFD8D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82F3E13" w14:textId="77777777" w:rsidR="00365426" w:rsidRPr="00CB29E7"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450.324(c)</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376D23B0" w14:textId="125D2DEB" w:rsidR="00365426" w:rsidRPr="006D7FFA" w:rsidRDefault="00365426" w:rsidP="00E468EC">
            <w:pPr>
              <w:pStyle w:val="TableBodyText0"/>
            </w:pPr>
            <w:r w:rsidRPr="006D7FFA">
              <w:t xml:space="preserve">Yes – </w:t>
            </w:r>
            <w:r w:rsidR="00475644">
              <w:t>The</w:t>
            </w:r>
            <w:r w:rsidRPr="006D7FFA">
              <w:t xml:space="preserve"> 2040 LRTP was adopted on </w:t>
            </w:r>
            <w:r w:rsidR="00475644">
              <w:t xml:space="preserve">October 5, </w:t>
            </w:r>
            <w:r w:rsidRPr="006D7FFA">
              <w:t>2015 and</w:t>
            </w:r>
            <w:r w:rsidR="00475644">
              <w:t xml:space="preserve"> the</w:t>
            </w:r>
            <w:r w:rsidRPr="006D7FFA">
              <w:t xml:space="preserve"> 2045 LRTP </w:t>
            </w:r>
            <w:r>
              <w:t>was</w:t>
            </w:r>
            <w:r w:rsidRPr="006D7FFA">
              <w:t xml:space="preserve"> adopted on October </w:t>
            </w:r>
            <w:r w:rsidR="00475644">
              <w:t>5</w:t>
            </w:r>
            <w:r w:rsidRPr="006D7FFA">
              <w:t>, 2020</w:t>
            </w:r>
            <w:r w:rsidR="00407952">
              <w:t>.</w:t>
            </w:r>
          </w:p>
        </w:tc>
      </w:tr>
      <w:tr w:rsidR="00365426" w:rsidRPr="00D7113B" w14:paraId="067FF7CE" w14:textId="77777777" w:rsidTr="00593D16">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7DF224C6" w14:textId="77777777" w:rsidR="00365426" w:rsidRDefault="00365426" w:rsidP="00E468EC">
            <w:pPr>
              <w:pStyle w:val="TableBodyText0"/>
            </w:pPr>
            <w:r>
              <w:lastRenderedPageBreak/>
              <w:t>A-5</w:t>
            </w:r>
          </w:p>
        </w:tc>
        <w:tc>
          <w:tcPr>
            <w:tcW w:w="4588" w:type="dxa"/>
          </w:tcPr>
          <w:p w14:paraId="4D79BE55"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Did</w:t>
            </w:r>
            <w:r w:rsidRPr="005E7D14">
              <w:t xml:space="preserve"> the MPO coordinate the development of the metropolitan transportation plan with the process for developing transportation control measures (TCMs) in a </w:t>
            </w:r>
            <w:r>
              <w:t xml:space="preserve">State Implementation Plan (SIP)? </w:t>
            </w:r>
          </w:p>
          <w:p w14:paraId="3A0C7411"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450.324(d)</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0ACD714B" w14:textId="0C38C74D" w:rsidR="00365426" w:rsidRPr="00D7113B" w:rsidRDefault="00365426" w:rsidP="00E468EC">
            <w:pPr>
              <w:pStyle w:val="TableBodyText0"/>
            </w:pPr>
            <w:r>
              <w:t xml:space="preserve">N/A </w:t>
            </w:r>
            <w:r w:rsidR="00FF5993">
              <w:t>Charlotte County-Punta Gorda</w:t>
            </w:r>
            <w:r w:rsidRPr="00D7477B">
              <w:t xml:space="preserve"> MPO is in an Air Quality Attainment Area and is not required to develop transportation control measures in a State Implemented Plan.</w:t>
            </w:r>
          </w:p>
        </w:tc>
      </w:tr>
      <w:tr w:rsidR="00365426" w:rsidRPr="006D7FFA" w14:paraId="11B53A91"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76525E18" w14:textId="77777777" w:rsidR="00365426" w:rsidRPr="00CB29E7" w:rsidRDefault="00365426" w:rsidP="00E468EC">
            <w:pPr>
              <w:pStyle w:val="TableBodyText0"/>
            </w:pPr>
            <w:r>
              <w:t xml:space="preserve">A-6 </w:t>
            </w:r>
          </w:p>
        </w:tc>
        <w:tc>
          <w:tcPr>
            <w:tcW w:w="4588" w:type="dxa"/>
          </w:tcPr>
          <w:p w14:paraId="50F0AAC4"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Was the plan updated based on the latest available estimates and assumptions for population, land use, travel, employment, congestion, and economic activity?</w:t>
            </w:r>
          </w:p>
          <w:p w14:paraId="4DEB2B53" w14:textId="7185A008"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 xml:space="preserve"> Please see the “Proactive Improvements” section of the </w:t>
            </w:r>
            <w:hyperlink r:id="rId18" w:history="1">
              <w:r w:rsidRPr="006D7FFA">
                <w:rPr>
                  <w:rStyle w:val="Hyperlink"/>
                  <w:rFonts w:eastAsiaTheme="majorEastAsia"/>
                </w:rPr>
                <w:t>2018 FHWA LRTP Expectations Letter</w:t>
              </w:r>
            </w:hyperlink>
            <w:r w:rsidRPr="006D7FFA">
              <w:t xml:space="preserve"> for guidance. </w:t>
            </w:r>
          </w:p>
          <w:p w14:paraId="14C77385"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23 C.F.R. 450.324(e)</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70A315BA" w14:textId="3D33951B" w:rsidR="00FF5993" w:rsidRDefault="00FF5993" w:rsidP="00FF5993">
            <w:pPr>
              <w:pStyle w:val="TableBodyText0"/>
            </w:pPr>
            <w:r>
              <w:t xml:space="preserve">The </w:t>
            </w:r>
            <w:r w:rsidR="000862F5">
              <w:t>2045 LRTP</w:t>
            </w:r>
            <w:r>
              <w:t xml:space="preserve"> was developed using the new FDOT District One Regional Planning Model which included the most recent population, employment, land use, </w:t>
            </w:r>
            <w:r w:rsidR="00864E3A">
              <w:t xml:space="preserve">economic, </w:t>
            </w:r>
            <w:r>
              <w:t>and travel/traffic estimates. See Chapter</w:t>
            </w:r>
            <w:r w:rsidR="000862F5">
              <w:t xml:space="preserve"> 3, Chapter 4 (Section 4.3), Chapter 6, and Chapter</w:t>
            </w:r>
            <w:r>
              <w:t xml:space="preserve"> </w:t>
            </w:r>
            <w:r w:rsidR="00864E3A">
              <w:t>7</w:t>
            </w:r>
            <w:r>
              <w:t xml:space="preserve"> (</w:t>
            </w:r>
            <w:r w:rsidR="000862F5">
              <w:t>Section 7.2 to 7.</w:t>
            </w:r>
            <w:r w:rsidR="00CB4461">
              <w:t>6</w:t>
            </w:r>
            <w:r>
              <w:t>).</w:t>
            </w:r>
          </w:p>
          <w:p w14:paraId="018CCD86" w14:textId="7EEC0944" w:rsidR="00864E3A" w:rsidRPr="006D7FFA" w:rsidRDefault="00864E3A" w:rsidP="00E468EC">
            <w:pPr>
              <w:pStyle w:val="TableBodyText0"/>
            </w:pPr>
            <w:r>
              <w:t xml:space="preserve"> </w:t>
            </w:r>
          </w:p>
        </w:tc>
      </w:tr>
      <w:tr w:rsidR="00365426" w:rsidRPr="006D7FFA" w14:paraId="2EAFFE9D"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70947895" w14:textId="77777777" w:rsidR="00365426" w:rsidRDefault="00365426" w:rsidP="00E468EC">
            <w:pPr>
              <w:pStyle w:val="TableBodyText0"/>
            </w:pPr>
            <w:r>
              <w:t>A-7</w:t>
            </w:r>
          </w:p>
        </w:tc>
        <w:tc>
          <w:tcPr>
            <w:tcW w:w="4588" w:type="dxa"/>
          </w:tcPr>
          <w:p w14:paraId="0AE2E268"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 xml:space="preserve">Does the plan include the current and projected transportation demand of persons and goods in the metropolitan planning area over the period of the plan? </w:t>
            </w:r>
          </w:p>
          <w:p w14:paraId="53785DE8"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 xml:space="preserve">Please see the “Technical Topics” section of the </w:t>
            </w:r>
            <w:hyperlink r:id="rId19" w:history="1">
              <w:r w:rsidRPr="006D7FFA">
                <w:rPr>
                  <w:rStyle w:val="Hyperlink"/>
                  <w:rFonts w:eastAsiaTheme="majorEastAsia"/>
                </w:rPr>
                <w:t>2018 FHWA LRTP Expectations Letter</w:t>
              </w:r>
            </w:hyperlink>
            <w:r w:rsidRPr="006D7FFA">
              <w:t xml:space="preserve"> for guidance. </w:t>
            </w:r>
          </w:p>
          <w:p w14:paraId="4BB75D3B"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54807301"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 xml:space="preserve">Please see the “Administrative Topics” section of the </w:t>
            </w:r>
            <w:hyperlink r:id="rId20" w:history="1">
              <w:r w:rsidRPr="006D7FFA">
                <w:rPr>
                  <w:rStyle w:val="Hyperlink"/>
                  <w:rFonts w:eastAsiaTheme="majorEastAsia"/>
                </w:rPr>
                <w:t>2018 FHWA LRTP Expectations Letter</w:t>
              </w:r>
            </w:hyperlink>
            <w:r w:rsidRPr="006D7FFA">
              <w:t xml:space="preserve"> for guidance. </w:t>
            </w:r>
          </w:p>
          <w:p w14:paraId="5EC8CDA5"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58861C70"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23 C.F.R. 450.324(f)(1)</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3B25A822" w14:textId="1BB74520" w:rsidR="00365426" w:rsidRPr="006D7FFA" w:rsidRDefault="00CB4461" w:rsidP="00CB4461">
            <w:pPr>
              <w:pStyle w:val="TableBodyText0"/>
              <w:rPr>
                <w:szCs w:val="18"/>
              </w:rPr>
            </w:pPr>
            <w:r w:rsidRPr="00CB4461">
              <w:rPr>
                <w:szCs w:val="18"/>
              </w:rPr>
              <w:t xml:space="preserve">Transportation modeling </w:t>
            </w:r>
            <w:r w:rsidR="0079200E">
              <w:rPr>
                <w:szCs w:val="18"/>
              </w:rPr>
              <w:t xml:space="preserve">which used projected transportation demand of persons and goods </w:t>
            </w:r>
            <w:r w:rsidR="00593A13">
              <w:rPr>
                <w:szCs w:val="18"/>
              </w:rPr>
              <w:t>aided in</w:t>
            </w:r>
            <w:r w:rsidRPr="00CB4461">
              <w:rPr>
                <w:szCs w:val="18"/>
              </w:rPr>
              <w:t xml:space="preserve"> identif</w:t>
            </w:r>
            <w:r w:rsidR="00407952">
              <w:rPr>
                <w:szCs w:val="18"/>
              </w:rPr>
              <w:t>y</w:t>
            </w:r>
            <w:r w:rsidR="00593A13">
              <w:rPr>
                <w:szCs w:val="18"/>
              </w:rPr>
              <w:t>ing</w:t>
            </w:r>
            <w:r w:rsidRPr="00CB4461">
              <w:rPr>
                <w:szCs w:val="18"/>
              </w:rPr>
              <w:t xml:space="preserve"> needs, which</w:t>
            </w:r>
            <w:r>
              <w:rPr>
                <w:szCs w:val="18"/>
              </w:rPr>
              <w:t xml:space="preserve"> </w:t>
            </w:r>
            <w:r w:rsidRPr="00CB4461">
              <w:rPr>
                <w:szCs w:val="18"/>
              </w:rPr>
              <w:t xml:space="preserve">helped to develop the Cost Feasible Plan. See Chapter </w:t>
            </w:r>
            <w:r>
              <w:rPr>
                <w:szCs w:val="18"/>
              </w:rPr>
              <w:t>7</w:t>
            </w:r>
            <w:r w:rsidR="001376DA">
              <w:rPr>
                <w:szCs w:val="18"/>
              </w:rPr>
              <w:t xml:space="preserve"> and Chapter 3</w:t>
            </w:r>
            <w:r w:rsidRPr="00CB4461">
              <w:rPr>
                <w:szCs w:val="18"/>
              </w:rPr>
              <w:t xml:space="preserve">. </w:t>
            </w:r>
            <w:r w:rsidR="00354F33">
              <w:rPr>
                <w:szCs w:val="18"/>
              </w:rPr>
              <w:t>Projected persons and g</w:t>
            </w:r>
            <w:r w:rsidRPr="00CB4461">
              <w:rPr>
                <w:szCs w:val="18"/>
              </w:rPr>
              <w:t xml:space="preserve">oods movement </w:t>
            </w:r>
            <w:r w:rsidR="0008070B">
              <w:rPr>
                <w:szCs w:val="18"/>
              </w:rPr>
              <w:t>were</w:t>
            </w:r>
            <w:r w:rsidRPr="00CB4461">
              <w:rPr>
                <w:szCs w:val="18"/>
              </w:rPr>
              <w:t xml:space="preserve"> also considered</w:t>
            </w:r>
            <w:r>
              <w:rPr>
                <w:szCs w:val="18"/>
              </w:rPr>
              <w:t xml:space="preserve"> </w:t>
            </w:r>
            <w:r w:rsidRPr="00CB4461">
              <w:rPr>
                <w:szCs w:val="18"/>
              </w:rPr>
              <w:t xml:space="preserve">in the </w:t>
            </w:r>
            <w:r>
              <w:rPr>
                <w:szCs w:val="18"/>
              </w:rPr>
              <w:t>performance measures described in Chapter 2 (</w:t>
            </w:r>
            <w:r w:rsidR="0008070B">
              <w:rPr>
                <w:szCs w:val="18"/>
              </w:rPr>
              <w:t>S</w:t>
            </w:r>
            <w:r>
              <w:rPr>
                <w:szCs w:val="18"/>
              </w:rPr>
              <w:t>ection 2.5)</w:t>
            </w:r>
            <w:r w:rsidR="00354F33">
              <w:rPr>
                <w:szCs w:val="18"/>
              </w:rPr>
              <w:t xml:space="preserve">, </w:t>
            </w:r>
            <w:r w:rsidRPr="00CB4461">
              <w:rPr>
                <w:szCs w:val="18"/>
              </w:rPr>
              <w:t>prioritization of improvements as described in Chapter</w:t>
            </w:r>
            <w:r>
              <w:rPr>
                <w:szCs w:val="18"/>
              </w:rPr>
              <w:t xml:space="preserve"> </w:t>
            </w:r>
            <w:r w:rsidR="00354F33">
              <w:rPr>
                <w:szCs w:val="18"/>
              </w:rPr>
              <w:t>8</w:t>
            </w:r>
            <w:r w:rsidRPr="00CB4461">
              <w:rPr>
                <w:szCs w:val="18"/>
              </w:rPr>
              <w:t xml:space="preserve"> (</w:t>
            </w:r>
            <w:r w:rsidR="00354F33">
              <w:rPr>
                <w:szCs w:val="18"/>
              </w:rPr>
              <w:t>Section 8</w:t>
            </w:r>
            <w:r w:rsidR="0008070B">
              <w:rPr>
                <w:szCs w:val="18"/>
              </w:rPr>
              <w:t>.</w:t>
            </w:r>
            <w:r w:rsidR="00354F33">
              <w:rPr>
                <w:szCs w:val="18"/>
              </w:rPr>
              <w:t>2)</w:t>
            </w:r>
            <w:r w:rsidRPr="00CB4461">
              <w:rPr>
                <w:szCs w:val="18"/>
              </w:rPr>
              <w:t xml:space="preserve"> and Chapter </w:t>
            </w:r>
            <w:r w:rsidR="0008070B">
              <w:rPr>
                <w:szCs w:val="18"/>
              </w:rPr>
              <w:t>9</w:t>
            </w:r>
            <w:r>
              <w:rPr>
                <w:szCs w:val="18"/>
              </w:rPr>
              <w:t xml:space="preserve"> </w:t>
            </w:r>
            <w:r w:rsidRPr="00CB4461">
              <w:rPr>
                <w:szCs w:val="18"/>
              </w:rPr>
              <w:t>(</w:t>
            </w:r>
            <w:r w:rsidR="0008070B">
              <w:rPr>
                <w:szCs w:val="18"/>
              </w:rPr>
              <w:t>Plan Performance</w:t>
            </w:r>
            <w:r w:rsidRPr="00CB4461">
              <w:rPr>
                <w:szCs w:val="18"/>
              </w:rPr>
              <w:t>).</w:t>
            </w:r>
          </w:p>
        </w:tc>
      </w:tr>
      <w:tr w:rsidR="00365426" w:rsidRPr="007E3C33" w14:paraId="0A914BD3"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30C793D8" w14:textId="77777777" w:rsidR="00365426" w:rsidRDefault="00365426" w:rsidP="00E468EC">
            <w:pPr>
              <w:pStyle w:val="TableBodyText0"/>
            </w:pPr>
            <w:bookmarkStart w:id="0" w:name="_Hlk60119136"/>
            <w:r>
              <w:t>A-8</w:t>
            </w:r>
          </w:p>
        </w:tc>
        <w:tc>
          <w:tcPr>
            <w:tcW w:w="4588" w:type="dxa"/>
          </w:tcPr>
          <w:p w14:paraId="737F91E5"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Does the plan include e</w:t>
            </w:r>
            <w:r w:rsidRPr="00A528EA">
              <w:t>xisting and proposed transportation facilities (including major roadways, public transportation facilities, intercity bus facilities, multimodal and intermodal facilities, nonmotorized transportation facilities, and intermodal connectors that should function as an integrated metropolitan transportation system, giving emphasis to those facilities that serve important national and regional transportation functions over the pe</w:t>
            </w:r>
            <w:r>
              <w:t>riod of the transportation plan?</w:t>
            </w:r>
          </w:p>
          <w:p w14:paraId="000CE286"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095AEA8D"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450.324(f)(2</w:t>
            </w:r>
            <w:r w:rsidRPr="00EF55B8">
              <w:t>)</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55892D07" w14:textId="073D6920" w:rsidR="00365426" w:rsidRPr="007E3C33" w:rsidRDefault="0008070B" w:rsidP="0008070B">
            <w:pPr>
              <w:pStyle w:val="TableBodyText0"/>
            </w:pPr>
            <w:r>
              <w:t>T</w:t>
            </w:r>
            <w:r w:rsidR="006D183C">
              <w:t>he LRTP emphasizes existing and proposed projects on</w:t>
            </w:r>
            <w:r>
              <w:t xml:space="preserve"> Strategic Intermodal System facilities such as I-75</w:t>
            </w:r>
            <w:r w:rsidR="00A5302C">
              <w:t>,</w:t>
            </w:r>
            <w:r w:rsidR="006D183C">
              <w:t xml:space="preserve"> </w:t>
            </w:r>
            <w:r>
              <w:t xml:space="preserve">US 17, </w:t>
            </w:r>
            <w:r w:rsidR="006D183C">
              <w:t xml:space="preserve">US 41, and </w:t>
            </w:r>
            <w:r w:rsidR="006D183C" w:rsidRPr="006D183C">
              <w:t>FDOT Multi-use Corridors of Regional Economic Significance</w:t>
            </w:r>
            <w:r w:rsidR="006D183C">
              <w:t xml:space="preserve"> (M</w:t>
            </w:r>
            <w:r w:rsidR="00E468EC">
              <w:t>-</w:t>
            </w:r>
            <w:r w:rsidR="006D183C">
              <w:t>CORES).</w:t>
            </w:r>
            <w:r w:rsidR="00A5302C">
              <w:t xml:space="preserve"> </w:t>
            </w:r>
            <w:r>
              <w:t>See Chapter 7</w:t>
            </w:r>
            <w:r w:rsidR="00511307">
              <w:t xml:space="preserve"> and Section 2.6 Table 2-5</w:t>
            </w:r>
            <w:r>
              <w:t>.</w:t>
            </w:r>
            <w:r w:rsidR="006D183C">
              <w:t xml:space="preserve">  </w:t>
            </w:r>
          </w:p>
        </w:tc>
      </w:tr>
      <w:bookmarkEnd w:id="0"/>
      <w:tr w:rsidR="00365426" w:rsidRPr="00CB29E7" w14:paraId="4859AD81"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03168ECF" w14:textId="77777777" w:rsidR="00365426" w:rsidRDefault="00365426" w:rsidP="00E468EC">
            <w:pPr>
              <w:pStyle w:val="TableBodyText0"/>
            </w:pPr>
            <w:r>
              <w:t>A-9</w:t>
            </w:r>
          </w:p>
        </w:tc>
        <w:tc>
          <w:tcPr>
            <w:tcW w:w="4588" w:type="dxa"/>
          </w:tcPr>
          <w:p w14:paraId="137154AC"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Does the plan include a</w:t>
            </w:r>
            <w:r w:rsidRPr="00A528EA">
              <w:t xml:space="preserve"> description of the performance measures and performance targets used in assessing the performance of the transportation system</w:t>
            </w:r>
            <w:r>
              <w:t xml:space="preserve"> in accordance with §450.306(d)?</w:t>
            </w:r>
          </w:p>
          <w:p w14:paraId="7DCA0A2C"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4AF539F6"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Please see the “New Requirements” section of the </w:t>
            </w:r>
            <w:hyperlink r:id="rId21" w:history="1">
              <w:r w:rsidRPr="00521758">
                <w:rPr>
                  <w:rStyle w:val="Hyperlink"/>
                  <w:rFonts w:eastAsiaTheme="majorEastAsia"/>
                </w:rPr>
                <w:t>2018 FHWA LRTP Expectations Letter</w:t>
              </w:r>
            </w:hyperlink>
            <w:r>
              <w:t xml:space="preserve"> for guidance. </w:t>
            </w:r>
          </w:p>
          <w:p w14:paraId="3CBD757F"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4B516EE4"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450.324(f)(3</w:t>
            </w:r>
            <w:r w:rsidRPr="00EF55B8">
              <w:t>)</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4AE4D8B0" w14:textId="2DA91F47" w:rsidR="00365426" w:rsidRPr="00CB29E7" w:rsidRDefault="006D183C" w:rsidP="00E468EC">
            <w:pPr>
              <w:pStyle w:val="TableBodyText0"/>
            </w:pPr>
            <w:r>
              <w:t>Performance measures and performance targets (incl. new requirements) are described in Chapter 2 (Tables 2-4)</w:t>
            </w:r>
            <w:r w:rsidR="0079200E">
              <w:t xml:space="preserve">, </w:t>
            </w:r>
            <w:r>
              <w:t>Chapter 9</w:t>
            </w:r>
            <w:r w:rsidR="0079200E">
              <w:t>, and Appendix B (System Performance Report)</w:t>
            </w:r>
            <w:r>
              <w:t>.</w:t>
            </w:r>
          </w:p>
        </w:tc>
      </w:tr>
      <w:tr w:rsidR="00365426" w:rsidRPr="00CB29E7" w14:paraId="1D91B040"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33621856" w14:textId="77777777" w:rsidR="00365426" w:rsidRDefault="00365426" w:rsidP="00E468EC">
            <w:pPr>
              <w:pStyle w:val="TableBodyText0"/>
            </w:pPr>
            <w:r>
              <w:lastRenderedPageBreak/>
              <w:t>A-10</w:t>
            </w:r>
          </w:p>
        </w:tc>
        <w:tc>
          <w:tcPr>
            <w:tcW w:w="4588" w:type="dxa"/>
          </w:tcPr>
          <w:p w14:paraId="554C795A"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Does the plan include a</w:t>
            </w:r>
            <w:r w:rsidRPr="00A528EA">
              <w:t xml:space="preserve"> system performance report and subsequent updates evaluating the condition and performance of the transportation system with respect to the performance targets described in §450.306(d</w:t>
            </w:r>
            <w:r>
              <w:t>), including p</w:t>
            </w:r>
            <w:r w:rsidRPr="00257B25">
              <w:t>rogress achieved by the metropolitan planning organization in meeting the performance targets in comparison with system performance recorded in previous reports, including baseline data</w:t>
            </w:r>
            <w:r>
              <w:t xml:space="preserve">? </w:t>
            </w:r>
          </w:p>
          <w:p w14:paraId="71D850ED"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12A58F22"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“New Requirements” section of the </w:t>
            </w:r>
            <w:hyperlink r:id="rId22" w:history="1">
              <w:r w:rsidRPr="00521758">
                <w:rPr>
                  <w:rStyle w:val="Hyperlink"/>
                  <w:rFonts w:eastAsiaTheme="majorEastAsia"/>
                </w:rPr>
                <w:t>2018 FHWA LRTP Expectations Letter</w:t>
              </w:r>
            </w:hyperlink>
            <w:r>
              <w:t xml:space="preserve"> for guidance. </w:t>
            </w:r>
          </w:p>
          <w:p w14:paraId="7470C8B7"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5D10B9E"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450.324(f)(4</w:t>
            </w:r>
            <w:r w:rsidRPr="00EF55B8">
              <w:t>)</w:t>
            </w:r>
            <w:r>
              <w:t>(i)</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5FB77F0B" w14:textId="4CB91A21" w:rsidR="00365426" w:rsidRPr="00CB29E7" w:rsidRDefault="00365426" w:rsidP="00E468EC">
            <w:pPr>
              <w:pStyle w:val="TableBodyText0"/>
            </w:pPr>
            <w:r>
              <w:t xml:space="preserve">Yes, in </w:t>
            </w:r>
            <w:r w:rsidRPr="00D7477B">
              <w:t xml:space="preserve">Appendix </w:t>
            </w:r>
            <w:r>
              <w:t>B</w:t>
            </w:r>
            <w:r w:rsidR="0079200E">
              <w:t xml:space="preserve"> (System Performance Report).</w:t>
            </w:r>
          </w:p>
        </w:tc>
      </w:tr>
      <w:tr w:rsidR="00365426" w:rsidRPr="006D7FFA" w14:paraId="18CEABEA"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79234643" w14:textId="77777777" w:rsidR="00365426" w:rsidRDefault="00365426" w:rsidP="00E468EC">
            <w:pPr>
              <w:pStyle w:val="TableBodyText0"/>
            </w:pPr>
            <w:r>
              <w:t>A-11</w:t>
            </w:r>
          </w:p>
        </w:tc>
        <w:tc>
          <w:tcPr>
            <w:tcW w:w="4588" w:type="dxa"/>
          </w:tcPr>
          <w:p w14:paraId="594B6F53"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Did the MPO integrate in the metropolitan transportation planning process, directly or by reference, the goals, objectives, performance measures, and targets described in other State transportation plans and transportation processes, as well as any plans developed under 49 U.S.C. chapter 53 by providers of public transportation, required as part of a performance-based program including:</w:t>
            </w:r>
          </w:p>
          <w:p w14:paraId="3DFAAE13"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54F4F075"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(i) The State asset management plan for the NHS, as defined in 23 U.S.C. 119(e) and the Transit Asset Management Plan, as discussed in 49 U.S.C. 5326;</w:t>
            </w:r>
          </w:p>
          <w:p w14:paraId="53B9A560"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(ii) Applicable portions of the HSIP, including the SHSP, as specified in 23 U.S.C. 148;</w:t>
            </w:r>
          </w:p>
          <w:p w14:paraId="140A2ACB"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(iii) The Public Transportation Agency Safety Plan in 49 U.S.C. 5329(d);</w:t>
            </w:r>
          </w:p>
          <w:p w14:paraId="65187C32"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(iv) Other safety and security planning and review processes, plans, and programs, as appropriate;</w:t>
            </w:r>
          </w:p>
          <w:p w14:paraId="77616AD2"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(v) The Congestion Mitigation and Air Quality Improvement Program performance plan in 23 U.S.C. 149(l), as applicable;</w:t>
            </w:r>
          </w:p>
          <w:p w14:paraId="6F4BE044"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(vi) Appropriate (metropolitan) portions of the State Freight Plan (MAP-21 section 1118);</w:t>
            </w:r>
          </w:p>
          <w:p w14:paraId="4CE772C9"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(vii) The congestion management process, as defined in 23 CFR 450.322, if applicable; and</w:t>
            </w:r>
          </w:p>
          <w:p w14:paraId="662B5A04"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(viii) Other State transportation plans and transportation processes required as part of a performance-based program.</w:t>
            </w:r>
          </w:p>
          <w:p w14:paraId="282932DB"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 xml:space="preserve">Please see the “New Requirements” section of the </w:t>
            </w:r>
            <w:hyperlink r:id="rId23" w:history="1">
              <w:r w:rsidRPr="006D7FFA">
                <w:rPr>
                  <w:rStyle w:val="Hyperlink"/>
                  <w:rFonts w:eastAsiaTheme="majorEastAsia"/>
                </w:rPr>
                <w:t>2018 FHWA LRTP Expectations Letter</w:t>
              </w:r>
            </w:hyperlink>
            <w:r w:rsidRPr="006D7FFA">
              <w:t xml:space="preserve"> for guidance. </w:t>
            </w:r>
          </w:p>
          <w:p w14:paraId="4F90C882"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006911FA"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23 C.F.R. 450.306 (d)(4)</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59E342C4" w14:textId="06375772" w:rsidR="00365426" w:rsidRDefault="00511307" w:rsidP="00E468EC">
            <w:pPr>
              <w:pStyle w:val="TableBodyText0"/>
            </w:pPr>
            <w:r>
              <w:t xml:space="preserve">The MPO integrated federal, state, and local transportation </w:t>
            </w:r>
            <w:r w:rsidRPr="006D7FFA">
              <w:t>goals, objectives, performance measures, and targets</w:t>
            </w:r>
            <w:r>
              <w:t xml:space="preserve">. </w:t>
            </w:r>
            <w:r w:rsidR="00AC4444">
              <w:t xml:space="preserve">See </w:t>
            </w:r>
            <w:r w:rsidR="00365426">
              <w:t xml:space="preserve">Chapter </w:t>
            </w:r>
            <w:r w:rsidR="00AC4444">
              <w:t>2</w:t>
            </w:r>
            <w:r w:rsidR="00365426">
              <w:t xml:space="preserve"> (Section </w:t>
            </w:r>
            <w:r w:rsidR="00AC4444">
              <w:t>2.1 to 2.5</w:t>
            </w:r>
            <w:r w:rsidR="00365426">
              <w:t>, Table</w:t>
            </w:r>
            <w:r w:rsidR="00AC4444">
              <w:t>s</w:t>
            </w:r>
            <w:r w:rsidR="00365426">
              <w:t xml:space="preserve"> </w:t>
            </w:r>
            <w:r w:rsidR="00AC4444">
              <w:t>2-1, 2-2, 2-3</w:t>
            </w:r>
            <w:r w:rsidR="00365426">
              <w:t>,</w:t>
            </w:r>
            <w:r w:rsidR="00AC4444">
              <w:t xml:space="preserve"> and 2-4)</w:t>
            </w:r>
            <w:r w:rsidR="00842FDE">
              <w:t>, Chapter 8 (Section 8.2), Chapter 9</w:t>
            </w:r>
            <w:r w:rsidR="005030A0">
              <w:t>, and Appendix B</w:t>
            </w:r>
            <w:r>
              <w:t xml:space="preserve">. Additionally, see Chapters </w:t>
            </w:r>
            <w:r w:rsidR="00842FDE">
              <w:t xml:space="preserve">6 and 7 (Section 7.5 &amp; 7.6) for freight, transit, safety, and congestion management. </w:t>
            </w:r>
          </w:p>
          <w:p w14:paraId="3F7D6750" w14:textId="1A93F1AA" w:rsidR="00842FDE" w:rsidRPr="006D7FFA" w:rsidRDefault="00842FDE" w:rsidP="00842FDE">
            <w:pPr>
              <w:pStyle w:val="TableBodyText0"/>
            </w:pPr>
          </w:p>
          <w:p w14:paraId="59A1372D" w14:textId="4CEF748A" w:rsidR="00365426" w:rsidRPr="006D7FFA" w:rsidRDefault="00365426" w:rsidP="00E468EC">
            <w:pPr>
              <w:pStyle w:val="TableBodyText0"/>
            </w:pPr>
          </w:p>
        </w:tc>
      </w:tr>
      <w:tr w:rsidR="00365426" w:rsidRPr="006D7FFA" w14:paraId="05C7DB8D"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4BA5FF6E" w14:textId="77777777" w:rsidR="00365426" w:rsidRPr="00D16B86" w:rsidRDefault="00365426" w:rsidP="00E468EC">
            <w:pPr>
              <w:pStyle w:val="TableBodyText0"/>
            </w:pPr>
            <w:r w:rsidRPr="00D16B86">
              <w:lastRenderedPageBreak/>
              <w:t>A-12</w:t>
            </w:r>
          </w:p>
        </w:tc>
        <w:tc>
          <w:tcPr>
            <w:tcW w:w="4588" w:type="dxa"/>
          </w:tcPr>
          <w:p w14:paraId="3A450D7B"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Does the plan include operational and management strategies to improve the performance of existing transportation facilities to relieve vehicular congestion and maximize the safety and mobility of people and goods?</w:t>
            </w:r>
          </w:p>
          <w:p w14:paraId="0622FE74"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078868A8"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 xml:space="preserve">Please see the “Technical Topics” section of the </w:t>
            </w:r>
            <w:hyperlink r:id="rId24" w:history="1">
              <w:r w:rsidRPr="006D7FFA">
                <w:rPr>
                  <w:rStyle w:val="Hyperlink"/>
                  <w:rFonts w:eastAsiaTheme="majorEastAsia"/>
                </w:rPr>
                <w:t>2018 FHWA LRTP Expectations Letter</w:t>
              </w:r>
            </w:hyperlink>
            <w:r w:rsidRPr="006D7FFA">
              <w:t xml:space="preserve"> for guidance. </w:t>
            </w:r>
          </w:p>
          <w:p w14:paraId="1723B792"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50461AE7"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23 C.F.R. 450.324(f)(5)</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432BE39D" w14:textId="53F9C300" w:rsidR="00365426" w:rsidRPr="006D7FFA" w:rsidRDefault="00842FDE" w:rsidP="00842FDE">
            <w:pPr>
              <w:pStyle w:val="TableBodyText0"/>
            </w:pPr>
            <w:r>
              <w:t>Operational and management strategies are addressed in Chapter 6</w:t>
            </w:r>
            <w:r w:rsidR="006D2D00">
              <w:t xml:space="preserve"> (</w:t>
            </w:r>
            <w:r>
              <w:t>Congestion Management</w:t>
            </w:r>
            <w:r w:rsidR="006D2D00">
              <w:t>)</w:t>
            </w:r>
            <w:r>
              <w:t xml:space="preserve">. </w:t>
            </w:r>
          </w:p>
        </w:tc>
      </w:tr>
      <w:tr w:rsidR="00365426" w:rsidRPr="006D7FFA" w14:paraId="7586151F"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5F3E57B5" w14:textId="77777777" w:rsidR="00365426" w:rsidRDefault="00365426" w:rsidP="00E468EC">
            <w:pPr>
              <w:pStyle w:val="TableBodyText0"/>
            </w:pPr>
            <w:r>
              <w:t>A-13</w:t>
            </w:r>
          </w:p>
        </w:tc>
        <w:tc>
          <w:tcPr>
            <w:tcW w:w="4588" w:type="dxa"/>
          </w:tcPr>
          <w:p w14:paraId="75B7B063"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 xml:space="preserve">Does the plan include consideration of the results of the congestion management process in TMAs, including the identification of SOV projects that result from a congestion management process in TMAs that are nonattainment for ozone or carbon monoxide? </w:t>
            </w:r>
          </w:p>
          <w:p w14:paraId="22F6CCEA"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711FE5BA"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 xml:space="preserve">Please see the “Technical Topics” section of the </w:t>
            </w:r>
            <w:hyperlink r:id="rId25" w:history="1">
              <w:r w:rsidRPr="006D7FFA">
                <w:rPr>
                  <w:rStyle w:val="Hyperlink"/>
                  <w:rFonts w:eastAsiaTheme="majorEastAsia"/>
                </w:rPr>
                <w:t>2018 FHWA LRTP Expectations Letter</w:t>
              </w:r>
            </w:hyperlink>
            <w:r w:rsidRPr="006D7FFA">
              <w:t xml:space="preserve"> for guidance. </w:t>
            </w:r>
          </w:p>
          <w:p w14:paraId="6FBCFDAA"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405C4E94" w14:textId="77777777" w:rsidR="00365426" w:rsidRPr="006D7FFA"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6D7FFA">
              <w:t>23 C.F.R. 450.324(f)(6)</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1C4D9ED8" w14:textId="77777777" w:rsidR="00365426" w:rsidRDefault="00AE4E14" w:rsidP="00E468EC">
            <w:pPr>
              <w:pStyle w:val="TableBodyText0"/>
            </w:pPr>
            <w:r>
              <w:t>Charlotte County-Punta Gorda</w:t>
            </w:r>
            <w:r w:rsidR="00365426" w:rsidRPr="00D7477B">
              <w:t xml:space="preserve"> MPO is </w:t>
            </w:r>
            <w:r w:rsidR="00365426">
              <w:t xml:space="preserve">not designated as </w:t>
            </w:r>
            <w:r w:rsidR="00365426" w:rsidRPr="00D7477B">
              <w:t xml:space="preserve">an Air Quality </w:t>
            </w:r>
            <w:r w:rsidR="00365426">
              <w:t>non-</w:t>
            </w:r>
            <w:r w:rsidR="00365426" w:rsidRPr="00D7477B">
              <w:t>attainment</w:t>
            </w:r>
            <w:r w:rsidR="00365426">
              <w:t xml:space="preserve"> area</w:t>
            </w:r>
            <w:r w:rsidR="00365426" w:rsidRPr="00D7477B">
              <w:t>.</w:t>
            </w:r>
          </w:p>
          <w:p w14:paraId="3F7B3AA8" w14:textId="2CC00E19" w:rsidR="00AE4E14" w:rsidRPr="006D7FFA" w:rsidRDefault="00E468EC" w:rsidP="00E468EC">
            <w:pPr>
              <w:pStyle w:val="TableBodyText0"/>
              <w:rPr>
                <w:sz w:val="22"/>
              </w:rPr>
            </w:pPr>
            <w:r>
              <w:t>Congestion management strategies are addressed in Chapter 6 and resulting projects are listed in the Chapter 8 Cost Feasible Plan.</w:t>
            </w:r>
          </w:p>
        </w:tc>
      </w:tr>
      <w:tr w:rsidR="00365426" w:rsidRPr="006D7FFA" w14:paraId="2613C04F"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33E53B27" w14:textId="77777777" w:rsidR="00365426" w:rsidRDefault="00365426" w:rsidP="00E468EC">
            <w:pPr>
              <w:pStyle w:val="TableBodyText0"/>
            </w:pPr>
            <w:r>
              <w:t>A-14</w:t>
            </w:r>
          </w:p>
        </w:tc>
        <w:tc>
          <w:tcPr>
            <w:tcW w:w="4588" w:type="dxa"/>
          </w:tcPr>
          <w:p w14:paraId="7C1B086D"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 xml:space="preserve">Does the plan include assessment of capital investment and other strategies to preserve the existing and projected future metropolitan transportation infrastructure, provide for multimodal capacity increases based on regional priorities and needs, and reduce the vulnerability of the existing transportation infrastructure to natural disasters? </w:t>
            </w:r>
          </w:p>
          <w:p w14:paraId="341F45D1"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EC64575" w14:textId="77777777" w:rsidR="00365426" w:rsidRPr="006D7FFA"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6D7FFA">
              <w:t>23 C.F.R. 450.324(f)(7)</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55C94974" w14:textId="1FF6BB11" w:rsidR="00365426" w:rsidRPr="00E468EC" w:rsidRDefault="001463DD" w:rsidP="00A94091">
            <w:pPr>
              <w:pStyle w:val="TableBodyText0"/>
              <w:rPr>
                <w:highlight w:val="yellow"/>
              </w:rPr>
            </w:pPr>
            <w:r>
              <w:t>Chapter 2</w:t>
            </w:r>
            <w:r w:rsidRPr="001463DD">
              <w:t xml:space="preserve"> (Section</w:t>
            </w:r>
            <w:r>
              <w:t>s</w:t>
            </w:r>
            <w:r w:rsidRPr="001463DD">
              <w:t xml:space="preserve"> 2.2</w:t>
            </w:r>
            <w:r>
              <w:t xml:space="preserve"> &amp; 2.6</w:t>
            </w:r>
            <w:r w:rsidRPr="001463DD">
              <w:t>)</w:t>
            </w:r>
            <w:r>
              <w:t xml:space="preserve"> and the project prioritization criteria (Table 8-2) </w:t>
            </w:r>
            <w:r w:rsidR="00A94091" w:rsidRPr="00A94091">
              <w:t xml:space="preserve">describe </w:t>
            </w:r>
            <w:r w:rsidR="00A94091">
              <w:t xml:space="preserve">regional </w:t>
            </w:r>
            <w:r w:rsidR="00A94091" w:rsidRPr="00A94091">
              <w:t xml:space="preserve">priorities and </w:t>
            </w:r>
            <w:r w:rsidR="00A94091">
              <w:t>goals</w:t>
            </w:r>
            <w:r w:rsidR="00A94091" w:rsidRPr="00A94091">
              <w:t>, including system preservation.</w:t>
            </w:r>
            <w:r>
              <w:t xml:space="preserve"> Chapter 6 </w:t>
            </w:r>
            <w:r w:rsidR="00A94091">
              <w:t xml:space="preserve">(Section 6.4) </w:t>
            </w:r>
            <w:r>
              <w:t>identifies</w:t>
            </w:r>
            <w:r w:rsidR="00A94091">
              <w:t xml:space="preserve"> strategies</w:t>
            </w:r>
            <w:r>
              <w:t xml:space="preserve"> </w:t>
            </w:r>
            <w:r w:rsidR="00A94091" w:rsidRPr="00A94091">
              <w:t>to better manage and operate existing</w:t>
            </w:r>
            <w:r w:rsidR="00A94091">
              <w:t xml:space="preserve"> transportation facilities</w:t>
            </w:r>
            <w:r w:rsidR="00407952">
              <w:t>.</w:t>
            </w:r>
            <w:r w:rsidR="00A94091">
              <w:t xml:space="preserve"> </w:t>
            </w:r>
            <w:r w:rsidR="00407952">
              <w:t xml:space="preserve">The </w:t>
            </w:r>
            <w:r w:rsidR="00A94091">
              <w:t>transportation needs outlined in</w:t>
            </w:r>
            <w:r>
              <w:t xml:space="preserve"> </w:t>
            </w:r>
            <w:r w:rsidR="00E468EC" w:rsidRPr="00A94091">
              <w:t xml:space="preserve">Chapter </w:t>
            </w:r>
            <w:r w:rsidR="00FF5479" w:rsidRPr="00A94091">
              <w:t>7</w:t>
            </w:r>
            <w:r w:rsidR="00E468EC" w:rsidRPr="00A94091">
              <w:t xml:space="preserve"> emphasize preserving the existing system. Chapter </w:t>
            </w:r>
            <w:r w:rsidR="00FF5479" w:rsidRPr="00A94091">
              <w:t>8</w:t>
            </w:r>
            <w:r w:rsidR="00E468EC" w:rsidRPr="00A94091">
              <w:t xml:space="preserve"> addresses the existing infrastructure with maintenance funds.</w:t>
            </w:r>
            <w:r w:rsidR="00E468EC" w:rsidRPr="00E468EC">
              <w:rPr>
                <w:color w:val="46641E" w:themeColor="accent1" w:themeShade="80"/>
                <w:highlight w:val="yellow"/>
              </w:rPr>
              <w:t xml:space="preserve"> </w:t>
            </w:r>
          </w:p>
        </w:tc>
      </w:tr>
      <w:tr w:rsidR="00365426" w:rsidRPr="00CB29E7" w14:paraId="2C49D61A"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5EC55005" w14:textId="77777777" w:rsidR="00365426" w:rsidRDefault="00365426" w:rsidP="00E468EC">
            <w:pPr>
              <w:pStyle w:val="TableBodyText0"/>
            </w:pPr>
            <w:r>
              <w:t>A-15</w:t>
            </w:r>
          </w:p>
        </w:tc>
        <w:tc>
          <w:tcPr>
            <w:tcW w:w="4588" w:type="dxa"/>
          </w:tcPr>
          <w:p w14:paraId="529BA7EE"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Does the plan include transportation and transit enhancement activities, including consideration of the role that intercity buses may play in reducing congestion, pollution, and energy consumption in a cost‐effective manner and strategies and investments that preserve and enhance intercity bus systems, including systems that are privately owned and operated, and including transportation alternatives, as defined in 23 U.S.C. 101(a), and associated transit improvements, as described in 49 U.S.C. 5302(a)? </w:t>
            </w:r>
          </w:p>
          <w:p w14:paraId="388646AE"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23 C.F.R. </w:t>
            </w:r>
            <w:r w:rsidRPr="00681FD1">
              <w:t>450.324(f)(8)</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1F0F62B1" w14:textId="6E37E5C4" w:rsidR="00365426" w:rsidRPr="00CB29E7" w:rsidRDefault="00E71D87" w:rsidP="00E468EC">
            <w:pPr>
              <w:pStyle w:val="TableBodyText0"/>
              <w:tabs>
                <w:tab w:val="left" w:pos="1560"/>
              </w:tabs>
            </w:pPr>
            <w:r w:rsidRPr="00A94091">
              <w:t xml:space="preserve">Transportation and transit enhancement projects are identified in </w:t>
            </w:r>
            <w:r w:rsidR="00E468EC" w:rsidRPr="00A94091">
              <w:t xml:space="preserve">Chapter </w:t>
            </w:r>
            <w:r w:rsidRPr="00A94091">
              <w:t>8</w:t>
            </w:r>
            <w:r w:rsidR="00A94091" w:rsidRPr="00A94091">
              <w:t xml:space="preserve"> (Sections 8.6 &amp; 8.7)</w:t>
            </w:r>
            <w:r w:rsidR="00E468EC" w:rsidRPr="00A94091">
              <w:t xml:space="preserve">. </w:t>
            </w:r>
            <w:r w:rsidRPr="00A94091">
              <w:t>Chapter 6</w:t>
            </w:r>
            <w:r w:rsidR="00E468EC" w:rsidRPr="00A94091">
              <w:t xml:space="preserve"> includes </w:t>
            </w:r>
            <w:r w:rsidR="00B80A89" w:rsidRPr="00A94091">
              <w:t xml:space="preserve">transit related congestion reduction </w:t>
            </w:r>
            <w:r w:rsidR="00E468EC" w:rsidRPr="00A94091">
              <w:t xml:space="preserve">strategies; see </w:t>
            </w:r>
            <w:r w:rsidR="00BB64F8">
              <w:t>S</w:t>
            </w:r>
            <w:r w:rsidR="00B80A89" w:rsidRPr="00A94091">
              <w:t>ection 6.4</w:t>
            </w:r>
            <w:r w:rsidR="00E468EC" w:rsidRPr="00A94091">
              <w:t>. Chapter 4 (</w:t>
            </w:r>
            <w:r w:rsidRPr="00A94091">
              <w:t xml:space="preserve">Section 4.3 </w:t>
            </w:r>
            <w:r w:rsidR="00B80A89" w:rsidRPr="00A94091">
              <w:t>incl.</w:t>
            </w:r>
            <w:r w:rsidRPr="00A94091">
              <w:t xml:space="preserve"> Stakeholder Interviews)</w:t>
            </w:r>
            <w:r w:rsidR="00E468EC" w:rsidRPr="00A94091">
              <w:t xml:space="preserve"> documents the type of </w:t>
            </w:r>
            <w:r w:rsidR="00A94091" w:rsidRPr="00A94091">
              <w:t xml:space="preserve">transit and transportation </w:t>
            </w:r>
            <w:r w:rsidR="00E468EC" w:rsidRPr="00A94091">
              <w:t>enhancements that are important to the public and stakeholders.</w:t>
            </w:r>
            <w:r>
              <w:t xml:space="preserve"> </w:t>
            </w:r>
          </w:p>
        </w:tc>
      </w:tr>
      <w:tr w:rsidR="00365426" w:rsidRPr="007D1BD0" w14:paraId="39568774"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27A766F5" w14:textId="77777777" w:rsidR="00365426" w:rsidRDefault="00365426" w:rsidP="00E468EC">
            <w:pPr>
              <w:pStyle w:val="TableBodyText0"/>
            </w:pPr>
            <w:r>
              <w:t>A-16</w:t>
            </w:r>
          </w:p>
        </w:tc>
        <w:tc>
          <w:tcPr>
            <w:tcW w:w="4588" w:type="dxa"/>
          </w:tcPr>
          <w:p w14:paraId="5C2591BB"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Does the plan describe</w:t>
            </w:r>
            <w:r w:rsidRPr="00AA4B77">
              <w:t xml:space="preserve"> all</w:t>
            </w:r>
            <w:r>
              <w:t xml:space="preserve"> proposed improvements </w:t>
            </w:r>
            <w:r w:rsidRPr="00AA4B77">
              <w:t>in sufficient detail to develop cost estimates</w:t>
            </w:r>
            <w:r>
              <w:t>?</w:t>
            </w:r>
          </w:p>
          <w:p w14:paraId="4EA9599A"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“Fiscal Constraint” section of the </w:t>
            </w:r>
            <w:hyperlink r:id="rId26" w:history="1">
              <w:r w:rsidRPr="00521758">
                <w:rPr>
                  <w:rStyle w:val="Hyperlink"/>
                  <w:rFonts w:eastAsiaTheme="majorEastAsia"/>
                </w:rPr>
                <w:t>2018 FHWA LRTP Expectations Letter</w:t>
              </w:r>
            </w:hyperlink>
            <w:r>
              <w:t xml:space="preserve"> for guidance. </w:t>
            </w:r>
          </w:p>
          <w:p w14:paraId="51DF4256"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7D00AB77"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450.324(f)(9</w:t>
            </w:r>
            <w:r w:rsidRPr="00681FD1">
              <w:t>)</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4AFCCBE4" w14:textId="7FFBD047" w:rsidR="00B80A89" w:rsidRDefault="00B80A89" w:rsidP="00B80A89">
            <w:pPr>
              <w:pStyle w:val="TableBodyText0"/>
            </w:pPr>
            <w:r>
              <w:t>See</w:t>
            </w:r>
            <w:r w:rsidR="006D2D00">
              <w:t xml:space="preserve"> Chapter 8 (Cost Feasible Plan) </w:t>
            </w:r>
            <w:r>
              <w:t xml:space="preserve">for project costs and revenues. </w:t>
            </w:r>
          </w:p>
          <w:p w14:paraId="3F97B062" w14:textId="77777777" w:rsidR="00365426" w:rsidRPr="007D1BD0" w:rsidRDefault="00365426" w:rsidP="00B80A89">
            <w:pPr>
              <w:pStyle w:val="TableBodyText0"/>
              <w:rPr>
                <w:sz w:val="22"/>
              </w:rPr>
            </w:pPr>
          </w:p>
        </w:tc>
      </w:tr>
      <w:tr w:rsidR="00365426" w:rsidRPr="00BF7848" w14:paraId="2C9C15C1"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47973D8A" w14:textId="77777777" w:rsidR="00365426" w:rsidRDefault="00365426" w:rsidP="00E468EC">
            <w:pPr>
              <w:pStyle w:val="TableBodyText0"/>
            </w:pPr>
            <w:r w:rsidRPr="000A41C3">
              <w:lastRenderedPageBreak/>
              <w:t>A-17</w:t>
            </w:r>
          </w:p>
        </w:tc>
        <w:tc>
          <w:tcPr>
            <w:tcW w:w="4588" w:type="dxa"/>
          </w:tcPr>
          <w:p w14:paraId="1020AD27" w14:textId="77777777" w:rsidR="00365426" w:rsidRPr="00BF7848"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BF7848">
              <w:t>Does the plan include a discussion of types of potential environmental mitigation activities and potential areas to carry out these activities, including activities that may have the greatest potential to restore and maintain the environmental functions affected by the metropolitan transportation plan?</w:t>
            </w:r>
          </w:p>
          <w:p w14:paraId="10E73CF5" w14:textId="77777777" w:rsidR="00365426" w:rsidRPr="00BF7848"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BF7848">
              <w:t xml:space="preserve">Please see the “Technical Topics” section of the </w:t>
            </w:r>
            <w:hyperlink r:id="rId27" w:history="1">
              <w:r w:rsidRPr="00BF7848">
                <w:rPr>
                  <w:rStyle w:val="Hyperlink"/>
                  <w:rFonts w:eastAsiaTheme="majorEastAsia"/>
                </w:rPr>
                <w:t>2018 FHWA LRTP Expectations Letter</w:t>
              </w:r>
            </w:hyperlink>
            <w:r w:rsidRPr="00BF7848">
              <w:t xml:space="preserve"> for guidance. </w:t>
            </w:r>
          </w:p>
          <w:p w14:paraId="13CE112B" w14:textId="77777777" w:rsidR="00365426" w:rsidRPr="00BF7848"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BF7848">
              <w:t>23 C.F.R. 450.324(f)(10)</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6375534B" w14:textId="6C550D2A" w:rsidR="00365426" w:rsidRPr="00BF7848" w:rsidRDefault="00913D9A" w:rsidP="00913D9A">
            <w:pPr>
              <w:pStyle w:val="TableBodyText0"/>
            </w:pPr>
            <w:r>
              <w:t xml:space="preserve">Environmentally sensitive lands were taken into consideration in this Plan and are described in Chapter 5. </w:t>
            </w:r>
            <w:r w:rsidR="00B80A89">
              <w:t>P</w:t>
            </w:r>
            <w:r w:rsidR="00B80A89" w:rsidRPr="00BF7848">
              <w:t xml:space="preserve">otential environmental mitigation activities </w:t>
            </w:r>
            <w:r>
              <w:t xml:space="preserve">are also identified in </w:t>
            </w:r>
            <w:r w:rsidR="00365426" w:rsidRPr="00BF7848">
              <w:t xml:space="preserve">Chapter </w:t>
            </w:r>
            <w:r w:rsidR="00B80A89">
              <w:t>5 (Section 5.1 and 5.2 and Table 5-1).</w:t>
            </w:r>
          </w:p>
          <w:p w14:paraId="270958B0" w14:textId="3C89A1FF" w:rsidR="00365426" w:rsidRPr="00BF7848" w:rsidRDefault="00365426" w:rsidP="00E468EC">
            <w:pPr>
              <w:pStyle w:val="TableBodyText0"/>
            </w:pPr>
          </w:p>
        </w:tc>
      </w:tr>
      <w:tr w:rsidR="00365426" w:rsidRPr="00CB29E7" w14:paraId="17022166"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7AFB6154" w14:textId="77777777" w:rsidR="00365426" w:rsidRDefault="00365426" w:rsidP="00E468EC">
            <w:pPr>
              <w:pStyle w:val="TableBodyText0"/>
            </w:pPr>
            <w:r>
              <w:t>A-18</w:t>
            </w:r>
          </w:p>
        </w:tc>
        <w:tc>
          <w:tcPr>
            <w:tcW w:w="4588" w:type="dxa"/>
          </w:tcPr>
          <w:p w14:paraId="18D1DA04"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Does the plan include a </w:t>
            </w:r>
            <w:r w:rsidRPr="00AA4B77">
              <w:t>financial plan that demonstrates how the adopted transpo</w:t>
            </w:r>
            <w:r>
              <w:t>rtation plan can be implemented?</w:t>
            </w:r>
          </w:p>
          <w:p w14:paraId="45A580BA"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79483F07"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“Fiscal Constraint” section of the </w:t>
            </w:r>
            <w:hyperlink r:id="rId28" w:history="1">
              <w:r w:rsidRPr="00521758">
                <w:rPr>
                  <w:rStyle w:val="Hyperlink"/>
                  <w:rFonts w:eastAsiaTheme="majorEastAsia"/>
                </w:rPr>
                <w:t>2018 FHWA LRTP Expectations Letter</w:t>
              </w:r>
            </w:hyperlink>
            <w:r>
              <w:t xml:space="preserve"> for guidance. </w:t>
            </w:r>
          </w:p>
          <w:p w14:paraId="63A6D91D"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12E42B31"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450.324(f)(11</w:t>
            </w:r>
            <w:r w:rsidRPr="00681FD1">
              <w:t>)</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5659C1BA" w14:textId="1532D126" w:rsidR="00365426" w:rsidRDefault="00B80A89" w:rsidP="00E468EC">
            <w:pPr>
              <w:pStyle w:val="TableBodyText0"/>
            </w:pPr>
            <w:r>
              <w:t>See Chapter 8</w:t>
            </w:r>
            <w:r w:rsidR="00A94091">
              <w:t xml:space="preserve"> (</w:t>
            </w:r>
            <w:r>
              <w:t>Cost Feasible Plan</w:t>
            </w:r>
            <w:r w:rsidR="00A94091">
              <w:t>)</w:t>
            </w:r>
            <w:r>
              <w:t xml:space="preserve"> </w:t>
            </w:r>
            <w:r w:rsidR="00365426">
              <w:t xml:space="preserve">and </w:t>
            </w:r>
            <w:r>
              <w:t>Chapter 10</w:t>
            </w:r>
            <w:r w:rsidR="00A94091">
              <w:t xml:space="preserve"> (</w:t>
            </w:r>
            <w:r>
              <w:t>Plan Implementation</w:t>
            </w:r>
            <w:r w:rsidR="00A94091">
              <w:t>)</w:t>
            </w:r>
            <w:r>
              <w:t xml:space="preserve">. </w:t>
            </w:r>
          </w:p>
          <w:p w14:paraId="4C69EEFC" w14:textId="77777777" w:rsidR="00365426" w:rsidRPr="00CB29E7" w:rsidRDefault="00365426" w:rsidP="00E468EC">
            <w:pPr>
              <w:pStyle w:val="TableBodyText0"/>
            </w:pPr>
          </w:p>
        </w:tc>
      </w:tr>
      <w:tr w:rsidR="00365426" w:rsidRPr="00CB29E7" w14:paraId="7964799C"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47C81674" w14:textId="77777777" w:rsidR="00365426" w:rsidRDefault="00365426" w:rsidP="00E468EC">
            <w:pPr>
              <w:pStyle w:val="TableBodyText0"/>
            </w:pPr>
            <w:r>
              <w:t>A-19</w:t>
            </w:r>
          </w:p>
        </w:tc>
        <w:tc>
          <w:tcPr>
            <w:tcW w:w="4588" w:type="dxa"/>
          </w:tcPr>
          <w:p w14:paraId="62123628"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CB29E7">
              <w:t>Does the plan include system-level estimates of costs and revenue sources to adequately operate and maintain Federal-aid highways and public transpo</w:t>
            </w:r>
            <w:r>
              <w:t xml:space="preserve">rtation? </w:t>
            </w:r>
          </w:p>
          <w:p w14:paraId="6FB48A73"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7C304985"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450.324(f)(11</w:t>
            </w:r>
            <w:r w:rsidRPr="00681FD1">
              <w:t>)</w:t>
            </w:r>
            <w:r>
              <w:t>(i)</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09C5DCC8" w14:textId="3C747CF2" w:rsidR="004C43C5" w:rsidRDefault="004C43C5" w:rsidP="004C43C5">
            <w:pPr>
              <w:pStyle w:val="TableBodyText0"/>
            </w:pPr>
            <w:r>
              <w:t>See Chapter 8</w:t>
            </w:r>
            <w:r w:rsidR="00EB6F7D">
              <w:t xml:space="preserve"> (</w:t>
            </w:r>
            <w:r>
              <w:t>Cost Feasible Plan</w:t>
            </w:r>
            <w:r w:rsidR="00EB6F7D">
              <w:t>)</w:t>
            </w:r>
            <w:r w:rsidR="009414EB">
              <w:t xml:space="preserve"> </w:t>
            </w:r>
            <w:r w:rsidR="009414EB" w:rsidRPr="009414EB">
              <w:t>system-level estimates of costs and revenue sources</w:t>
            </w:r>
            <w:r>
              <w:t xml:space="preserve">. </w:t>
            </w:r>
          </w:p>
          <w:p w14:paraId="63817B4F" w14:textId="11D093E1" w:rsidR="00365426" w:rsidRPr="00CB29E7" w:rsidRDefault="00365426" w:rsidP="00E468EC">
            <w:pPr>
              <w:pStyle w:val="TableBodyText0"/>
            </w:pPr>
          </w:p>
        </w:tc>
      </w:tr>
      <w:tr w:rsidR="00365426" w:rsidRPr="00CB29E7" w14:paraId="78332C2A"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1E9A55CD" w14:textId="77777777" w:rsidR="00365426" w:rsidRDefault="00365426" w:rsidP="00E468EC">
            <w:pPr>
              <w:pStyle w:val="TableBodyText0"/>
            </w:pPr>
            <w:r>
              <w:t>A-20</w:t>
            </w:r>
          </w:p>
        </w:tc>
        <w:tc>
          <w:tcPr>
            <w:tcW w:w="4588" w:type="dxa"/>
          </w:tcPr>
          <w:p w14:paraId="21DA6454"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Did </w:t>
            </w:r>
            <w:r w:rsidRPr="0081341C">
              <w:t>the MPO, public transportation operator(s), and State cooperatively develop estimates of funds that will be available to support metropolitan transportation plan implementation, as required under §450.314(a)</w:t>
            </w:r>
            <w:r>
              <w:t>?</w:t>
            </w:r>
          </w:p>
          <w:p w14:paraId="5247AF99"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3286C8E"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“Proactive Improvements” section of the </w:t>
            </w:r>
            <w:hyperlink r:id="rId29" w:history="1">
              <w:r w:rsidRPr="00521758">
                <w:rPr>
                  <w:rStyle w:val="Hyperlink"/>
                  <w:rFonts w:eastAsiaTheme="majorEastAsia"/>
                </w:rPr>
                <w:t>2018 FHWA LRTP Expectations Letter</w:t>
              </w:r>
            </w:hyperlink>
            <w:r>
              <w:t xml:space="preserve"> for guidance. </w:t>
            </w:r>
          </w:p>
          <w:p w14:paraId="60D9539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0C696137"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450.324(f)(11</w:t>
            </w:r>
            <w:r w:rsidRPr="00681FD1">
              <w:t>)</w:t>
            </w:r>
            <w:r>
              <w:t>(ii)</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6894CFBB" w14:textId="6321BC41" w:rsidR="004C43C5" w:rsidRDefault="006D2D00" w:rsidP="00240DB6">
            <w:pPr>
              <w:pStyle w:val="TableBodyText0"/>
            </w:pPr>
            <w:r>
              <w:t>Yes, s</w:t>
            </w:r>
            <w:r w:rsidR="004C43C5">
              <w:t>ee Chapter 8</w:t>
            </w:r>
            <w:r w:rsidR="00EB6F7D">
              <w:t xml:space="preserve"> (</w:t>
            </w:r>
            <w:r w:rsidR="004C43C5">
              <w:t>Cost Feasible Plan</w:t>
            </w:r>
            <w:r w:rsidR="00EB6F7D">
              <w:t>)</w:t>
            </w:r>
            <w:r w:rsidR="004C43C5">
              <w:t xml:space="preserve"> for </w:t>
            </w:r>
            <w:r w:rsidR="00240DB6">
              <w:t>available revenue projections from federal, state, local, and private sources</w:t>
            </w:r>
            <w:r w:rsidR="004C43C5">
              <w:t xml:space="preserve">.  See Chapter 10 for Implementation. </w:t>
            </w:r>
          </w:p>
          <w:p w14:paraId="3BA27B44" w14:textId="2FF21565" w:rsidR="004C43C5" w:rsidRDefault="004C43C5" w:rsidP="004C43C5">
            <w:pPr>
              <w:pStyle w:val="TableBodyText0"/>
            </w:pPr>
          </w:p>
          <w:p w14:paraId="41C330C7" w14:textId="352A87A4" w:rsidR="00365426" w:rsidRPr="00CB29E7" w:rsidRDefault="00365426" w:rsidP="00E468EC">
            <w:pPr>
              <w:pStyle w:val="TableBodyText0"/>
            </w:pPr>
          </w:p>
        </w:tc>
      </w:tr>
      <w:tr w:rsidR="009414EB" w:rsidRPr="00CB29E7" w14:paraId="3DEA87D0"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5E323A59" w14:textId="77777777" w:rsidR="009414EB" w:rsidRDefault="009414EB" w:rsidP="009414EB">
            <w:pPr>
              <w:pStyle w:val="TableBodyText0"/>
            </w:pPr>
            <w:r>
              <w:t>A-21</w:t>
            </w:r>
          </w:p>
        </w:tc>
        <w:tc>
          <w:tcPr>
            <w:tcW w:w="4588" w:type="dxa"/>
          </w:tcPr>
          <w:p w14:paraId="47F5422C" w14:textId="77777777" w:rsidR="009414EB" w:rsidRDefault="009414EB" w:rsidP="009414EB">
            <w:pPr>
              <w:pStyle w:val="TableBodyText0"/>
              <w:cnfStyle w:val="000000100000" w:firstRow="0" w:lastRow="0" w:firstColumn="0" w:lastColumn="0" w:oddVBand="0" w:evenVBand="0" w:oddHBand="1" w:evenHBand="0" w:firstRowFirstColumn="0" w:firstRowLastColumn="0" w:lastRowFirstColumn="0" w:lastRowLastColumn="0"/>
            </w:pPr>
            <w:r>
              <w:t>Does the financial plan include recommendations on additional financing strategies to fund projects and programs included in the plan, and, in the case of new funding sources, identify strategies for ensuring their availability?</w:t>
            </w:r>
          </w:p>
          <w:p w14:paraId="2213FD6C" w14:textId="77777777" w:rsidR="009414EB" w:rsidRDefault="009414EB" w:rsidP="009414EB">
            <w:pPr>
              <w:pStyle w:val="TableBodyText0"/>
              <w:cnfStyle w:val="000000100000" w:firstRow="0" w:lastRow="0" w:firstColumn="0" w:lastColumn="0" w:oddVBand="0" w:evenVBand="0" w:oddHBand="1" w:evenHBand="0" w:firstRowFirstColumn="0" w:firstRowLastColumn="0" w:lastRowFirstColumn="0" w:lastRowLastColumn="0"/>
            </w:pPr>
            <w:r>
              <w:t>23 C.F.R. 450.324(f)(11</w:t>
            </w:r>
            <w:r w:rsidRPr="00681FD1">
              <w:t>)</w:t>
            </w:r>
            <w:r>
              <w:t>(iii)</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01190142" w14:textId="1F46722B" w:rsidR="009414EB" w:rsidRDefault="009414EB" w:rsidP="009414EB">
            <w:pPr>
              <w:pStyle w:val="TableBodyText0"/>
            </w:pPr>
            <w:r>
              <w:t>See Chapter 8</w:t>
            </w:r>
            <w:r w:rsidR="00EB6F7D">
              <w:t xml:space="preserve"> (</w:t>
            </w:r>
            <w:r>
              <w:t>Cost Feasible Plan</w:t>
            </w:r>
            <w:r w:rsidR="00EB6F7D">
              <w:t>)</w:t>
            </w:r>
            <w:r>
              <w:t xml:space="preserve"> on financing strategies and project and program funding. </w:t>
            </w:r>
          </w:p>
          <w:p w14:paraId="08AF08A0" w14:textId="77777777" w:rsidR="009414EB" w:rsidRPr="00CB29E7" w:rsidRDefault="009414EB" w:rsidP="009414EB">
            <w:pPr>
              <w:pStyle w:val="TableBodyText0"/>
            </w:pPr>
          </w:p>
        </w:tc>
      </w:tr>
      <w:tr w:rsidR="00365426" w:rsidRPr="00CB29E7" w14:paraId="4D1E33D2"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69691E69" w14:textId="77777777" w:rsidR="00365426" w:rsidRDefault="00365426" w:rsidP="00E468EC">
            <w:pPr>
              <w:pStyle w:val="TableBodyText0"/>
            </w:pPr>
            <w:r>
              <w:t>A-22</w:t>
            </w:r>
          </w:p>
        </w:tc>
        <w:tc>
          <w:tcPr>
            <w:tcW w:w="4588" w:type="dxa"/>
          </w:tcPr>
          <w:p w14:paraId="00C098E9" w14:textId="77777777" w:rsidR="00365426" w:rsidRPr="00364800"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364800">
              <w:t xml:space="preserve">Does the plan's revenue and cost estimates use inflation rates that reflect year of expenditure dollars, based on reasonable financial principles and information, developed cooperatively by the MPO, State(s), and public transportation operator(s)? </w:t>
            </w:r>
          </w:p>
          <w:p w14:paraId="3BAE9B88" w14:textId="77777777" w:rsidR="00365426" w:rsidRPr="00364800"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364800">
              <w:t>23 C.F.R. 450.324(f)(11)(iv)</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34918168" w14:textId="5538000C" w:rsidR="00365426" w:rsidRPr="009414EB" w:rsidRDefault="009414EB" w:rsidP="00E468EC">
            <w:pPr>
              <w:pStyle w:val="TableBodyText0"/>
            </w:pPr>
            <w:r>
              <w:t xml:space="preserve">See </w:t>
            </w:r>
            <w:r w:rsidR="00EB6F7D">
              <w:t>Chapter 8 (Cost Feasible Plan)</w:t>
            </w:r>
            <w:r>
              <w:t xml:space="preserve"> for </w:t>
            </w:r>
            <w:r w:rsidRPr="00364800">
              <w:t>revenue and cost estimates</w:t>
            </w:r>
            <w:r>
              <w:t xml:space="preserve">. See Table 8-4 for Inflation Factors. </w:t>
            </w:r>
          </w:p>
        </w:tc>
      </w:tr>
      <w:tr w:rsidR="00365426" w:rsidRPr="00D7477B" w14:paraId="1F16AA8B"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1AB6CC3E" w14:textId="77777777" w:rsidR="00365426" w:rsidRDefault="00365426" w:rsidP="00E468EC">
            <w:pPr>
              <w:pStyle w:val="TableBodyText0"/>
            </w:pPr>
            <w:r>
              <w:lastRenderedPageBreak/>
              <w:t>A-23</w:t>
            </w:r>
          </w:p>
        </w:tc>
        <w:tc>
          <w:tcPr>
            <w:tcW w:w="4588" w:type="dxa"/>
          </w:tcPr>
          <w:p w14:paraId="71C62EE7" w14:textId="77777777" w:rsidR="00365426" w:rsidRPr="00364800"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364800">
              <w:t xml:space="preserve">Does the financial plan address the specific financial strategies required to ensure the implementation of TCMs in the applicable SIP? </w:t>
            </w:r>
          </w:p>
          <w:p w14:paraId="5B023F97" w14:textId="77777777" w:rsidR="00365426" w:rsidRPr="00364800"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004E5E73" w14:textId="77777777" w:rsidR="00365426" w:rsidRPr="00364800"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rsidRPr="00364800">
              <w:t>23 C.F.R. 450.324(f)(11)(vi)</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598A060B" w14:textId="06CC2A1C" w:rsidR="00365426" w:rsidRPr="00D7477B" w:rsidRDefault="00365426" w:rsidP="00E468EC">
            <w:pPr>
              <w:pStyle w:val="TableBodyText0"/>
            </w:pPr>
            <w:r w:rsidRPr="00D7477B">
              <w:t xml:space="preserve">N/A </w:t>
            </w:r>
            <w:r w:rsidR="009414EB">
              <w:t>Charlotte County-Punta Gorda</w:t>
            </w:r>
            <w:r w:rsidRPr="00D7477B">
              <w:t xml:space="preserve"> MPO is </w:t>
            </w:r>
            <w:r>
              <w:t xml:space="preserve">not designated as </w:t>
            </w:r>
            <w:r w:rsidRPr="00D7477B">
              <w:t xml:space="preserve">an Air Quality </w:t>
            </w:r>
            <w:r>
              <w:t>non-</w:t>
            </w:r>
            <w:r w:rsidRPr="00D7477B">
              <w:t>attainment</w:t>
            </w:r>
            <w:r>
              <w:t xml:space="preserve"> area</w:t>
            </w:r>
            <w:r w:rsidRPr="00D7477B">
              <w:t>.</w:t>
            </w:r>
          </w:p>
        </w:tc>
      </w:tr>
      <w:tr w:rsidR="00365426" w:rsidRPr="00364800" w14:paraId="132ADA25"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4399507E" w14:textId="77777777" w:rsidR="00365426" w:rsidRDefault="00365426" w:rsidP="00E468EC">
            <w:pPr>
              <w:pStyle w:val="TableBodyText0"/>
            </w:pPr>
            <w:r>
              <w:t>A-24</w:t>
            </w:r>
          </w:p>
        </w:tc>
        <w:tc>
          <w:tcPr>
            <w:tcW w:w="4588" w:type="dxa"/>
          </w:tcPr>
          <w:p w14:paraId="6BB1BBE0"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Does the plan include p</w:t>
            </w:r>
            <w:r w:rsidRPr="009A6D74">
              <w:t>edestrian walkway and bicycle</w:t>
            </w:r>
            <w:r>
              <w:t xml:space="preserve"> </w:t>
            </w:r>
            <w:r w:rsidRPr="009A6D74">
              <w:t>transportation faciliti</w:t>
            </w:r>
            <w:r>
              <w:t>es in accordance with 23 U.S.C.17(g)?</w:t>
            </w:r>
          </w:p>
          <w:p w14:paraId="1C8172DE"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D20771B"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450.324(f)(12</w:t>
            </w:r>
            <w:r w:rsidRPr="00681FD1">
              <w:t>)</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004FDF01" w14:textId="23FEF801" w:rsidR="00365426" w:rsidRPr="00364800" w:rsidRDefault="009414EB" w:rsidP="009414EB">
            <w:pPr>
              <w:pStyle w:val="TableBodyText0"/>
            </w:pPr>
            <w:r>
              <w:t xml:space="preserve">Chapters 7 and 8 Bicycle and Pedestrian </w:t>
            </w:r>
            <w:r w:rsidR="009E605F">
              <w:t>sections</w:t>
            </w:r>
            <w:r>
              <w:t xml:space="preserve"> </w:t>
            </w:r>
            <w:r w:rsidR="009E605F">
              <w:t xml:space="preserve">identify and </w:t>
            </w:r>
            <w:r>
              <w:t>provide for bicycle and pedestrian facilities. In addition, road capacity projects take a complete streets approach where possible by including bicycle and pedestrian facilities with each project.</w:t>
            </w:r>
          </w:p>
        </w:tc>
      </w:tr>
      <w:tr w:rsidR="00365426" w:rsidRPr="00CB29E7" w14:paraId="23B53AEC" w14:textId="77777777" w:rsidTr="00593D1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tcPr>
          <w:p w14:paraId="6DFF7A6F" w14:textId="77777777" w:rsidR="00365426" w:rsidRPr="00CB29E7" w:rsidRDefault="00365426" w:rsidP="00E468EC">
            <w:pPr>
              <w:pStyle w:val="TableBodyText0"/>
            </w:pPr>
            <w:r>
              <w:t>A-25</w:t>
            </w:r>
          </w:p>
        </w:tc>
        <w:tc>
          <w:tcPr>
            <w:tcW w:w="4588" w:type="dxa"/>
          </w:tcPr>
          <w:p w14:paraId="7D08D6FC"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Does the plan integrate the priorities, goals, countermeasures, strategies, or projects for the metropolitan planning area contained in the HSIP, including the SHSP, the Public Transportation Agency Safety Plan, or an Interim Agency Safety Plan? </w:t>
            </w:r>
          </w:p>
          <w:p w14:paraId="572C6BB8"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5E2D5A84"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Please see the “Technical Topics” section of the </w:t>
            </w:r>
            <w:hyperlink r:id="rId30" w:history="1">
              <w:r w:rsidRPr="00521758">
                <w:rPr>
                  <w:rStyle w:val="Hyperlink"/>
                  <w:rFonts w:eastAsiaTheme="majorEastAsia"/>
                </w:rPr>
                <w:t>2018 FHWA LRTP Expectations Letter</w:t>
              </w:r>
            </w:hyperlink>
            <w:r>
              <w:t xml:space="preserve"> for guidance. </w:t>
            </w:r>
          </w:p>
          <w:p w14:paraId="0CF670A5"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654C12A0" w14:textId="77777777" w:rsidR="00365426" w:rsidRPr="00CB29E7"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23 C.F.R. </w:t>
            </w:r>
            <w:r w:rsidRPr="00681FD1">
              <w:t>450.324(h)</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72B277AF" w14:textId="14692BDF" w:rsidR="00365426" w:rsidRDefault="005D7F93" w:rsidP="00E468EC">
            <w:pPr>
              <w:pStyle w:val="TableBodyText0"/>
            </w:pPr>
            <w:r>
              <w:t>The safety measures are reflected in the adopted Goals and Objectives (Section 2.2), performance measures (Section 2.5 and Chapter 9) and prioritization criteria (Section 8.2).</w:t>
            </w:r>
          </w:p>
          <w:p w14:paraId="2FE9497E" w14:textId="73A39761" w:rsidR="005D7F93" w:rsidRPr="00CB29E7" w:rsidRDefault="005D7F93" w:rsidP="00E468EC">
            <w:pPr>
              <w:pStyle w:val="TableBodyText0"/>
            </w:pPr>
            <w:r>
              <w:t>Additionally, see Chapter 6 (Section 6.3, 6.4, 6.5) for discussion of HSIP goals, strategies, and countermeasures selected for the 2045 LRTP.</w:t>
            </w:r>
          </w:p>
        </w:tc>
      </w:tr>
      <w:tr w:rsidR="00365426" w:rsidRPr="00364800" w14:paraId="4A2EC2BA" w14:textId="77777777" w:rsidTr="00593D16">
        <w:trPr>
          <w:trHeight w:val="27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tcPr>
          <w:p w14:paraId="7AA22288" w14:textId="77777777" w:rsidR="00365426" w:rsidRDefault="00365426" w:rsidP="00E468EC">
            <w:pPr>
              <w:pStyle w:val="TableBodyText0"/>
            </w:pPr>
            <w:r>
              <w:t>A-26</w:t>
            </w:r>
          </w:p>
        </w:tc>
        <w:tc>
          <w:tcPr>
            <w:tcW w:w="4588" w:type="dxa"/>
          </w:tcPr>
          <w:p w14:paraId="3913C174"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CB29E7">
              <w:t xml:space="preserve">Does the plan identify the </w:t>
            </w:r>
            <w:r>
              <w:t xml:space="preserve">current and </w:t>
            </w:r>
            <w:r w:rsidRPr="00CB29E7">
              <w:t>projected transportation demand of persons and goods in the metropolitan planning are</w:t>
            </w:r>
            <w:r>
              <w:t>a over the period of the plan?</w:t>
            </w:r>
          </w:p>
          <w:p w14:paraId="45F15755"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 </w:t>
            </w:r>
          </w:p>
          <w:p w14:paraId="56B029B3"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450.324(g)(1)</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00CDD973" w14:textId="778042A0" w:rsidR="00DC2ADF" w:rsidRPr="00364800" w:rsidRDefault="00DC2ADF" w:rsidP="00DC2ADF">
            <w:pPr>
              <w:pStyle w:val="TableBodyText0"/>
            </w:pPr>
            <w:r w:rsidRPr="00CB4461">
              <w:rPr>
                <w:szCs w:val="18"/>
              </w:rPr>
              <w:t>Transportation modeling was used to identify needs, which</w:t>
            </w:r>
            <w:r>
              <w:rPr>
                <w:szCs w:val="18"/>
              </w:rPr>
              <w:t xml:space="preserve"> </w:t>
            </w:r>
            <w:r w:rsidRPr="00CB4461">
              <w:rPr>
                <w:szCs w:val="18"/>
              </w:rPr>
              <w:t xml:space="preserve">helped to develop the Cost Feasible Plan. See Chapter </w:t>
            </w:r>
            <w:r>
              <w:rPr>
                <w:szCs w:val="18"/>
              </w:rPr>
              <w:t>7</w:t>
            </w:r>
            <w:r w:rsidR="001376DA">
              <w:rPr>
                <w:szCs w:val="18"/>
              </w:rPr>
              <w:t xml:space="preserve"> and Chapter 3</w:t>
            </w:r>
            <w:r w:rsidRPr="00CB4461">
              <w:rPr>
                <w:szCs w:val="18"/>
              </w:rPr>
              <w:t xml:space="preserve">. </w:t>
            </w:r>
            <w:r>
              <w:rPr>
                <w:szCs w:val="18"/>
              </w:rPr>
              <w:t>Projected persons and g</w:t>
            </w:r>
            <w:r w:rsidRPr="00CB4461">
              <w:rPr>
                <w:szCs w:val="18"/>
              </w:rPr>
              <w:t xml:space="preserve">oods movement </w:t>
            </w:r>
            <w:r>
              <w:rPr>
                <w:szCs w:val="18"/>
              </w:rPr>
              <w:t>were</w:t>
            </w:r>
            <w:r w:rsidRPr="00CB4461">
              <w:rPr>
                <w:szCs w:val="18"/>
              </w:rPr>
              <w:t xml:space="preserve"> also considered</w:t>
            </w:r>
            <w:r>
              <w:rPr>
                <w:szCs w:val="18"/>
              </w:rPr>
              <w:t xml:space="preserve"> </w:t>
            </w:r>
            <w:r w:rsidRPr="00CB4461">
              <w:rPr>
                <w:szCs w:val="18"/>
              </w:rPr>
              <w:t xml:space="preserve">in the </w:t>
            </w:r>
            <w:r>
              <w:rPr>
                <w:szCs w:val="18"/>
              </w:rPr>
              <w:t xml:space="preserve">performance measures described in Chapter 2 (Section 2.5), </w:t>
            </w:r>
            <w:r w:rsidRPr="00CB4461">
              <w:rPr>
                <w:szCs w:val="18"/>
              </w:rPr>
              <w:t>prioritization of improvements as described in Chapter</w:t>
            </w:r>
            <w:r>
              <w:rPr>
                <w:szCs w:val="18"/>
              </w:rPr>
              <w:t xml:space="preserve"> 8</w:t>
            </w:r>
            <w:r w:rsidRPr="00CB4461">
              <w:rPr>
                <w:szCs w:val="18"/>
              </w:rPr>
              <w:t xml:space="preserve"> (</w:t>
            </w:r>
            <w:r>
              <w:rPr>
                <w:szCs w:val="18"/>
              </w:rPr>
              <w:t>Section 8.2)</w:t>
            </w:r>
            <w:r w:rsidRPr="00CB4461">
              <w:rPr>
                <w:szCs w:val="18"/>
              </w:rPr>
              <w:t xml:space="preserve"> and Chapter </w:t>
            </w:r>
            <w:r>
              <w:rPr>
                <w:szCs w:val="18"/>
              </w:rPr>
              <w:t xml:space="preserve">9 </w:t>
            </w:r>
            <w:r w:rsidRPr="00CB4461">
              <w:rPr>
                <w:szCs w:val="18"/>
              </w:rPr>
              <w:t>(</w:t>
            </w:r>
            <w:r>
              <w:rPr>
                <w:szCs w:val="18"/>
              </w:rPr>
              <w:t>Plan Performance</w:t>
            </w:r>
            <w:r w:rsidRPr="00CB4461">
              <w:rPr>
                <w:szCs w:val="18"/>
              </w:rPr>
              <w:t>).</w:t>
            </w:r>
          </w:p>
          <w:p w14:paraId="4E5912B0" w14:textId="7907C216" w:rsidR="00365426" w:rsidRPr="00364800" w:rsidRDefault="00365426" w:rsidP="00306C6C">
            <w:pPr>
              <w:pStyle w:val="TableBodyText0"/>
            </w:pPr>
          </w:p>
        </w:tc>
      </w:tr>
      <w:tr w:rsidR="00365426" w:rsidRPr="00CB29E7" w14:paraId="3E118637" w14:textId="77777777" w:rsidTr="00593D1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tcPr>
          <w:p w14:paraId="7EF13CC6" w14:textId="77777777" w:rsidR="00365426" w:rsidRDefault="00365426" w:rsidP="00E468EC">
            <w:pPr>
              <w:pStyle w:val="TableBodyText0"/>
            </w:pPr>
            <w:r>
              <w:t>A-27</w:t>
            </w:r>
          </w:p>
        </w:tc>
        <w:tc>
          <w:tcPr>
            <w:tcW w:w="4588" w:type="dxa"/>
          </w:tcPr>
          <w:p w14:paraId="07B564A8"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Did the MPO</w:t>
            </w:r>
            <w:r w:rsidRPr="009A6D74">
              <w:t xml:space="preserve"> provide individuals, affected public </w:t>
            </w:r>
            <w:r>
              <w:t xml:space="preserve"> a</w:t>
            </w:r>
            <w:r w:rsidRPr="009A6D74">
              <w:t>gencies, representatives of public transportation employees, public ports, freight shippers, providers of freight transportation services, private providers of transportation (including intercity bus operators, employer-based commuting programs, such as carpool program, vanpool program, transit benefit program, parking cashout program, shuttle program, or telework program), representatives of users of public transportation, representatives of users of pedestrian walkways and bicycle transportation facilities, representatives of the disabled, and other interested parties with a reasonable opportunity to comment on the transportation plan using the participation p</w:t>
            </w:r>
            <w:r>
              <w:t>lan developed under §450.316(a)?</w:t>
            </w:r>
          </w:p>
          <w:p w14:paraId="54E323B9"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28DE4DDE" w14:textId="77777777" w:rsidR="00365426" w:rsidRPr="00CB29E7"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450.324(j</w:t>
            </w:r>
            <w:r w:rsidRPr="00681FD1">
              <w:t>)</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27247E64" w14:textId="291832BB" w:rsidR="00365426" w:rsidRPr="00CB29E7" w:rsidRDefault="00DC2ADF" w:rsidP="00DC2ADF">
            <w:pPr>
              <w:pStyle w:val="TableBodyText0"/>
            </w:pPr>
            <w:r>
              <w:t xml:space="preserve">All interested parties and those discussed in Chapter 4 and </w:t>
            </w:r>
            <w:r w:rsidRPr="00DC2ADF">
              <w:t>Technical Report 2</w:t>
            </w:r>
            <w:r w:rsidR="00054C4F">
              <w:t xml:space="preserve"> (Public Participation Plan)</w:t>
            </w:r>
            <w:r w:rsidRPr="00DC2ADF">
              <w:t xml:space="preserve"> </w:t>
            </w:r>
            <w:r>
              <w:t>were coordinated with and provided reasonable opportunity to comment. A Public Participation Plan was created at the beginning of the update. Public comments were encouraged throughout the development of the plan. Public meetings were held at various times at multiple locations throughout the county to allow more opportunities for the public to attend. Public participation was also encouraged through videos, virtual workshops, and online interactive activities such as surveys and interactive maps.  Chapter 4 describe</w:t>
            </w:r>
            <w:r w:rsidR="00054C4F">
              <w:t>s</w:t>
            </w:r>
            <w:r>
              <w:t xml:space="preserve"> the public comment period, public </w:t>
            </w:r>
            <w:r w:rsidR="00054C4F">
              <w:t>participation</w:t>
            </w:r>
            <w:r>
              <w:t xml:space="preserve"> plan, and how information regarding the LRTP was communicated.</w:t>
            </w:r>
          </w:p>
        </w:tc>
      </w:tr>
      <w:tr w:rsidR="00365426" w:rsidRPr="00CB29E7" w14:paraId="6A30AEE1" w14:textId="77777777" w:rsidTr="00593D16">
        <w:trPr>
          <w:trHeight w:val="27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tcPr>
          <w:p w14:paraId="4156B530" w14:textId="77777777" w:rsidR="00365426" w:rsidRDefault="00365426" w:rsidP="00E468EC">
            <w:pPr>
              <w:pStyle w:val="TableBodyText0"/>
            </w:pPr>
            <w:r>
              <w:lastRenderedPageBreak/>
              <w:t>A-28</w:t>
            </w:r>
          </w:p>
        </w:tc>
        <w:tc>
          <w:tcPr>
            <w:tcW w:w="4588" w:type="dxa"/>
          </w:tcPr>
          <w:p w14:paraId="3671B7A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Did t</w:t>
            </w:r>
            <w:r w:rsidRPr="009A6D74">
              <w:t>he MPO publish or otherwise make readily available the metropolitan transportation plan for public review, including (to the maximum extent practicable) in electronically accessible formats and mean</w:t>
            </w:r>
            <w:r>
              <w:t>s, such as the World Wide Web?</w:t>
            </w:r>
          </w:p>
          <w:p w14:paraId="43A01508"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6F539BAF"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“Stakeholder and Coordination Input” section of the </w:t>
            </w:r>
            <w:hyperlink r:id="rId31" w:history="1">
              <w:r w:rsidRPr="00521758">
                <w:rPr>
                  <w:rStyle w:val="Hyperlink"/>
                  <w:rFonts w:eastAsiaTheme="majorEastAsia"/>
                </w:rPr>
                <w:t>2018 FHWA LRTP Expectations Letter</w:t>
              </w:r>
            </w:hyperlink>
            <w:r>
              <w:t xml:space="preserve"> for guidance. </w:t>
            </w:r>
          </w:p>
          <w:p w14:paraId="75888939"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12054B44"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“Administrative Topics” section of the </w:t>
            </w:r>
            <w:hyperlink r:id="rId32" w:history="1">
              <w:r w:rsidRPr="00521758">
                <w:rPr>
                  <w:rStyle w:val="Hyperlink"/>
                  <w:rFonts w:eastAsiaTheme="majorEastAsia"/>
                </w:rPr>
                <w:t>2018 FHWA LRTP Expectations Letter</w:t>
              </w:r>
            </w:hyperlink>
            <w:r>
              <w:t xml:space="preserve"> for guidance. </w:t>
            </w:r>
          </w:p>
          <w:p w14:paraId="70253768"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5ECB8A77"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450.324(k</w:t>
            </w:r>
            <w:r w:rsidRPr="00681FD1">
              <w:t>)</w:t>
            </w:r>
            <w:r>
              <w:t>, 23 C.F.R. 450.316(a)(1)(iv)</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2BC9723F" w14:textId="49FDCC19" w:rsidR="00365426" w:rsidRPr="00CB29E7" w:rsidRDefault="00365426" w:rsidP="00E468EC">
            <w:pPr>
              <w:pStyle w:val="TableBodyText0"/>
            </w:pPr>
            <w:r>
              <w:t>T</w:t>
            </w:r>
            <w:r w:rsidRPr="0034059A">
              <w:t xml:space="preserve">he approved plan was made available for review electronically </w:t>
            </w:r>
            <w:r>
              <w:t xml:space="preserve">on the project website </w:t>
            </w:r>
            <w:r w:rsidRPr="0034059A">
              <w:t xml:space="preserve">and at locations around the </w:t>
            </w:r>
            <w:r>
              <w:t>MPO’s region</w:t>
            </w:r>
            <w:r w:rsidRPr="0034059A">
              <w:t>.</w:t>
            </w:r>
            <w:r>
              <w:t xml:space="preserve"> </w:t>
            </w:r>
            <w:r w:rsidR="00054C4F">
              <w:t>Chapter 4 describes the public comment period, public participation plan, and how information regarding the LRTP was communicated.</w:t>
            </w:r>
          </w:p>
        </w:tc>
      </w:tr>
      <w:tr w:rsidR="00365426" w:rsidRPr="00CB29E7" w14:paraId="2E01204E" w14:textId="77777777" w:rsidTr="00593D1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tcPr>
          <w:p w14:paraId="68B1DF54" w14:textId="77777777" w:rsidR="00365426" w:rsidRDefault="00365426" w:rsidP="00E468EC">
            <w:pPr>
              <w:pStyle w:val="TableBodyText0"/>
            </w:pPr>
            <w:r>
              <w:t>A-29</w:t>
            </w:r>
          </w:p>
        </w:tc>
        <w:tc>
          <w:tcPr>
            <w:tcW w:w="4588" w:type="dxa"/>
          </w:tcPr>
          <w:p w14:paraId="0AD18172"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Did the MPO p</w:t>
            </w:r>
            <w:r w:rsidRPr="00E06FE4">
              <w:t>rovid</w:t>
            </w:r>
            <w:r>
              <w:t>e</w:t>
            </w:r>
            <w:r w:rsidRPr="00E06FE4">
              <w:t xml:space="preserve"> adequate public notice of public participation activities and time for public review and comment at key decision points, including a reasonable opportunity to comment on the proposed metropolitan transportation plan</w:t>
            </w:r>
            <w:r>
              <w:t>?</w:t>
            </w:r>
          </w:p>
          <w:p w14:paraId="225FA36B"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4A0D11C4"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Please see the “Stakeholder and Coordination Input” section of the </w:t>
            </w:r>
            <w:hyperlink r:id="rId33" w:history="1">
              <w:r w:rsidRPr="00521758">
                <w:rPr>
                  <w:rStyle w:val="Hyperlink"/>
                  <w:rFonts w:eastAsiaTheme="majorEastAsia"/>
                </w:rPr>
                <w:t>2018 FHWA LRTP Expectations Letter</w:t>
              </w:r>
            </w:hyperlink>
            <w:r>
              <w:t xml:space="preserve"> for guidance. </w:t>
            </w:r>
          </w:p>
          <w:p w14:paraId="726F7A7F"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39BB425D"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450.316(a)(1)(i)</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3D88390B" w14:textId="068EE1B8" w:rsidR="00365426" w:rsidRPr="00CB29E7" w:rsidRDefault="00AC189F" w:rsidP="00E468EC">
            <w:pPr>
              <w:pStyle w:val="TableBodyText0"/>
            </w:pPr>
            <w:r>
              <w:t>P</w:t>
            </w:r>
            <w:r w:rsidRPr="00E06FE4">
              <w:t>ublic notice of public participation activities</w:t>
            </w:r>
            <w:r>
              <w:t xml:space="preserve"> are described in Chapter</w:t>
            </w:r>
            <w:r w:rsidR="004E4641">
              <w:t xml:space="preserve"> 4 and </w:t>
            </w:r>
            <w:r w:rsidR="004E4641" w:rsidRPr="00DC2ADF">
              <w:t>Technical Report 2</w:t>
            </w:r>
            <w:r w:rsidR="004E4641">
              <w:t xml:space="preserve"> (Public Participation Plan)</w:t>
            </w:r>
            <w:r>
              <w:t>. Public participation activ</w:t>
            </w:r>
            <w:r w:rsidR="00407952">
              <w:t>iti</w:t>
            </w:r>
            <w:r>
              <w:t>es</w:t>
            </w:r>
            <w:r w:rsidR="004E4641">
              <w:t xml:space="preserve"> provided reasonable opportunity </w:t>
            </w:r>
            <w:r>
              <w:t xml:space="preserve">and time </w:t>
            </w:r>
            <w:r w:rsidR="004E4641">
              <w:t>to comment. Chapter 4 describes the public comment period, public participation plan, and how information regarding the LRTP was communicated.</w:t>
            </w:r>
          </w:p>
        </w:tc>
      </w:tr>
      <w:tr w:rsidR="00365426" w:rsidRPr="00CB29E7" w14:paraId="2016D239"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7C412AD9" w14:textId="77777777" w:rsidR="00365426" w:rsidRPr="00CB29E7" w:rsidRDefault="00365426" w:rsidP="00E468EC">
            <w:pPr>
              <w:pStyle w:val="TableBodyText0"/>
            </w:pPr>
            <w:r>
              <w:t xml:space="preserve">A-30 </w:t>
            </w:r>
          </w:p>
        </w:tc>
        <w:tc>
          <w:tcPr>
            <w:tcW w:w="4588" w:type="dxa"/>
          </w:tcPr>
          <w:p w14:paraId="6B15B0DA"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CB29E7">
              <w:t>In developing the plan, did the MPO seek out and consider the needs of those traditionally underserved by existing transportation systems such as low-i</w:t>
            </w:r>
            <w:r>
              <w:t xml:space="preserve">ncome and minority households? </w:t>
            </w:r>
          </w:p>
          <w:p w14:paraId="3A2E9C4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92EE840" w14:textId="6CAF8E54"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“Stakeholder and Coordination Input” section of the </w:t>
            </w:r>
            <w:hyperlink r:id="rId34" w:history="1">
              <w:r w:rsidRPr="00521758">
                <w:rPr>
                  <w:rStyle w:val="Hyperlink"/>
                  <w:rFonts w:eastAsiaTheme="majorEastAsia"/>
                </w:rPr>
                <w:t>2018 FHWA LRTP Expectations Letter</w:t>
              </w:r>
            </w:hyperlink>
            <w:r>
              <w:t xml:space="preserve"> for guidance. </w:t>
            </w:r>
          </w:p>
          <w:p w14:paraId="25F4241A" w14:textId="77777777" w:rsidR="00240DB6" w:rsidRDefault="00240DB6" w:rsidP="00E468EC">
            <w:pPr>
              <w:pStyle w:val="TableBodyText0"/>
              <w:cnfStyle w:val="000000000000" w:firstRow="0" w:lastRow="0" w:firstColumn="0" w:lastColumn="0" w:oddVBand="0" w:evenVBand="0" w:oddHBand="0" w:evenHBand="0" w:firstRowFirstColumn="0" w:firstRowLastColumn="0" w:lastRowFirstColumn="0" w:lastRowLastColumn="0"/>
            </w:pPr>
          </w:p>
          <w:p w14:paraId="637D9F9A" w14:textId="4AB435FD"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“Proactive Improvements” section of the </w:t>
            </w:r>
            <w:hyperlink r:id="rId35" w:history="1">
              <w:r w:rsidRPr="00521758">
                <w:rPr>
                  <w:rStyle w:val="Hyperlink"/>
                  <w:rFonts w:eastAsiaTheme="majorEastAsia"/>
                </w:rPr>
                <w:t>2018 FHWA LRTP Expectations Letter</w:t>
              </w:r>
            </w:hyperlink>
            <w:r>
              <w:t xml:space="preserve"> for guidance. </w:t>
            </w:r>
          </w:p>
          <w:p w14:paraId="6560B4AE" w14:textId="77777777" w:rsidR="00365426" w:rsidRPr="00CB29E7"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450.316(a)(1)(vii)</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5335EFEA" w14:textId="77777777" w:rsidR="00240DB6" w:rsidRDefault="00AC189F" w:rsidP="00240DB6">
            <w:pPr>
              <w:pStyle w:val="TableBodyText0"/>
            </w:pPr>
            <w:r>
              <w:t>An</w:t>
            </w:r>
            <w:r w:rsidR="00C75725">
              <w:t xml:space="preserve"> analysis of Charlotte County demographic data was completed to identify areas with higher concentrations of environmental justice populations, see Technical Report 5 (Sociocultural and Environmental Justice)</w:t>
            </w:r>
            <w:r>
              <w:t>.</w:t>
            </w:r>
            <w:r w:rsidR="00240DB6">
              <w:t xml:space="preserve"> Additionally, analysis of the projects included in the LRTP was conducted to ensure that the cost feasible projects do not dispropor</w:t>
            </w:r>
            <w:r w:rsidR="00240DB6">
              <w:rPr>
                <w:rFonts w:eastAsia="Calibri"/>
              </w:rPr>
              <w:t>tio</w:t>
            </w:r>
            <w:r w:rsidR="00240DB6">
              <w:t>nately or adversely impact human health or the environment in these identified areas (see Section 5, Technical Report 5).</w:t>
            </w:r>
            <w:r>
              <w:t xml:space="preserve"> </w:t>
            </w:r>
          </w:p>
          <w:p w14:paraId="136A197C" w14:textId="77777777" w:rsidR="00240DB6" w:rsidRDefault="00240DB6" w:rsidP="00240DB6">
            <w:pPr>
              <w:pStyle w:val="TableBodyText0"/>
            </w:pPr>
          </w:p>
          <w:p w14:paraId="4049DCFC" w14:textId="5741D3E0" w:rsidR="00365426" w:rsidRDefault="00AC189F" w:rsidP="00240DB6">
            <w:pPr>
              <w:pStyle w:val="TableBodyText0"/>
            </w:pPr>
            <w:r>
              <w:t>Environmental Justice</w:t>
            </w:r>
            <w:r w:rsidR="00C75725">
              <w:t xml:space="preserve"> and the needs of traditionally underserved populations were considered in the performance measures and public participation efforts. </w:t>
            </w:r>
            <w:r>
              <w:t xml:space="preserve">See Chapter </w:t>
            </w:r>
            <w:r w:rsidR="00C75725">
              <w:t>5</w:t>
            </w:r>
            <w:r>
              <w:t xml:space="preserve"> (</w:t>
            </w:r>
            <w:r w:rsidR="00C75725">
              <w:t>Section 5.3) reg</w:t>
            </w:r>
            <w:r>
              <w:t xml:space="preserve">arding the Environmental Justice analysis and Chapter 4 </w:t>
            </w:r>
            <w:r w:rsidR="00C75725">
              <w:t>for how the needs of environmental justice and traditionally underserved population were co</w:t>
            </w:r>
            <w:r w:rsidR="009B3294">
              <w:t xml:space="preserve">nsidered in the public participation activities. </w:t>
            </w:r>
            <w:r>
              <w:t xml:space="preserve"> </w:t>
            </w:r>
          </w:p>
          <w:p w14:paraId="56469473" w14:textId="77777777" w:rsidR="00240DB6" w:rsidRDefault="00240DB6" w:rsidP="00240DB6">
            <w:pPr>
              <w:pStyle w:val="TableBodyText0"/>
            </w:pPr>
          </w:p>
          <w:p w14:paraId="79B140FB" w14:textId="68606D1B" w:rsidR="00240DB6" w:rsidRPr="00CB29E7" w:rsidRDefault="00240DB6" w:rsidP="00240DB6">
            <w:pPr>
              <w:pStyle w:val="TableBodyText0"/>
            </w:pPr>
          </w:p>
        </w:tc>
      </w:tr>
      <w:tr w:rsidR="00365426" w:rsidRPr="00CB29E7" w14:paraId="68C5DC7A"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268BA40F" w14:textId="77777777" w:rsidR="00365426" w:rsidRDefault="00365426" w:rsidP="00E468EC">
            <w:pPr>
              <w:pStyle w:val="TableBodyText0"/>
            </w:pPr>
            <w:r>
              <w:lastRenderedPageBreak/>
              <w:t xml:space="preserve">A-31 </w:t>
            </w:r>
          </w:p>
        </w:tc>
        <w:tc>
          <w:tcPr>
            <w:tcW w:w="4588" w:type="dxa"/>
          </w:tcPr>
          <w:p w14:paraId="562194A3"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Has the MPO</w:t>
            </w:r>
            <w:r w:rsidRPr="00CB29E7">
              <w:t xml:space="preserve"> demonstrate</w:t>
            </w:r>
            <w:r>
              <w:t>d</w:t>
            </w:r>
            <w:r w:rsidRPr="00CB29E7">
              <w:t xml:space="preserve"> explicit consideration of</w:t>
            </w:r>
            <w:r>
              <w:t xml:space="preserve"> and response to public input received during development of the plan?  If significant written and oral comments were received on the draft plan, is a summary, analysis, and report on the disposition of the comments part of the final plan?</w:t>
            </w:r>
          </w:p>
          <w:p w14:paraId="56ED27F2"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Please see the “Stakeholder and Coordination Input” section of the </w:t>
            </w:r>
            <w:hyperlink r:id="rId36" w:history="1">
              <w:r w:rsidRPr="00521758">
                <w:rPr>
                  <w:rStyle w:val="Hyperlink"/>
                  <w:rFonts w:eastAsiaTheme="majorEastAsia"/>
                </w:rPr>
                <w:t>2018 FHWA LRTP Expectations Letter</w:t>
              </w:r>
            </w:hyperlink>
            <w:r>
              <w:t xml:space="preserve"> for guidance. </w:t>
            </w:r>
          </w:p>
          <w:p w14:paraId="63225B55"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3816C5B7" w14:textId="77777777" w:rsidR="00365426" w:rsidRPr="00CB29E7"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450.316(a)(1)(vi) &amp; 23 C.F.R. 450.316(a)(2)</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5707FEC6" w14:textId="1F797E0E" w:rsidR="00365426" w:rsidRPr="00CB29E7" w:rsidRDefault="009B3294" w:rsidP="009B3294">
            <w:pPr>
              <w:pStyle w:val="TableBodyText0"/>
            </w:pPr>
            <w:r>
              <w:t>Technical Report 2 (</w:t>
            </w:r>
            <w:r w:rsidRPr="009B3294">
              <w:t>Public Participation Summary</w:t>
            </w:r>
            <w:r>
              <w:t>) includes all comments received during the public events, surveys, interactive activ</w:t>
            </w:r>
            <w:r w:rsidR="00407952">
              <w:t>iti</w:t>
            </w:r>
            <w:r>
              <w:t>es, meetings, and public comment period. Chapter 4 describes the public comment period, public participation activities, and how information regarding the LRTP was communicated.</w:t>
            </w:r>
          </w:p>
        </w:tc>
      </w:tr>
      <w:tr w:rsidR="00365426" w:rsidRPr="00CB29E7" w14:paraId="039F98A0"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09A81967" w14:textId="77777777" w:rsidR="00365426" w:rsidRDefault="00365426" w:rsidP="00E468EC">
            <w:pPr>
              <w:pStyle w:val="TableBodyText0"/>
            </w:pPr>
            <w:r>
              <w:t>A-32</w:t>
            </w:r>
          </w:p>
        </w:tc>
        <w:tc>
          <w:tcPr>
            <w:tcW w:w="4588" w:type="dxa"/>
          </w:tcPr>
          <w:p w14:paraId="10E3392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Did the MPO provide an additional opportunity for public comment if the final plan differs significantly from the version that was made available for public comment and raises new material issues which interested parties could not reasonably have foreseen from the public involvement efforts?</w:t>
            </w:r>
          </w:p>
          <w:p w14:paraId="7814FBA9"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580788D1"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Please see the “Stakeholder and Coordination Input” section of the </w:t>
            </w:r>
            <w:hyperlink r:id="rId37" w:history="1">
              <w:r w:rsidRPr="00521758">
                <w:rPr>
                  <w:rStyle w:val="Hyperlink"/>
                  <w:rFonts w:eastAsiaTheme="majorEastAsia"/>
                </w:rPr>
                <w:t>2018 FHWA LRTP Expectations Letter</w:t>
              </w:r>
            </w:hyperlink>
            <w:r>
              <w:t xml:space="preserve"> for guidance. </w:t>
            </w:r>
          </w:p>
          <w:p w14:paraId="34188EA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2D2620AC" w14:textId="77777777" w:rsidR="00365426" w:rsidRPr="00CB29E7"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450.316(a)(1)(viii)</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285FF0A4" w14:textId="3FD5F40C" w:rsidR="00365426" w:rsidRPr="00CB29E7" w:rsidRDefault="007A222E" w:rsidP="007A222E">
            <w:pPr>
              <w:pStyle w:val="Pa6"/>
            </w:pPr>
            <w:r w:rsidRPr="007A222E">
              <w:rPr>
                <w:rFonts w:ascii="Segoe UI" w:hAnsi="Segoe UI" w:cs="Times New Roman"/>
                <w:sz w:val="18"/>
                <w:szCs w:val="22"/>
              </w:rPr>
              <w:t>The final plan did not differ significantly from the</w:t>
            </w:r>
            <w:r>
              <w:rPr>
                <w:rFonts w:ascii="Segoe UI" w:hAnsi="Segoe UI" w:cs="Times New Roman"/>
                <w:sz w:val="18"/>
                <w:szCs w:val="22"/>
              </w:rPr>
              <w:t xml:space="preserve"> </w:t>
            </w:r>
            <w:r w:rsidRPr="007A222E">
              <w:rPr>
                <w:rFonts w:ascii="Segoe UI" w:hAnsi="Segoe UI" w:cs="Times New Roman"/>
                <w:sz w:val="18"/>
                <w:szCs w:val="22"/>
              </w:rPr>
              <w:t>version that was made available for public comment</w:t>
            </w:r>
            <w:r>
              <w:rPr>
                <w:rFonts w:ascii="Segoe UI" w:hAnsi="Segoe UI" w:cs="Times New Roman"/>
                <w:sz w:val="18"/>
                <w:szCs w:val="22"/>
              </w:rPr>
              <w:t xml:space="preserve"> </w:t>
            </w:r>
            <w:r w:rsidRPr="007A222E">
              <w:rPr>
                <w:rFonts w:ascii="Segoe UI" w:hAnsi="Segoe UI" w:cs="Times New Roman"/>
                <w:sz w:val="18"/>
                <w:szCs w:val="22"/>
              </w:rPr>
              <w:t>and did not raise new material issues.</w:t>
            </w:r>
          </w:p>
        </w:tc>
      </w:tr>
      <w:tr w:rsidR="00365426" w:rsidRPr="00CB29E7" w14:paraId="516C866F"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1CAEEBD3" w14:textId="77777777" w:rsidR="00365426" w:rsidRDefault="00365426" w:rsidP="00E468EC">
            <w:pPr>
              <w:pStyle w:val="TableBodyText0"/>
            </w:pPr>
            <w:r>
              <w:t>A-33</w:t>
            </w:r>
          </w:p>
        </w:tc>
        <w:tc>
          <w:tcPr>
            <w:tcW w:w="4588" w:type="dxa"/>
          </w:tcPr>
          <w:p w14:paraId="7D99ABE1"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Did the </w:t>
            </w:r>
            <w:r w:rsidRPr="00405DB0">
              <w:t>MPO consult with agencies and officials responsible for other planning activities within the</w:t>
            </w:r>
            <w:r>
              <w:t xml:space="preserve"> MPO planning area </w:t>
            </w:r>
            <w:r w:rsidRPr="00405DB0">
              <w:t>that are affected by transportation</w:t>
            </w:r>
            <w:r>
              <w:t xml:space="preserve">, </w:t>
            </w:r>
            <w:r w:rsidRPr="00405DB0">
              <w:t>or coordinate its planning process (to the maximum extent practicable</w:t>
            </w:r>
            <w:r>
              <w:t>) with such planning activities?</w:t>
            </w:r>
          </w:p>
          <w:p w14:paraId="0B63D9B7"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10A40871"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 xml:space="preserve">Please see the “Proactive Improvements” section of the </w:t>
            </w:r>
            <w:hyperlink r:id="rId38" w:history="1">
              <w:r w:rsidRPr="00521758">
                <w:rPr>
                  <w:rStyle w:val="Hyperlink"/>
                  <w:rFonts w:eastAsiaTheme="majorEastAsia"/>
                </w:rPr>
                <w:t>2018 FHWA LRTP Expectations Letter</w:t>
              </w:r>
            </w:hyperlink>
            <w:r>
              <w:t xml:space="preserve"> for guidance. </w:t>
            </w:r>
          </w:p>
          <w:p w14:paraId="7FE48B0C"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7DB74DCE"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450.316(b)</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7C30E12D" w14:textId="35D19E4F" w:rsidR="00365426" w:rsidRPr="009B3294" w:rsidRDefault="00365426" w:rsidP="00E468EC">
            <w:pPr>
              <w:pStyle w:val="TableBodyText0"/>
              <w:rPr>
                <w:highlight w:val="yellow"/>
              </w:rPr>
            </w:pPr>
            <w:r w:rsidRPr="00A317E2">
              <w:t>Yes, the MPO consulted with agencies and officials responsible for other planning activities within the MPO planning</w:t>
            </w:r>
            <w:r w:rsidR="00A317E2" w:rsidRPr="00A317E2">
              <w:t xml:space="preserve"> areas as described in Chapter 4 (see Stakeholder Interviews and Board and Committee meetings). </w:t>
            </w:r>
            <w:r w:rsidR="00D70AB9" w:rsidRPr="00A317E2">
              <w:t xml:space="preserve"> Chapter 2 and Technical Report 1 also highlight the consistency between the LRTP goals and relevant land use and transportation plans</w:t>
            </w:r>
            <w:r w:rsidR="00D70AB9">
              <w:t xml:space="preserve"> </w:t>
            </w:r>
            <w:r w:rsidR="00D70AB9" w:rsidRPr="00D70AB9">
              <w:t>within Charlotte County-Punta Gorda MPO’s jurisdiction</w:t>
            </w:r>
            <w:r w:rsidR="00D70AB9">
              <w:t>.</w:t>
            </w:r>
          </w:p>
          <w:p w14:paraId="7A3B7999" w14:textId="77777777" w:rsidR="00365426" w:rsidRPr="009B3294" w:rsidRDefault="00365426" w:rsidP="00E468EC">
            <w:pPr>
              <w:pStyle w:val="TableBodyText0"/>
              <w:rPr>
                <w:highlight w:val="yellow"/>
              </w:rPr>
            </w:pPr>
          </w:p>
          <w:p w14:paraId="3B554608" w14:textId="13DE4545" w:rsidR="00365426" w:rsidRPr="00CB29E7" w:rsidRDefault="00365426" w:rsidP="00AC189F">
            <w:pPr>
              <w:pStyle w:val="TableBodyText0"/>
            </w:pPr>
          </w:p>
        </w:tc>
      </w:tr>
      <w:tr w:rsidR="00365426" w:rsidRPr="00CB29E7" w14:paraId="3D064CFE"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4B6E2EE2" w14:textId="77777777" w:rsidR="00365426" w:rsidRDefault="00365426" w:rsidP="00E468EC">
            <w:pPr>
              <w:pStyle w:val="TableBodyText0"/>
            </w:pPr>
            <w:r>
              <w:t>A-34</w:t>
            </w:r>
          </w:p>
        </w:tc>
        <w:tc>
          <w:tcPr>
            <w:tcW w:w="4588" w:type="dxa"/>
          </w:tcPr>
          <w:p w14:paraId="5D0976C8"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 xml:space="preserve">If the MPO planning area </w:t>
            </w:r>
            <w:r w:rsidRPr="00822ED3">
              <w:t xml:space="preserve">includes Indian Tribal lands, </w:t>
            </w:r>
            <w:r>
              <w:t xml:space="preserve">did the </w:t>
            </w:r>
            <w:r w:rsidRPr="00822ED3">
              <w:t xml:space="preserve">MPO appropriately involve the Indian Tribal government(s) in the development of the </w:t>
            </w:r>
            <w:r>
              <w:t xml:space="preserve">plan? </w:t>
            </w:r>
          </w:p>
          <w:p w14:paraId="4F1EB8F6"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68AA9B31"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450.316(c)</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7410A13B" w14:textId="5E3AEAC3" w:rsidR="00365426" w:rsidRPr="00CB29E7" w:rsidRDefault="007A222E" w:rsidP="007A222E">
            <w:pPr>
              <w:pStyle w:val="TableBodyText0"/>
            </w:pPr>
            <w:r>
              <w:t xml:space="preserve">N/A – There are no designated tribal lands located within the boundaries of the </w:t>
            </w:r>
            <w:r w:rsidR="009840F5">
              <w:t>MPO’s</w:t>
            </w:r>
            <w:r>
              <w:t xml:space="preserve"> Planning Area.</w:t>
            </w:r>
          </w:p>
        </w:tc>
      </w:tr>
      <w:tr w:rsidR="00365426" w:rsidRPr="008553D8" w14:paraId="2B76198F" w14:textId="77777777" w:rsidTr="00593D1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32" w:type="dxa"/>
            <w:tcBorders>
              <w:left w:val="nil"/>
            </w:tcBorders>
            <w:noWrap/>
          </w:tcPr>
          <w:p w14:paraId="35C49027" w14:textId="77777777" w:rsidR="00365426" w:rsidRDefault="00365426" w:rsidP="00E468EC">
            <w:pPr>
              <w:pStyle w:val="TableBodyText0"/>
            </w:pPr>
            <w:r>
              <w:t>A-35</w:t>
            </w:r>
          </w:p>
        </w:tc>
        <w:tc>
          <w:tcPr>
            <w:tcW w:w="4588" w:type="dxa"/>
          </w:tcPr>
          <w:p w14:paraId="50DB06E0"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bookmarkStart w:id="1" w:name="_Hlk60124291"/>
            <w:r>
              <w:t xml:space="preserve">If the MPO planning area includes </w:t>
            </w:r>
            <w:r w:rsidRPr="00805B4E">
              <w:t xml:space="preserve">Federal public lands, </w:t>
            </w:r>
            <w:r>
              <w:t>did the</w:t>
            </w:r>
            <w:r w:rsidRPr="00805B4E">
              <w:t xml:space="preserve"> MPO appropriately involve Federal land management agencies in the development of the </w:t>
            </w:r>
            <w:r>
              <w:t>plan?</w:t>
            </w:r>
          </w:p>
          <w:bookmarkEnd w:id="1"/>
          <w:p w14:paraId="7DA3AFFD"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p>
          <w:p w14:paraId="0BA37D57" w14:textId="77777777" w:rsidR="00365426" w:rsidRDefault="00365426" w:rsidP="00E468EC">
            <w:pPr>
              <w:pStyle w:val="TableBodyText0"/>
              <w:cnfStyle w:val="000000100000" w:firstRow="0" w:lastRow="0" w:firstColumn="0" w:lastColumn="0" w:oddVBand="0" w:evenVBand="0" w:oddHBand="1" w:evenHBand="0" w:firstRowFirstColumn="0" w:firstRowLastColumn="0" w:lastRowFirstColumn="0" w:lastRowLastColumn="0"/>
            </w:pPr>
            <w:r>
              <w:t>23 C.F.R 450.316(d)</w:t>
            </w:r>
          </w:p>
        </w:tc>
        <w:tc>
          <w:tcPr>
            <w:cnfStyle w:val="000010000000" w:firstRow="0" w:lastRow="0" w:firstColumn="0" w:lastColumn="0" w:oddVBand="1" w:evenVBand="0" w:oddHBand="0" w:evenHBand="0" w:firstRowFirstColumn="0" w:firstRowLastColumn="0" w:lastRowFirstColumn="0" w:lastRowLastColumn="0"/>
            <w:tcW w:w="4428" w:type="dxa"/>
            <w:tcBorders>
              <w:right w:val="nil"/>
            </w:tcBorders>
            <w:noWrap/>
          </w:tcPr>
          <w:p w14:paraId="610C2F0E" w14:textId="04431D96" w:rsidR="00365426" w:rsidRPr="008553D8" w:rsidRDefault="003D2C1B" w:rsidP="00C934BE">
            <w:pPr>
              <w:pStyle w:val="Default"/>
              <w:rPr>
                <w:rFonts w:ascii="Segoe UI" w:hAnsi="Segoe UI" w:cs="Segoe UI"/>
                <w:sz w:val="23"/>
                <w:szCs w:val="23"/>
              </w:rPr>
            </w:pPr>
            <w:bookmarkStart w:id="2" w:name="_Hlk60124427"/>
            <w:r>
              <w:rPr>
                <w:rFonts w:ascii="Segoe UI" w:hAnsi="Segoe UI" w:cs="Segoe UI"/>
                <w:sz w:val="18"/>
                <w:szCs w:val="18"/>
              </w:rPr>
              <w:t xml:space="preserve">The MPO area does </w:t>
            </w:r>
            <w:r w:rsidR="00407952">
              <w:rPr>
                <w:rFonts w:ascii="Segoe UI" w:hAnsi="Segoe UI" w:cs="Segoe UI"/>
                <w:sz w:val="18"/>
                <w:szCs w:val="18"/>
              </w:rPr>
              <w:t xml:space="preserve">not </w:t>
            </w:r>
            <w:r>
              <w:rPr>
                <w:rFonts w:ascii="Segoe UI" w:hAnsi="Segoe UI" w:cs="Segoe UI"/>
                <w:sz w:val="18"/>
                <w:szCs w:val="18"/>
              </w:rPr>
              <w:t xml:space="preserve">include </w:t>
            </w:r>
            <w:r w:rsidR="00407952">
              <w:rPr>
                <w:rFonts w:ascii="Segoe UI" w:hAnsi="Segoe UI" w:cs="Segoe UI"/>
                <w:sz w:val="18"/>
                <w:szCs w:val="18"/>
              </w:rPr>
              <w:t xml:space="preserve">any </w:t>
            </w:r>
            <w:r>
              <w:rPr>
                <w:rFonts w:ascii="Segoe UI" w:hAnsi="Segoe UI" w:cs="Segoe UI"/>
                <w:sz w:val="18"/>
                <w:szCs w:val="18"/>
              </w:rPr>
              <w:t xml:space="preserve">Federal public land. </w:t>
            </w:r>
            <w:bookmarkEnd w:id="2"/>
          </w:p>
        </w:tc>
      </w:tr>
      <w:tr w:rsidR="00365426" w:rsidRPr="00CB29E7" w14:paraId="3B8BF146" w14:textId="77777777" w:rsidTr="00593D16">
        <w:trPr>
          <w:trHeight w:val="630"/>
        </w:trPr>
        <w:tc>
          <w:tcPr>
            <w:cnfStyle w:val="000010000000" w:firstRow="0" w:lastRow="0" w:firstColumn="0" w:lastColumn="0" w:oddVBand="1" w:evenVBand="0" w:oddHBand="0" w:evenHBand="0" w:firstRowFirstColumn="0" w:firstRowLastColumn="0" w:lastRowFirstColumn="0" w:lastRowLastColumn="0"/>
            <w:tcW w:w="632" w:type="dxa"/>
            <w:tcBorders>
              <w:top w:val="single" w:sz="4" w:space="0" w:color="0F75BC" w:themeColor="accent2"/>
              <w:left w:val="nil"/>
              <w:bottom w:val="single" w:sz="4" w:space="0" w:color="0F75BC" w:themeColor="accent2"/>
            </w:tcBorders>
            <w:noWrap/>
          </w:tcPr>
          <w:p w14:paraId="6CBF44E2" w14:textId="77777777" w:rsidR="00365426" w:rsidRDefault="00365426" w:rsidP="00E468EC">
            <w:pPr>
              <w:pStyle w:val="TableBodyText0"/>
            </w:pPr>
            <w:r>
              <w:lastRenderedPageBreak/>
              <w:t>A-36</w:t>
            </w:r>
          </w:p>
        </w:tc>
        <w:tc>
          <w:tcPr>
            <w:tcW w:w="4588" w:type="dxa"/>
          </w:tcPr>
          <w:p w14:paraId="00C28C50"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rsidRPr="00E668CC">
              <w:t>In urbanized areas that are served by more than one MPO, is there written agreement among the MPOs, the State, and public transportation operator(s) describing how the metropolitan transportation planning processes will be coordinated to assure the development of consistent plans across the planning area boundaries, particularly in cases in which a proposed transportation investment extends across those boundaries?</w:t>
            </w:r>
          </w:p>
          <w:p w14:paraId="428D966E"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p>
          <w:p w14:paraId="4CD0CABC" w14:textId="77777777" w:rsidR="00365426" w:rsidRDefault="00365426" w:rsidP="00E468EC">
            <w:pPr>
              <w:pStyle w:val="TableBodyText0"/>
              <w:cnfStyle w:val="000000000000" w:firstRow="0" w:lastRow="0" w:firstColumn="0" w:lastColumn="0" w:oddVBand="0" w:evenVBand="0" w:oddHBand="0" w:evenHBand="0" w:firstRowFirstColumn="0" w:firstRowLastColumn="0" w:lastRowFirstColumn="0" w:lastRowLastColumn="0"/>
            </w:pPr>
            <w:r>
              <w:t>23 C.F.R. 450.314(e)</w:t>
            </w:r>
          </w:p>
        </w:tc>
        <w:tc>
          <w:tcPr>
            <w:cnfStyle w:val="000010000000" w:firstRow="0" w:lastRow="0" w:firstColumn="0" w:lastColumn="0" w:oddVBand="1" w:evenVBand="0" w:oddHBand="0" w:evenHBand="0" w:firstRowFirstColumn="0" w:firstRowLastColumn="0" w:lastRowFirstColumn="0" w:lastRowLastColumn="0"/>
            <w:tcW w:w="4428" w:type="dxa"/>
            <w:tcBorders>
              <w:top w:val="single" w:sz="4" w:space="0" w:color="0F75BC" w:themeColor="accent2"/>
              <w:bottom w:val="single" w:sz="4" w:space="0" w:color="0F75BC" w:themeColor="accent2"/>
              <w:right w:val="nil"/>
            </w:tcBorders>
            <w:noWrap/>
          </w:tcPr>
          <w:p w14:paraId="00FE6C43" w14:textId="26E34EEE" w:rsidR="00365426" w:rsidRPr="00CB29E7" w:rsidRDefault="00C934BE" w:rsidP="00E468EC">
            <w:pPr>
              <w:pStyle w:val="TableBodyText0"/>
            </w:pPr>
            <w:r>
              <w:t>The MPO has joint planning responsibilities with the Sarasota/Manatee MPO to the North and Lee County MPO to the South. Joint meetings of the MPO Boards are held annually for coordination of transportation planning and funding.</w:t>
            </w:r>
          </w:p>
        </w:tc>
      </w:tr>
    </w:tbl>
    <w:p w14:paraId="322F58C1" w14:textId="77777777" w:rsidR="00DD7A75" w:rsidRPr="00DD7A75" w:rsidRDefault="00DD7A75" w:rsidP="00DD7A75"/>
    <w:p w14:paraId="021C0A2A" w14:textId="7C3DC4F5" w:rsidR="007A222E" w:rsidRDefault="007A222E" w:rsidP="00D3701C">
      <w:pPr>
        <w:spacing w:after="120"/>
        <w:rPr>
          <w:rFonts w:cs="Arial"/>
        </w:rPr>
      </w:pPr>
      <w:r>
        <w:rPr>
          <w:rFonts w:cs="Arial"/>
        </w:rPr>
        <w:br w:type="page"/>
      </w:r>
    </w:p>
    <w:tbl>
      <w:tblPr>
        <w:tblStyle w:val="Checklist1"/>
        <w:tblW w:w="9648" w:type="dxa"/>
        <w:tblBorders>
          <w:top w:val="none" w:sz="0" w:space="0" w:color="auto"/>
          <w:bottom w:val="none" w:sz="0" w:space="0" w:color="auto"/>
          <w:insideH w:val="single" w:sz="4" w:space="0" w:color="5B9BD5"/>
          <w:insideV w:val="single" w:sz="4" w:space="0" w:color="5B9BD5"/>
        </w:tblBorders>
        <w:tblLayout w:type="fixed"/>
        <w:tblLook w:val="0000" w:firstRow="0" w:lastRow="0" w:firstColumn="0" w:lastColumn="0" w:noHBand="0" w:noVBand="0"/>
      </w:tblPr>
      <w:tblGrid>
        <w:gridCol w:w="656"/>
        <w:gridCol w:w="4656"/>
        <w:gridCol w:w="4336"/>
      </w:tblGrid>
      <w:tr w:rsidR="007A222E" w:rsidRPr="007A222E" w14:paraId="59FC4792" w14:textId="77777777" w:rsidTr="00E95DE5">
        <w:trPr>
          <w:trHeight w:val="538"/>
          <w:tblHeader/>
        </w:trPr>
        <w:tc>
          <w:tcPr>
            <w:tcW w:w="5312" w:type="dxa"/>
            <w:gridSpan w:val="2"/>
            <w:tcBorders>
              <w:top w:val="nil"/>
              <w:bottom w:val="nil"/>
              <w:right w:val="nil"/>
            </w:tcBorders>
            <w:shd w:val="clear" w:color="auto" w:fill="0B578C" w:themeFill="accent2" w:themeFillShade="BF"/>
            <w:noWrap/>
            <w:vAlign w:val="center"/>
          </w:tcPr>
          <w:p w14:paraId="0ABDF5E1" w14:textId="77777777" w:rsidR="007A222E" w:rsidRPr="007A222E" w:rsidRDefault="007A222E" w:rsidP="007A222E">
            <w:pPr>
              <w:keepNext/>
              <w:keepLines/>
              <w:spacing w:before="180" w:line="480" w:lineRule="auto"/>
              <w:jc w:val="center"/>
              <w:rPr>
                <w:rFonts w:ascii="Segoe UI Semibold" w:hAnsi="Segoe UI Semibold"/>
                <w:color w:val="FFFFFF"/>
                <w:spacing w:val="-4"/>
              </w:rPr>
            </w:pPr>
            <w:r w:rsidRPr="007A222E">
              <w:rPr>
                <w:rFonts w:ascii="Segoe UI Semibold" w:hAnsi="Segoe UI Semibold"/>
                <w:color w:val="FFFFFF"/>
                <w:spacing w:val="-4"/>
              </w:rPr>
              <w:lastRenderedPageBreak/>
              <w:t>Section B- State Requirements</w:t>
            </w:r>
          </w:p>
        </w:tc>
        <w:tc>
          <w:tcPr>
            <w:tcW w:w="4336" w:type="dxa"/>
            <w:tcBorders>
              <w:top w:val="nil"/>
              <w:left w:val="nil"/>
              <w:bottom w:val="nil"/>
            </w:tcBorders>
            <w:shd w:val="clear" w:color="auto" w:fill="0B578C" w:themeFill="accent2" w:themeFillShade="BF"/>
            <w:noWrap/>
            <w:vAlign w:val="center"/>
          </w:tcPr>
          <w:p w14:paraId="348E811F" w14:textId="77777777" w:rsidR="007A222E" w:rsidRPr="007A222E" w:rsidRDefault="007A222E" w:rsidP="007A222E">
            <w:pPr>
              <w:keepNext/>
              <w:keepLines/>
              <w:spacing w:before="180" w:line="480" w:lineRule="auto"/>
              <w:jc w:val="center"/>
              <w:rPr>
                <w:rFonts w:ascii="Segoe UI Semibold" w:hAnsi="Segoe UI Semibold"/>
                <w:color w:val="FFFFFF"/>
                <w:spacing w:val="-4"/>
              </w:rPr>
            </w:pPr>
            <w:r w:rsidRPr="007A222E">
              <w:rPr>
                <w:rFonts w:ascii="Segoe UI Semibold" w:hAnsi="Segoe UI Semibold"/>
                <w:color w:val="FFFFFF"/>
                <w:spacing w:val="-4"/>
              </w:rPr>
              <w:t>Where and How Addressed</w:t>
            </w:r>
          </w:p>
        </w:tc>
      </w:tr>
      <w:tr w:rsidR="007A222E" w:rsidRPr="007A222E" w14:paraId="7F00B93E" w14:textId="77777777" w:rsidTr="00E95DE5">
        <w:trPr>
          <w:trHeight w:val="270"/>
        </w:trPr>
        <w:tc>
          <w:tcPr>
            <w:tcW w:w="9648" w:type="dxa"/>
            <w:gridSpan w:val="3"/>
            <w:tcBorders>
              <w:top w:val="nil"/>
            </w:tcBorders>
            <w:shd w:val="clear" w:color="auto" w:fill="FFFFFF"/>
          </w:tcPr>
          <w:p w14:paraId="3E52868E" w14:textId="77777777" w:rsidR="007A222E" w:rsidRPr="007A222E" w:rsidRDefault="00F970B6" w:rsidP="007A222E">
            <w:pPr>
              <w:spacing w:before="40" w:after="40"/>
              <w:rPr>
                <w:rFonts w:ascii="Segoe UI" w:hAnsi="Segoe UI"/>
                <w:b/>
                <w:sz w:val="18"/>
              </w:rPr>
            </w:pPr>
            <w:hyperlink r:id="rId39" w:history="1">
              <w:r w:rsidR="007A222E" w:rsidRPr="007A222E">
                <w:rPr>
                  <w:rFonts w:ascii="Segoe UI" w:hAnsi="Segoe UI"/>
                  <w:b/>
                  <w:color w:val="0563C1"/>
                  <w:sz w:val="18"/>
                  <w:u w:val="single"/>
                </w:rPr>
                <w:t>Florida Statutes:  Title XXVI – Public Transportation, Chapter 339, Section 175</w:t>
              </w:r>
            </w:hyperlink>
          </w:p>
        </w:tc>
      </w:tr>
      <w:tr w:rsidR="007A222E" w:rsidRPr="007A222E" w14:paraId="18545AE9" w14:textId="77777777" w:rsidTr="00E95DE5">
        <w:trPr>
          <w:trHeight w:val="270"/>
        </w:trPr>
        <w:tc>
          <w:tcPr>
            <w:tcW w:w="656" w:type="dxa"/>
          </w:tcPr>
          <w:p w14:paraId="59CF808C" w14:textId="77777777" w:rsidR="007A222E" w:rsidRPr="007A222E" w:rsidRDefault="007A222E" w:rsidP="007A222E">
            <w:pPr>
              <w:spacing w:before="40" w:after="40"/>
              <w:rPr>
                <w:rFonts w:ascii="Segoe UI" w:hAnsi="Segoe UI"/>
                <w:sz w:val="18"/>
              </w:rPr>
            </w:pPr>
            <w:r w:rsidRPr="007A222E">
              <w:rPr>
                <w:rFonts w:ascii="Segoe UI" w:hAnsi="Segoe UI"/>
                <w:sz w:val="18"/>
              </w:rPr>
              <w:t>B-1</w:t>
            </w:r>
          </w:p>
        </w:tc>
        <w:tc>
          <w:tcPr>
            <w:tcW w:w="4656" w:type="dxa"/>
          </w:tcPr>
          <w:p w14:paraId="088372F9" w14:textId="77777777" w:rsidR="007A222E" w:rsidRPr="007A222E" w:rsidRDefault="007A222E" w:rsidP="007A222E">
            <w:pPr>
              <w:spacing w:before="40" w:after="40"/>
              <w:rPr>
                <w:rFonts w:ascii="Segoe UI" w:hAnsi="Segoe UI"/>
                <w:sz w:val="18"/>
              </w:rPr>
            </w:pPr>
            <w:r w:rsidRPr="007A222E">
              <w:rPr>
                <w:rFonts w:ascii="Segoe UI" w:hAnsi="Segoe UI"/>
                <w:sz w:val="18"/>
              </w:rPr>
              <w:t>Are the prevailing principles in s. 334.046(1), F.S. – preserving the existing transportation infrastructure, enhancing Florida’s economic competitiveness, and improving travel choices to ensure mobility – reflected in the plan?</w:t>
            </w:r>
          </w:p>
          <w:p w14:paraId="35DE7474" w14:textId="77777777" w:rsidR="007A222E" w:rsidRPr="007A222E" w:rsidRDefault="007A222E" w:rsidP="007A222E">
            <w:pPr>
              <w:spacing w:before="40" w:after="40"/>
              <w:rPr>
                <w:rFonts w:ascii="Segoe UI" w:hAnsi="Segoe UI"/>
                <w:sz w:val="18"/>
              </w:rPr>
            </w:pPr>
          </w:p>
          <w:p w14:paraId="3226503F" w14:textId="77777777" w:rsidR="007A222E" w:rsidRPr="007A222E" w:rsidRDefault="007A222E" w:rsidP="007A222E">
            <w:pPr>
              <w:spacing w:before="40" w:after="40"/>
              <w:rPr>
                <w:rFonts w:ascii="Segoe UI" w:hAnsi="Segoe UI"/>
                <w:sz w:val="18"/>
              </w:rPr>
            </w:pPr>
            <w:r w:rsidRPr="007A222E">
              <w:rPr>
                <w:rFonts w:ascii="Segoe UI" w:hAnsi="Segoe UI"/>
                <w:sz w:val="18"/>
              </w:rPr>
              <w:t>ss.339.175(1), (5) and (7), F.S.</w:t>
            </w:r>
          </w:p>
        </w:tc>
        <w:tc>
          <w:tcPr>
            <w:tcW w:w="4336" w:type="dxa"/>
            <w:noWrap/>
          </w:tcPr>
          <w:p w14:paraId="089F67FB" w14:textId="03E90E2E" w:rsidR="003D2C1B" w:rsidRDefault="003D2C1B" w:rsidP="003D2C1B">
            <w:pPr>
              <w:pStyle w:val="TableBodyText0"/>
            </w:pPr>
            <w:r>
              <w:t>The principles are reflected in the adopted Goals and Objectives, as well as the performance measures and prioritization criteria. See Chapter 2 (</w:t>
            </w:r>
            <w:r w:rsidR="0026143C">
              <w:t xml:space="preserve">Section 2.3 </w:t>
            </w:r>
            <w:r>
              <w:t xml:space="preserve">Tables 2-1), </w:t>
            </w:r>
            <w:r w:rsidRPr="0008070B">
              <w:t xml:space="preserve">Chapter 7 (Section </w:t>
            </w:r>
            <w:r>
              <w:t xml:space="preserve">7.4 &amp; </w:t>
            </w:r>
            <w:r w:rsidRPr="0008070B">
              <w:t>7.5)</w:t>
            </w:r>
            <w:r>
              <w:t>,</w:t>
            </w:r>
            <w:r w:rsidR="00E95DE5">
              <w:t xml:space="preserve"> </w:t>
            </w:r>
            <w:r>
              <w:t>Chapter 8 (Section 8.2), and Chapter 9.</w:t>
            </w:r>
          </w:p>
          <w:p w14:paraId="02E14D05" w14:textId="030876C8" w:rsidR="007A222E" w:rsidRPr="007A222E" w:rsidRDefault="007A222E" w:rsidP="003D2C1B">
            <w:pPr>
              <w:spacing w:before="60" w:after="60"/>
              <w:rPr>
                <w:rFonts w:ascii="Segoe UI" w:hAnsi="Segoe UI"/>
                <w:bCs/>
                <w:sz w:val="18"/>
              </w:rPr>
            </w:pPr>
          </w:p>
        </w:tc>
      </w:tr>
      <w:tr w:rsidR="007A222E" w:rsidRPr="007A222E" w14:paraId="1319AE05" w14:textId="77777777" w:rsidTr="00E95DE5">
        <w:trPr>
          <w:trHeight w:val="270"/>
        </w:trPr>
        <w:tc>
          <w:tcPr>
            <w:tcW w:w="656" w:type="dxa"/>
          </w:tcPr>
          <w:p w14:paraId="773068EC" w14:textId="77777777" w:rsidR="007A222E" w:rsidRPr="007A222E" w:rsidRDefault="007A222E" w:rsidP="007A222E">
            <w:pPr>
              <w:spacing w:before="40" w:after="40"/>
              <w:rPr>
                <w:rFonts w:ascii="Segoe UI" w:hAnsi="Segoe UI"/>
                <w:sz w:val="18"/>
              </w:rPr>
            </w:pPr>
            <w:r w:rsidRPr="007A222E">
              <w:rPr>
                <w:rFonts w:ascii="Segoe UI" w:hAnsi="Segoe UI"/>
                <w:sz w:val="18"/>
              </w:rPr>
              <w:t>B-2</w:t>
            </w:r>
          </w:p>
        </w:tc>
        <w:tc>
          <w:tcPr>
            <w:tcW w:w="4656" w:type="dxa"/>
          </w:tcPr>
          <w:p w14:paraId="17361322" w14:textId="77777777" w:rsidR="007A222E" w:rsidRPr="007A222E" w:rsidRDefault="007A222E" w:rsidP="007A222E">
            <w:pPr>
              <w:spacing w:before="40" w:after="40"/>
              <w:rPr>
                <w:rFonts w:ascii="Segoe UI" w:hAnsi="Segoe UI"/>
                <w:sz w:val="18"/>
              </w:rPr>
            </w:pPr>
            <w:r w:rsidRPr="007A222E">
              <w:rPr>
                <w:rFonts w:ascii="Segoe UI" w:hAnsi="Segoe UI"/>
                <w:sz w:val="18"/>
              </w:rPr>
              <w:t xml:space="preserve">Does the plan give emphasis to facilities that serve important national, state, and regional transportation functions, including SIS and TRIP facilities? </w:t>
            </w:r>
          </w:p>
          <w:p w14:paraId="1088BA53" w14:textId="77777777" w:rsidR="007A222E" w:rsidRPr="007A222E" w:rsidRDefault="007A222E" w:rsidP="007A222E">
            <w:pPr>
              <w:spacing w:before="40" w:after="40"/>
              <w:rPr>
                <w:rFonts w:ascii="Segoe UI" w:hAnsi="Segoe UI"/>
                <w:sz w:val="18"/>
              </w:rPr>
            </w:pPr>
          </w:p>
          <w:p w14:paraId="6860B3C1" w14:textId="77777777" w:rsidR="007A222E" w:rsidRPr="007A222E" w:rsidRDefault="007A222E" w:rsidP="007A222E">
            <w:pPr>
              <w:spacing w:before="40" w:after="40"/>
              <w:rPr>
                <w:rFonts w:ascii="Segoe UI" w:hAnsi="Segoe UI"/>
                <w:sz w:val="18"/>
              </w:rPr>
            </w:pPr>
            <w:r w:rsidRPr="007A222E">
              <w:rPr>
                <w:rFonts w:ascii="Segoe UI" w:hAnsi="Segoe UI"/>
                <w:sz w:val="18"/>
              </w:rPr>
              <w:t>ss.339.175(1) and (7)(a), F.S.</w:t>
            </w:r>
          </w:p>
        </w:tc>
        <w:tc>
          <w:tcPr>
            <w:tcW w:w="4336" w:type="dxa"/>
            <w:noWrap/>
          </w:tcPr>
          <w:p w14:paraId="60DCD664" w14:textId="7A441287" w:rsidR="007A222E" w:rsidRPr="007A222E" w:rsidRDefault="003D2C1B" w:rsidP="007A222E">
            <w:pPr>
              <w:spacing w:before="60" w:after="60"/>
              <w:rPr>
                <w:rFonts w:ascii="Segoe UI" w:hAnsi="Segoe UI"/>
                <w:sz w:val="18"/>
              </w:rPr>
            </w:pPr>
            <w:r w:rsidRPr="003D2C1B">
              <w:rPr>
                <w:rFonts w:ascii="Segoe UI" w:hAnsi="Segoe UI"/>
                <w:sz w:val="18"/>
              </w:rPr>
              <w:t>The LRTP emphasizes existing and proposed projects on Strategic Intermodal System facilities such as I-75, US 17, US 41, and FDOT Multi-use Corridors of Regional Economic Significance (M-CORES). See Chapter 7 and Section 2.6 Table 2-5</w:t>
            </w:r>
            <w:r w:rsidR="00E95DE5">
              <w:rPr>
                <w:rFonts w:ascii="Segoe UI" w:hAnsi="Segoe UI"/>
                <w:sz w:val="18"/>
              </w:rPr>
              <w:t xml:space="preserve"> and Chapter 8</w:t>
            </w:r>
            <w:r w:rsidRPr="003D2C1B">
              <w:rPr>
                <w:rFonts w:ascii="Segoe UI" w:hAnsi="Segoe UI"/>
                <w:sz w:val="18"/>
              </w:rPr>
              <w:t xml:space="preserve">.  </w:t>
            </w:r>
          </w:p>
        </w:tc>
      </w:tr>
      <w:tr w:rsidR="007A222E" w:rsidRPr="007A222E" w14:paraId="6F0365BB" w14:textId="77777777" w:rsidTr="00E95DE5">
        <w:trPr>
          <w:trHeight w:val="270"/>
        </w:trPr>
        <w:tc>
          <w:tcPr>
            <w:tcW w:w="656" w:type="dxa"/>
          </w:tcPr>
          <w:p w14:paraId="5B35BAAD" w14:textId="77777777" w:rsidR="007A222E" w:rsidRPr="007A222E" w:rsidRDefault="007A222E" w:rsidP="007A222E">
            <w:pPr>
              <w:spacing w:before="40" w:after="40"/>
              <w:rPr>
                <w:rFonts w:ascii="Segoe UI" w:hAnsi="Segoe UI"/>
                <w:sz w:val="18"/>
              </w:rPr>
            </w:pPr>
            <w:r w:rsidRPr="007A222E">
              <w:rPr>
                <w:rFonts w:ascii="Segoe UI" w:hAnsi="Segoe UI"/>
                <w:sz w:val="18"/>
              </w:rPr>
              <w:t>B-3</w:t>
            </w:r>
          </w:p>
        </w:tc>
        <w:tc>
          <w:tcPr>
            <w:tcW w:w="4656" w:type="dxa"/>
          </w:tcPr>
          <w:p w14:paraId="374755EA" w14:textId="77777777" w:rsidR="007A222E" w:rsidRPr="007A222E" w:rsidRDefault="007A222E" w:rsidP="007A222E">
            <w:pPr>
              <w:spacing w:before="40" w:after="40"/>
              <w:rPr>
                <w:rFonts w:ascii="Segoe UI" w:hAnsi="Segoe UI"/>
                <w:sz w:val="18"/>
              </w:rPr>
            </w:pPr>
            <w:r w:rsidRPr="007A222E">
              <w:rPr>
                <w:rFonts w:ascii="Segoe UI" w:hAnsi="Segoe UI"/>
                <w:sz w:val="18"/>
              </w:rPr>
              <w:t xml:space="preserve">Is the plan consistent, to the maximum extent feasible, with future land use elements and the goals, objectives, and policies of the approved comprehensive plans for local governments in the MPO’s metropolitan planning area? </w:t>
            </w:r>
          </w:p>
          <w:p w14:paraId="46B7CE65" w14:textId="77777777" w:rsidR="007A222E" w:rsidRPr="007A222E" w:rsidRDefault="007A222E" w:rsidP="007A222E">
            <w:pPr>
              <w:spacing w:before="40" w:after="40"/>
              <w:rPr>
                <w:rFonts w:ascii="Segoe UI" w:hAnsi="Segoe UI"/>
                <w:sz w:val="18"/>
              </w:rPr>
            </w:pPr>
          </w:p>
          <w:p w14:paraId="1475D11C" w14:textId="77777777" w:rsidR="007A222E" w:rsidRPr="007A222E" w:rsidRDefault="007A222E" w:rsidP="007A222E">
            <w:pPr>
              <w:spacing w:before="40" w:after="40"/>
              <w:rPr>
                <w:rFonts w:ascii="Segoe UI" w:hAnsi="Segoe UI"/>
                <w:sz w:val="18"/>
              </w:rPr>
            </w:pPr>
            <w:r w:rsidRPr="007A222E">
              <w:rPr>
                <w:rFonts w:ascii="Segoe UI" w:hAnsi="Segoe UI"/>
                <w:sz w:val="18"/>
              </w:rPr>
              <w:t>ss.339.175(5) and (7), F.S.</w:t>
            </w:r>
          </w:p>
        </w:tc>
        <w:tc>
          <w:tcPr>
            <w:tcW w:w="4336" w:type="dxa"/>
            <w:noWrap/>
          </w:tcPr>
          <w:p w14:paraId="76FFF5B0" w14:textId="21B7C553" w:rsidR="003D2C1B" w:rsidRPr="009B3294" w:rsidRDefault="003D2C1B" w:rsidP="003D2C1B">
            <w:pPr>
              <w:pStyle w:val="TableBodyText0"/>
              <w:rPr>
                <w:highlight w:val="yellow"/>
              </w:rPr>
            </w:pPr>
            <w:r w:rsidRPr="00A317E2">
              <w:t xml:space="preserve">Chapter 2 </w:t>
            </w:r>
            <w:r w:rsidR="00593A13">
              <w:t xml:space="preserve">(Section 2.4) </w:t>
            </w:r>
            <w:r w:rsidRPr="00A317E2">
              <w:t>and Technical Report 1 highlight the consistency between the LRTP goals and relevant land use and transportation plans</w:t>
            </w:r>
            <w:r>
              <w:t xml:space="preserve"> </w:t>
            </w:r>
            <w:r w:rsidRPr="00D70AB9">
              <w:t>within Charlotte County-Punta Gorda MPO’s jurisdiction</w:t>
            </w:r>
            <w:r>
              <w:t>.</w:t>
            </w:r>
          </w:p>
          <w:p w14:paraId="06E3DF8A" w14:textId="77777777" w:rsidR="007A222E" w:rsidRPr="007A222E" w:rsidRDefault="007A222E" w:rsidP="007A222E">
            <w:pPr>
              <w:spacing w:before="60" w:after="60"/>
              <w:rPr>
                <w:rFonts w:ascii="Segoe UI" w:hAnsi="Segoe UI"/>
                <w:bCs/>
                <w:sz w:val="18"/>
              </w:rPr>
            </w:pPr>
          </w:p>
        </w:tc>
      </w:tr>
      <w:tr w:rsidR="007A222E" w:rsidRPr="007A222E" w14:paraId="1A170572" w14:textId="77777777" w:rsidTr="00E95DE5">
        <w:trPr>
          <w:trHeight w:val="270"/>
        </w:trPr>
        <w:tc>
          <w:tcPr>
            <w:tcW w:w="656" w:type="dxa"/>
          </w:tcPr>
          <w:p w14:paraId="7062A467" w14:textId="77777777" w:rsidR="007A222E" w:rsidRPr="007A222E" w:rsidRDefault="007A222E" w:rsidP="007A222E">
            <w:pPr>
              <w:spacing w:before="40" w:after="40"/>
              <w:rPr>
                <w:rFonts w:ascii="Segoe UI" w:hAnsi="Segoe UI"/>
                <w:sz w:val="18"/>
              </w:rPr>
            </w:pPr>
            <w:r w:rsidRPr="007A222E">
              <w:rPr>
                <w:rFonts w:ascii="Segoe UI" w:hAnsi="Segoe UI"/>
                <w:sz w:val="18"/>
              </w:rPr>
              <w:t>B-4</w:t>
            </w:r>
          </w:p>
        </w:tc>
        <w:tc>
          <w:tcPr>
            <w:tcW w:w="4656" w:type="dxa"/>
          </w:tcPr>
          <w:p w14:paraId="1349EBCC" w14:textId="77777777" w:rsidR="007A222E" w:rsidRPr="007A222E" w:rsidRDefault="007A222E" w:rsidP="007A222E">
            <w:pPr>
              <w:spacing w:before="40" w:after="40"/>
              <w:rPr>
                <w:rFonts w:ascii="Segoe UI" w:hAnsi="Segoe UI"/>
                <w:sz w:val="18"/>
              </w:rPr>
            </w:pPr>
            <w:r w:rsidRPr="007A222E">
              <w:rPr>
                <w:rFonts w:ascii="Segoe UI" w:hAnsi="Segoe UI"/>
                <w:sz w:val="18"/>
              </w:rPr>
              <w:t>Did the MPO consider strategies that integrate transportation and land use planning to provide for sustainable development and reduce greenhouse gas emissions?</w:t>
            </w:r>
          </w:p>
          <w:p w14:paraId="15E7A5A3" w14:textId="77777777" w:rsidR="007A222E" w:rsidRPr="007A222E" w:rsidRDefault="007A222E" w:rsidP="007A222E">
            <w:pPr>
              <w:spacing w:before="40" w:after="40"/>
              <w:rPr>
                <w:rFonts w:ascii="Segoe UI" w:hAnsi="Segoe UI"/>
                <w:sz w:val="18"/>
              </w:rPr>
            </w:pPr>
          </w:p>
          <w:p w14:paraId="72CA1E5A" w14:textId="77777777" w:rsidR="007A222E" w:rsidRPr="007A222E" w:rsidRDefault="007A222E" w:rsidP="007A222E">
            <w:pPr>
              <w:spacing w:before="40" w:after="40"/>
              <w:rPr>
                <w:rFonts w:ascii="Segoe UI" w:hAnsi="Segoe UI"/>
                <w:sz w:val="18"/>
              </w:rPr>
            </w:pPr>
            <w:r w:rsidRPr="007A222E">
              <w:rPr>
                <w:rFonts w:ascii="Segoe UI" w:hAnsi="Segoe UI"/>
                <w:sz w:val="18"/>
              </w:rPr>
              <w:t>ss.339.175(1) and (7) F.S.</w:t>
            </w:r>
          </w:p>
        </w:tc>
        <w:tc>
          <w:tcPr>
            <w:tcW w:w="4336" w:type="dxa"/>
            <w:noWrap/>
          </w:tcPr>
          <w:p w14:paraId="4EFB4F1E" w14:textId="39C33278" w:rsidR="007A222E" w:rsidRPr="007A222E" w:rsidRDefault="00E95DE5" w:rsidP="007A222E">
            <w:pPr>
              <w:spacing w:before="60" w:after="60"/>
              <w:rPr>
                <w:rFonts w:ascii="Segoe UI" w:hAnsi="Segoe UI"/>
                <w:bCs/>
                <w:sz w:val="18"/>
              </w:rPr>
            </w:pPr>
            <w:r>
              <w:rPr>
                <w:rFonts w:ascii="Segoe UI" w:hAnsi="Segoe UI"/>
                <w:bCs/>
                <w:sz w:val="18"/>
              </w:rPr>
              <w:t xml:space="preserve">Yes, </w:t>
            </w:r>
            <w:r w:rsidR="00593A13">
              <w:rPr>
                <w:rFonts w:ascii="Segoe UI" w:hAnsi="Segoe UI"/>
                <w:bCs/>
                <w:sz w:val="18"/>
              </w:rPr>
              <w:t>see Chapter 2 (section 2.5), Chapter 6 (Section 6.4 &amp; 6.5) and Chapter 7.</w:t>
            </w:r>
          </w:p>
        </w:tc>
      </w:tr>
      <w:tr w:rsidR="007A222E" w:rsidRPr="007A222E" w14:paraId="5D3D393B" w14:textId="77777777" w:rsidTr="00DF75E6">
        <w:trPr>
          <w:trHeight w:val="270"/>
        </w:trPr>
        <w:tc>
          <w:tcPr>
            <w:tcW w:w="656" w:type="dxa"/>
            <w:tcBorders>
              <w:bottom w:val="single" w:sz="4" w:space="0" w:color="5B9BD5"/>
            </w:tcBorders>
          </w:tcPr>
          <w:p w14:paraId="0038AE33" w14:textId="77777777" w:rsidR="007A222E" w:rsidRPr="007A222E" w:rsidRDefault="007A222E" w:rsidP="007A222E">
            <w:pPr>
              <w:spacing w:before="40" w:after="40"/>
              <w:rPr>
                <w:rFonts w:ascii="Segoe UI" w:hAnsi="Segoe UI"/>
                <w:sz w:val="18"/>
              </w:rPr>
            </w:pPr>
            <w:r w:rsidRPr="007A222E">
              <w:rPr>
                <w:rFonts w:ascii="Segoe UI" w:hAnsi="Segoe UI"/>
                <w:sz w:val="18"/>
              </w:rPr>
              <w:t>B-5</w:t>
            </w:r>
          </w:p>
        </w:tc>
        <w:tc>
          <w:tcPr>
            <w:tcW w:w="4656" w:type="dxa"/>
            <w:tcBorders>
              <w:bottom w:val="single" w:sz="4" w:space="0" w:color="5B9BD5"/>
            </w:tcBorders>
          </w:tcPr>
          <w:p w14:paraId="197F8E75" w14:textId="77777777" w:rsidR="007A222E" w:rsidRPr="007A222E" w:rsidRDefault="007A222E" w:rsidP="007A222E">
            <w:pPr>
              <w:spacing w:before="40" w:after="40"/>
              <w:rPr>
                <w:rFonts w:ascii="Segoe UI" w:hAnsi="Segoe UI"/>
                <w:sz w:val="18"/>
              </w:rPr>
            </w:pPr>
            <w:r w:rsidRPr="007A222E">
              <w:rPr>
                <w:rFonts w:ascii="Segoe UI" w:hAnsi="Segoe UI"/>
                <w:sz w:val="18"/>
              </w:rPr>
              <w:t>Were the goals and objectives identified in the Florida Transportation Plan considered?</w:t>
            </w:r>
          </w:p>
          <w:p w14:paraId="4D88CD43" w14:textId="77777777" w:rsidR="007A222E" w:rsidRPr="007A222E" w:rsidRDefault="007A222E" w:rsidP="007A222E">
            <w:pPr>
              <w:spacing w:before="40" w:after="40"/>
              <w:rPr>
                <w:rFonts w:ascii="Segoe UI" w:hAnsi="Segoe UI"/>
                <w:sz w:val="18"/>
              </w:rPr>
            </w:pPr>
          </w:p>
          <w:p w14:paraId="14375260" w14:textId="77777777" w:rsidR="007A222E" w:rsidRPr="007A222E" w:rsidRDefault="007A222E" w:rsidP="007A222E">
            <w:pPr>
              <w:spacing w:before="40" w:after="40"/>
              <w:rPr>
                <w:rFonts w:ascii="Segoe UI" w:hAnsi="Segoe UI"/>
                <w:sz w:val="18"/>
              </w:rPr>
            </w:pPr>
            <w:r w:rsidRPr="007A222E">
              <w:rPr>
                <w:rFonts w:ascii="Segoe UI" w:hAnsi="Segoe UI"/>
                <w:sz w:val="18"/>
              </w:rPr>
              <w:t>s.339.175(7)(a), F.S.</w:t>
            </w:r>
          </w:p>
        </w:tc>
        <w:tc>
          <w:tcPr>
            <w:tcW w:w="4336" w:type="dxa"/>
            <w:tcBorders>
              <w:bottom w:val="single" w:sz="4" w:space="0" w:color="5B9BD5"/>
            </w:tcBorders>
            <w:noWrap/>
          </w:tcPr>
          <w:p w14:paraId="295FDA0F" w14:textId="0EC82E0D" w:rsidR="007A222E" w:rsidRPr="007A222E" w:rsidRDefault="000D68EE" w:rsidP="007A222E">
            <w:pPr>
              <w:spacing w:before="60" w:after="60"/>
              <w:rPr>
                <w:rFonts w:ascii="Segoe UI" w:hAnsi="Segoe UI"/>
                <w:bCs/>
                <w:sz w:val="18"/>
              </w:rPr>
            </w:pPr>
            <w:r w:rsidRPr="0026143C">
              <w:rPr>
                <w:rFonts w:ascii="Segoe UI" w:hAnsi="Segoe UI"/>
                <w:bCs/>
                <w:sz w:val="18"/>
              </w:rPr>
              <w:t xml:space="preserve">The </w:t>
            </w:r>
            <w:r>
              <w:rPr>
                <w:rFonts w:ascii="Segoe UI" w:hAnsi="Segoe UI"/>
                <w:bCs/>
                <w:sz w:val="18"/>
              </w:rPr>
              <w:t xml:space="preserve">FTP </w:t>
            </w:r>
            <w:r w:rsidRPr="0026143C">
              <w:rPr>
                <w:rFonts w:ascii="Segoe UI" w:hAnsi="Segoe UI"/>
                <w:bCs/>
                <w:sz w:val="18"/>
              </w:rPr>
              <w:t>principles are reflected in the adopted Goals and Objectives, as well as the performance measures and prioritization criteria. See Chapter 2 (Section 2.</w:t>
            </w:r>
            <w:r>
              <w:rPr>
                <w:rFonts w:ascii="Segoe UI" w:hAnsi="Segoe UI"/>
                <w:bCs/>
                <w:sz w:val="18"/>
              </w:rPr>
              <w:t>1 and 2.</w:t>
            </w:r>
            <w:r w:rsidRPr="0026143C">
              <w:rPr>
                <w:rFonts w:ascii="Segoe UI" w:hAnsi="Segoe UI"/>
                <w:bCs/>
                <w:sz w:val="18"/>
              </w:rPr>
              <w:t>3 Tables 2-1)</w:t>
            </w:r>
          </w:p>
        </w:tc>
      </w:tr>
      <w:tr w:rsidR="007A222E" w:rsidRPr="007A222E" w14:paraId="1BFE39CB" w14:textId="77777777" w:rsidTr="00DF75E6">
        <w:trPr>
          <w:trHeight w:val="270"/>
        </w:trPr>
        <w:tc>
          <w:tcPr>
            <w:tcW w:w="656" w:type="dxa"/>
            <w:tcBorders>
              <w:top w:val="single" w:sz="4" w:space="0" w:color="5B9BD5"/>
              <w:left w:val="nil"/>
              <w:bottom w:val="single" w:sz="4" w:space="0" w:color="5B9BD5"/>
            </w:tcBorders>
          </w:tcPr>
          <w:p w14:paraId="10C966BA" w14:textId="77777777" w:rsidR="007A222E" w:rsidRPr="007A222E" w:rsidRDefault="007A222E" w:rsidP="007A222E">
            <w:pPr>
              <w:spacing w:before="40" w:after="40"/>
              <w:rPr>
                <w:rFonts w:ascii="Segoe UI" w:hAnsi="Segoe UI"/>
                <w:sz w:val="18"/>
              </w:rPr>
            </w:pPr>
            <w:r w:rsidRPr="007A222E">
              <w:rPr>
                <w:rFonts w:ascii="Segoe UI" w:hAnsi="Segoe UI"/>
                <w:sz w:val="18"/>
              </w:rPr>
              <w:t>B-6</w:t>
            </w:r>
          </w:p>
        </w:tc>
        <w:tc>
          <w:tcPr>
            <w:tcW w:w="4656" w:type="dxa"/>
            <w:tcBorders>
              <w:top w:val="single" w:sz="4" w:space="0" w:color="5B9BD5"/>
              <w:bottom w:val="single" w:sz="4" w:space="0" w:color="5B9BD5"/>
            </w:tcBorders>
          </w:tcPr>
          <w:p w14:paraId="02E4773D" w14:textId="2FC479FC" w:rsidR="009D1613" w:rsidRDefault="007A222E" w:rsidP="007A222E">
            <w:pPr>
              <w:spacing w:before="40" w:after="40"/>
              <w:rPr>
                <w:rFonts w:ascii="Segoe UI" w:hAnsi="Segoe UI"/>
                <w:sz w:val="18"/>
              </w:rPr>
            </w:pPr>
            <w:r w:rsidRPr="007A222E">
              <w:rPr>
                <w:rFonts w:ascii="Segoe UI" w:hAnsi="Segoe UI"/>
                <w:sz w:val="18"/>
              </w:rPr>
              <w:t>Does the plan assess capital investment and other measures necessary to</w:t>
            </w:r>
            <w:r w:rsidR="000A4B56">
              <w:rPr>
                <w:rFonts w:ascii="Segoe UI" w:hAnsi="Segoe UI"/>
                <w:sz w:val="18"/>
              </w:rPr>
              <w:t>:</w:t>
            </w:r>
          </w:p>
          <w:p w14:paraId="19769C54" w14:textId="1CE11B63" w:rsidR="007A222E" w:rsidRPr="007A222E" w:rsidRDefault="007A222E" w:rsidP="007A222E">
            <w:pPr>
              <w:spacing w:before="40" w:after="40"/>
              <w:rPr>
                <w:rFonts w:ascii="Segoe UI" w:hAnsi="Segoe UI"/>
                <w:sz w:val="18"/>
              </w:rPr>
            </w:pPr>
            <w:r w:rsidRPr="007A222E">
              <w:rPr>
                <w:rFonts w:ascii="Segoe UI" w:hAnsi="Segoe UI"/>
                <w:sz w:val="18"/>
              </w:rPr>
              <w:t xml:space="preserve">1) ensure the preservation of the existing metropolitan transportation system, including requirements for the operation, resurfacing, restoration, and rehabilitation of major roadways and requirements for the operation, maintenance, modernization, and rehabilitation of public transportation facilities; and </w:t>
            </w:r>
          </w:p>
          <w:p w14:paraId="7658032D" w14:textId="77777777" w:rsidR="007A222E" w:rsidRPr="007A222E" w:rsidRDefault="007A222E" w:rsidP="007A222E">
            <w:pPr>
              <w:spacing w:before="40" w:after="40"/>
              <w:rPr>
                <w:rFonts w:ascii="Segoe UI" w:hAnsi="Segoe UI"/>
                <w:sz w:val="18"/>
              </w:rPr>
            </w:pPr>
            <w:r w:rsidRPr="007A222E">
              <w:rPr>
                <w:rFonts w:ascii="Segoe UI" w:hAnsi="Segoe UI"/>
                <w:sz w:val="18"/>
              </w:rPr>
              <w:t>2) make the most efficient use of existing transportation facilities to relieve vehicular congestion and maximize the mobility of people and goods?</w:t>
            </w:r>
          </w:p>
          <w:p w14:paraId="297ECC30" w14:textId="77777777" w:rsidR="007A222E" w:rsidRPr="007A222E" w:rsidRDefault="007A222E" w:rsidP="007A222E">
            <w:pPr>
              <w:spacing w:before="40" w:after="40"/>
              <w:rPr>
                <w:rFonts w:ascii="Segoe UI" w:hAnsi="Segoe UI"/>
                <w:sz w:val="18"/>
              </w:rPr>
            </w:pPr>
          </w:p>
          <w:p w14:paraId="006C0437" w14:textId="77777777" w:rsidR="007A222E" w:rsidRPr="007A222E" w:rsidRDefault="007A222E" w:rsidP="007A222E">
            <w:pPr>
              <w:spacing w:before="40" w:after="40"/>
              <w:rPr>
                <w:rFonts w:ascii="Segoe UI" w:hAnsi="Segoe UI"/>
                <w:sz w:val="18"/>
              </w:rPr>
            </w:pPr>
            <w:r w:rsidRPr="007A222E">
              <w:rPr>
                <w:rFonts w:ascii="Segoe UI" w:hAnsi="Segoe UI"/>
                <w:sz w:val="18"/>
              </w:rPr>
              <w:t>s.339.175(7)(c), F.S.</w:t>
            </w:r>
          </w:p>
        </w:tc>
        <w:tc>
          <w:tcPr>
            <w:tcW w:w="4336" w:type="dxa"/>
            <w:tcBorders>
              <w:top w:val="single" w:sz="4" w:space="0" w:color="5B9BD5"/>
              <w:bottom w:val="single" w:sz="4" w:space="0" w:color="5B9BD5"/>
            </w:tcBorders>
            <w:noWrap/>
          </w:tcPr>
          <w:p w14:paraId="4AEA5CFD" w14:textId="6AFAB03E" w:rsidR="007A222E" w:rsidRPr="007A222E" w:rsidRDefault="009D1613" w:rsidP="007A222E">
            <w:pPr>
              <w:spacing w:before="60" w:after="60"/>
              <w:rPr>
                <w:rFonts w:ascii="Segoe UI" w:hAnsi="Segoe UI"/>
                <w:bCs/>
                <w:sz w:val="18"/>
              </w:rPr>
            </w:pPr>
            <w:r w:rsidRPr="009D1613">
              <w:rPr>
                <w:rFonts w:ascii="Segoe UI" w:hAnsi="Segoe UI"/>
                <w:bCs/>
                <w:sz w:val="18"/>
              </w:rPr>
              <w:t>Chapter 2 (Sections 2.2 &amp; 2.6) and the project prioritization criteria (Table 8-2) describe regional priorities and goals, including system preservation. Chapter 6 (Section 6.4) identifies strategies to better manage and operate existing transportation facilities and</w:t>
            </w:r>
            <w:r>
              <w:rPr>
                <w:rFonts w:ascii="Segoe UI" w:hAnsi="Segoe UI"/>
                <w:bCs/>
                <w:sz w:val="18"/>
              </w:rPr>
              <w:t xml:space="preserve"> </w:t>
            </w:r>
            <w:r w:rsidRPr="007A222E">
              <w:rPr>
                <w:rFonts w:ascii="Segoe UI" w:hAnsi="Segoe UI"/>
                <w:sz w:val="18"/>
              </w:rPr>
              <w:t>relieve vehicular congestion</w:t>
            </w:r>
            <w:r>
              <w:rPr>
                <w:rFonts w:ascii="Segoe UI" w:hAnsi="Segoe UI"/>
                <w:sz w:val="18"/>
              </w:rPr>
              <w:t>. T</w:t>
            </w:r>
            <w:r w:rsidRPr="009D1613">
              <w:rPr>
                <w:rFonts w:ascii="Segoe UI" w:hAnsi="Segoe UI"/>
                <w:bCs/>
                <w:sz w:val="18"/>
              </w:rPr>
              <w:t>he transportation needs outlined in Chapter 7 emphasize preserving the existing system</w:t>
            </w:r>
            <w:r>
              <w:rPr>
                <w:rFonts w:ascii="Segoe UI" w:hAnsi="Segoe UI"/>
                <w:bCs/>
                <w:sz w:val="18"/>
              </w:rPr>
              <w:t xml:space="preserve"> and maximiz</w:t>
            </w:r>
            <w:r w:rsidR="00C934BE">
              <w:rPr>
                <w:rFonts w:ascii="Segoe UI" w:hAnsi="Segoe UI"/>
                <w:bCs/>
                <w:sz w:val="18"/>
              </w:rPr>
              <w:t>ing</w:t>
            </w:r>
            <w:r>
              <w:rPr>
                <w:rFonts w:ascii="Segoe UI" w:hAnsi="Segoe UI"/>
                <w:bCs/>
                <w:sz w:val="18"/>
              </w:rPr>
              <w:t xml:space="preserve"> the mobility of people and goods</w:t>
            </w:r>
            <w:r w:rsidRPr="009D1613">
              <w:rPr>
                <w:rFonts w:ascii="Segoe UI" w:hAnsi="Segoe UI"/>
                <w:bCs/>
                <w:sz w:val="18"/>
              </w:rPr>
              <w:t>. Chapter 8 addresses the existing infrastructure with maintenance funds.</w:t>
            </w:r>
          </w:p>
        </w:tc>
      </w:tr>
      <w:tr w:rsidR="007A222E" w:rsidRPr="007A222E" w14:paraId="2DA01FAF" w14:textId="77777777" w:rsidTr="00DF75E6">
        <w:trPr>
          <w:trHeight w:val="270"/>
        </w:trPr>
        <w:tc>
          <w:tcPr>
            <w:tcW w:w="656" w:type="dxa"/>
            <w:tcBorders>
              <w:top w:val="single" w:sz="4" w:space="0" w:color="5B9BD5"/>
            </w:tcBorders>
          </w:tcPr>
          <w:p w14:paraId="02FBE48F" w14:textId="77777777" w:rsidR="007A222E" w:rsidRPr="007A222E" w:rsidRDefault="007A222E" w:rsidP="007A222E">
            <w:pPr>
              <w:spacing w:before="40" w:after="40"/>
              <w:rPr>
                <w:rFonts w:ascii="Segoe UI" w:hAnsi="Segoe UI"/>
                <w:sz w:val="18"/>
              </w:rPr>
            </w:pPr>
            <w:r w:rsidRPr="007A222E">
              <w:rPr>
                <w:rFonts w:ascii="Segoe UI" w:hAnsi="Segoe UI"/>
                <w:sz w:val="18"/>
              </w:rPr>
              <w:lastRenderedPageBreak/>
              <w:t>B-7</w:t>
            </w:r>
          </w:p>
        </w:tc>
        <w:tc>
          <w:tcPr>
            <w:tcW w:w="4656" w:type="dxa"/>
            <w:tcBorders>
              <w:top w:val="single" w:sz="4" w:space="0" w:color="5B9BD5"/>
            </w:tcBorders>
          </w:tcPr>
          <w:p w14:paraId="147C0430" w14:textId="77777777" w:rsidR="007A222E" w:rsidRPr="007A222E" w:rsidRDefault="007A222E" w:rsidP="007A222E">
            <w:pPr>
              <w:spacing w:before="40" w:after="40"/>
              <w:rPr>
                <w:rFonts w:ascii="Segoe UI" w:hAnsi="Segoe UI"/>
                <w:sz w:val="18"/>
              </w:rPr>
            </w:pPr>
            <w:r w:rsidRPr="007A222E">
              <w:rPr>
                <w:rFonts w:ascii="Segoe UI" w:hAnsi="Segoe UI"/>
                <w:sz w:val="18"/>
              </w:rPr>
              <w:t>Does the plan indicate, as appropriate, proposed transportation enhancement activities, including, but not limited to, pedestrian and bicycle facilities, scenic easements, landscaping, historic preservation, mitigation of water pollution due to highway runoff, and control of outdoor advertising?</w:t>
            </w:r>
          </w:p>
          <w:p w14:paraId="74B96ECB" w14:textId="77777777" w:rsidR="007A222E" w:rsidRPr="007A222E" w:rsidRDefault="007A222E" w:rsidP="007A222E">
            <w:pPr>
              <w:spacing w:before="40" w:after="40"/>
              <w:rPr>
                <w:rFonts w:ascii="Segoe UI" w:hAnsi="Segoe UI"/>
                <w:sz w:val="18"/>
              </w:rPr>
            </w:pPr>
          </w:p>
          <w:p w14:paraId="08DC4BEC" w14:textId="77777777" w:rsidR="007A222E" w:rsidRPr="007A222E" w:rsidRDefault="007A222E" w:rsidP="007A222E">
            <w:pPr>
              <w:spacing w:before="40" w:after="40"/>
              <w:rPr>
                <w:rFonts w:ascii="Segoe UI" w:hAnsi="Segoe UI"/>
                <w:sz w:val="18"/>
              </w:rPr>
            </w:pPr>
            <w:r w:rsidRPr="007A222E">
              <w:rPr>
                <w:rFonts w:ascii="Segoe UI" w:hAnsi="Segoe UI"/>
                <w:sz w:val="18"/>
              </w:rPr>
              <w:t>s.339.175(7)(d), F.S.</w:t>
            </w:r>
          </w:p>
        </w:tc>
        <w:tc>
          <w:tcPr>
            <w:tcW w:w="4336" w:type="dxa"/>
            <w:tcBorders>
              <w:top w:val="single" w:sz="4" w:space="0" w:color="5B9BD5"/>
            </w:tcBorders>
            <w:noWrap/>
          </w:tcPr>
          <w:p w14:paraId="06595F0D" w14:textId="3F95E3BA" w:rsidR="007A222E" w:rsidRPr="007A222E" w:rsidRDefault="009D1613" w:rsidP="007A222E">
            <w:pPr>
              <w:spacing w:before="60" w:after="60"/>
              <w:rPr>
                <w:rFonts w:ascii="Segoe UI" w:hAnsi="Segoe UI"/>
              </w:rPr>
            </w:pPr>
            <w:r>
              <w:rPr>
                <w:rFonts w:ascii="Segoe UI" w:hAnsi="Segoe UI"/>
                <w:bCs/>
                <w:sz w:val="18"/>
              </w:rPr>
              <w:t xml:space="preserve">Chapter 6 (Section 6.5.2) identifies priority corridors which include </w:t>
            </w:r>
            <w:r w:rsidRPr="009D1613">
              <w:rPr>
                <w:rFonts w:ascii="Segoe UI" w:hAnsi="Segoe UI"/>
                <w:bCs/>
                <w:sz w:val="18"/>
              </w:rPr>
              <w:t>aesthetics and landscaping, transit and bicycle/pedestrian improvements</w:t>
            </w:r>
            <w:r>
              <w:rPr>
                <w:rFonts w:ascii="Segoe UI" w:hAnsi="Segoe UI"/>
                <w:bCs/>
                <w:sz w:val="18"/>
              </w:rPr>
              <w:t xml:space="preserve">. </w:t>
            </w:r>
            <w:r w:rsidR="00A85E10">
              <w:rPr>
                <w:rFonts w:ascii="Segoe UI" w:hAnsi="Segoe UI"/>
                <w:bCs/>
                <w:sz w:val="18"/>
              </w:rPr>
              <w:t>Environmental mitigation and water pollution are addressed in Chapter 5.</w:t>
            </w:r>
            <w:r w:rsidR="00A85E10" w:rsidRPr="009D1613">
              <w:rPr>
                <w:rFonts w:ascii="Segoe UI" w:hAnsi="Segoe UI"/>
                <w:bCs/>
                <w:sz w:val="18"/>
              </w:rPr>
              <w:t xml:space="preserve"> Chapters 7 and 8 Bicycle and Pedestrian sections identify and provide for bicycle and pedestrian facilities. In addition, road capacity projects take a complete streets approach where possible by including bicycle and pedestrian facilities with each project.</w:t>
            </w:r>
          </w:p>
        </w:tc>
      </w:tr>
      <w:tr w:rsidR="007A222E" w:rsidRPr="007A222E" w14:paraId="330334E8" w14:textId="77777777" w:rsidTr="00DF75E6">
        <w:trPr>
          <w:trHeight w:val="270"/>
        </w:trPr>
        <w:tc>
          <w:tcPr>
            <w:tcW w:w="656" w:type="dxa"/>
          </w:tcPr>
          <w:p w14:paraId="72EC4B9F" w14:textId="77777777" w:rsidR="007A222E" w:rsidRPr="007A222E" w:rsidRDefault="007A222E" w:rsidP="007A222E">
            <w:pPr>
              <w:spacing w:before="40" w:after="40"/>
              <w:rPr>
                <w:rFonts w:ascii="Segoe UI" w:hAnsi="Segoe UI"/>
                <w:sz w:val="18"/>
              </w:rPr>
            </w:pPr>
            <w:r w:rsidRPr="007A222E">
              <w:rPr>
                <w:rFonts w:ascii="Segoe UI" w:hAnsi="Segoe UI"/>
                <w:sz w:val="18"/>
              </w:rPr>
              <w:t>B-8</w:t>
            </w:r>
          </w:p>
        </w:tc>
        <w:tc>
          <w:tcPr>
            <w:tcW w:w="4656" w:type="dxa"/>
            <w:tcBorders>
              <w:bottom w:val="single" w:sz="4" w:space="0" w:color="5B9BD5"/>
            </w:tcBorders>
          </w:tcPr>
          <w:p w14:paraId="6E1E04CD" w14:textId="77777777" w:rsidR="007A222E" w:rsidRPr="007A222E" w:rsidRDefault="007A222E" w:rsidP="007A222E">
            <w:pPr>
              <w:spacing w:before="40" w:after="40"/>
              <w:rPr>
                <w:rFonts w:ascii="Segoe UI" w:hAnsi="Segoe UI"/>
                <w:sz w:val="18"/>
              </w:rPr>
            </w:pPr>
            <w:r w:rsidRPr="007A222E">
              <w:rPr>
                <w:rFonts w:ascii="Segoe UI" w:hAnsi="Segoe UI"/>
                <w:sz w:val="18"/>
              </w:rPr>
              <w:t xml:space="preserve">Was the plan approved on a recorded roll call vote or hand-counted vote of the majority of the membership present? </w:t>
            </w:r>
          </w:p>
          <w:p w14:paraId="0EC45E4B" w14:textId="77777777" w:rsidR="007A222E" w:rsidRPr="007A222E" w:rsidRDefault="007A222E" w:rsidP="007A222E">
            <w:pPr>
              <w:spacing w:before="40" w:after="40"/>
              <w:rPr>
                <w:rFonts w:ascii="Segoe UI" w:hAnsi="Segoe UI"/>
                <w:sz w:val="18"/>
              </w:rPr>
            </w:pPr>
            <w:r w:rsidRPr="007A222E">
              <w:rPr>
                <w:rFonts w:ascii="Segoe UI" w:hAnsi="Segoe UI"/>
                <w:sz w:val="18"/>
              </w:rPr>
              <w:t>s.339.175(13) F.S.</w:t>
            </w:r>
          </w:p>
        </w:tc>
        <w:tc>
          <w:tcPr>
            <w:tcW w:w="4336" w:type="dxa"/>
            <w:tcBorders>
              <w:bottom w:val="single" w:sz="4" w:space="0" w:color="5B9BD5"/>
            </w:tcBorders>
            <w:noWrap/>
          </w:tcPr>
          <w:p w14:paraId="1E620FC2" w14:textId="6200F1A3" w:rsidR="007A222E" w:rsidRPr="007A222E" w:rsidRDefault="00593A13" w:rsidP="007A222E">
            <w:pPr>
              <w:spacing w:before="60" w:after="60"/>
              <w:rPr>
                <w:rFonts w:ascii="Segoe UI" w:hAnsi="Segoe UI"/>
                <w:bCs/>
                <w:sz w:val="18"/>
              </w:rPr>
            </w:pPr>
            <w:r>
              <w:rPr>
                <w:rFonts w:ascii="Segoe UI" w:hAnsi="Segoe UI"/>
                <w:bCs/>
                <w:sz w:val="18"/>
              </w:rPr>
              <w:t>Yes.</w:t>
            </w:r>
          </w:p>
        </w:tc>
      </w:tr>
    </w:tbl>
    <w:p w14:paraId="68B9F758" w14:textId="77777777" w:rsidR="00D3701C" w:rsidRPr="00D3701C" w:rsidRDefault="00D3701C" w:rsidP="00D3701C">
      <w:pPr>
        <w:spacing w:after="120"/>
        <w:rPr>
          <w:rFonts w:cs="Arial"/>
        </w:rPr>
      </w:pPr>
    </w:p>
    <w:sectPr w:rsidR="00D3701C" w:rsidRPr="00D3701C" w:rsidSect="009F46A4">
      <w:headerReference w:type="default" r:id="rId40"/>
      <w:footerReference w:type="default" r:id="rId41"/>
      <w:pgSz w:w="12240" w:h="15840" w:code="1"/>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D0566" w14:textId="77777777" w:rsidR="00913D9A" w:rsidRDefault="00913D9A" w:rsidP="00EF6164">
      <w:pPr>
        <w:spacing w:after="0" w:line="240" w:lineRule="auto"/>
      </w:pPr>
      <w:r>
        <w:separator/>
      </w:r>
    </w:p>
  </w:endnote>
  <w:endnote w:type="continuationSeparator" w:id="0">
    <w:p w14:paraId="74FAEB6A" w14:textId="77777777" w:rsidR="00913D9A" w:rsidRDefault="00913D9A" w:rsidP="00EF6164">
      <w:pPr>
        <w:spacing w:after="0" w:line="240" w:lineRule="auto"/>
      </w:pPr>
      <w:r>
        <w:continuationSeparator/>
      </w:r>
    </w:p>
  </w:endnote>
  <w:endnote w:type="continuationNotice" w:id="1">
    <w:p w14:paraId="278C24B7" w14:textId="77777777" w:rsidR="00913D9A" w:rsidRDefault="0091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Roboto Light">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7C20" w14:textId="5C22CEE4" w:rsidR="00913D9A" w:rsidRPr="00EF6164" w:rsidRDefault="00913D9A" w:rsidP="003D09C0">
    <w:pPr>
      <w:pStyle w:val="Footer"/>
      <w:tabs>
        <w:tab w:val="clear" w:pos="9360"/>
        <w:tab w:val="right" w:pos="21600"/>
      </w:tabs>
    </w:pPr>
    <w:r>
      <w:rPr>
        <w:b/>
        <w:noProof/>
      </w:rPr>
      <mc:AlternateContent>
        <mc:Choice Requires="wps">
          <w:drawing>
            <wp:anchor distT="0" distB="0" distL="114300" distR="114300" simplePos="0" relativeHeight="251734024" behindDoc="1" locked="0" layoutInCell="1" allowOverlap="1" wp14:anchorId="617FBA61" wp14:editId="7C1E04A9">
              <wp:simplePos x="0" y="0"/>
              <wp:positionH relativeFrom="page">
                <wp:posOffset>0</wp:posOffset>
              </wp:positionH>
              <wp:positionV relativeFrom="paragraph">
                <wp:posOffset>-60960</wp:posOffset>
              </wp:positionV>
              <wp:extent cx="15544800" cy="301716"/>
              <wp:effectExtent l="0" t="0" r="0" b="3175"/>
              <wp:wrapNone/>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544800" cy="3017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75AE" id="Rectangle 227" o:spid="_x0000_s1026" style="position:absolute;margin-left:0;margin-top:-4.8pt;width:17in;height:23.75pt;z-index:-251582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" fillcolor="#d8d8d8 [2732]" stroked="f" strokeweight="1pt">
              <w10:wrap anchorx="page"/>
            </v:rect>
          </w:pict>
        </mc:Fallback>
      </mc:AlternateContent>
    </w:r>
    <w:r w:rsidRPr="00EF6164">
      <w:rPr>
        <w:b/>
      </w:rPr>
      <w:t>2045 Long Range Transportation Plan</w:t>
    </w:r>
    <w:r>
      <w:rPr>
        <w:b/>
      </w:rPr>
      <w:tab/>
    </w:r>
    <w:r>
      <w:rPr>
        <w:i/>
      </w:rPr>
      <w:tab/>
      <w:t>A-</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F566" w14:textId="77777777" w:rsidR="00913D9A" w:rsidRDefault="00913D9A" w:rsidP="00EF6164">
      <w:pPr>
        <w:spacing w:after="0" w:line="240" w:lineRule="auto"/>
      </w:pPr>
      <w:r>
        <w:separator/>
      </w:r>
    </w:p>
  </w:footnote>
  <w:footnote w:type="continuationSeparator" w:id="0">
    <w:p w14:paraId="25DA3A32" w14:textId="77777777" w:rsidR="00913D9A" w:rsidRDefault="00913D9A" w:rsidP="00EF6164">
      <w:pPr>
        <w:spacing w:after="0" w:line="240" w:lineRule="auto"/>
      </w:pPr>
      <w:r>
        <w:continuationSeparator/>
      </w:r>
    </w:p>
  </w:footnote>
  <w:footnote w:type="continuationNotice" w:id="1">
    <w:p w14:paraId="10C48462" w14:textId="77777777" w:rsidR="00913D9A" w:rsidRDefault="0091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8577" w14:textId="471C4A8E" w:rsidR="00913D9A" w:rsidRDefault="00913D9A" w:rsidP="0059438E">
    <w:pPr>
      <w:pStyle w:val="Header"/>
    </w:pPr>
    <w:r>
      <w:rPr>
        <w:noProof/>
      </w:rPr>
      <w:drawing>
        <wp:anchor distT="0" distB="0" distL="114300" distR="114300" simplePos="0" relativeHeight="251736072" behindDoc="1" locked="0" layoutInCell="1" allowOverlap="1" wp14:anchorId="2364FB69" wp14:editId="4FDF8D0F">
          <wp:simplePos x="0" y="0"/>
          <wp:positionH relativeFrom="column">
            <wp:posOffset>-914400</wp:posOffset>
          </wp:positionH>
          <wp:positionV relativeFrom="paragraph">
            <wp:posOffset>-457200</wp:posOffset>
          </wp:positionV>
          <wp:extent cx="7772400" cy="105156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CEC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A065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9278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060B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70D4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54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1855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542C5E"/>
    <w:lvl w:ilvl="0">
      <w:start w:val="1"/>
      <w:numFmt w:val="bullet"/>
      <w:pStyle w:val="ListBullet2"/>
      <w:lvlText w:val=""/>
      <w:lvlJc w:val="left"/>
      <w:pPr>
        <w:ind w:left="936" w:hanging="360"/>
      </w:pPr>
      <w:rPr>
        <w:rFonts w:ascii="Wingdings" w:hAnsi="Wingdings" w:hint="default"/>
      </w:rPr>
    </w:lvl>
  </w:abstractNum>
  <w:abstractNum w:abstractNumId="8" w15:restartNumberingAfterBreak="0">
    <w:nsid w:val="FFFFFF88"/>
    <w:multiLevelType w:val="singleLevel"/>
    <w:tmpl w:val="954E4A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0B0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04C1"/>
    <w:multiLevelType w:val="hybridMultilevel"/>
    <w:tmpl w:val="1D9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3140A5"/>
    <w:multiLevelType w:val="hybridMultilevel"/>
    <w:tmpl w:val="D3C84288"/>
    <w:lvl w:ilvl="0" w:tplc="86BA0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68DB"/>
    <w:multiLevelType w:val="hybridMultilevel"/>
    <w:tmpl w:val="22B6FE76"/>
    <w:lvl w:ilvl="0" w:tplc="48F66A86">
      <w:start w:val="1"/>
      <w:numFmt w:val="upperLetter"/>
      <w:pStyle w:val="Style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83012"/>
    <w:multiLevelType w:val="hybridMultilevel"/>
    <w:tmpl w:val="A78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C4F15"/>
    <w:multiLevelType w:val="hybridMultilevel"/>
    <w:tmpl w:val="FB2A4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45008C"/>
    <w:multiLevelType w:val="hybridMultilevel"/>
    <w:tmpl w:val="6FA6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6C7906"/>
    <w:multiLevelType w:val="hybridMultilevel"/>
    <w:tmpl w:val="48DEC55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A5A1D31"/>
    <w:multiLevelType w:val="hybridMultilevel"/>
    <w:tmpl w:val="3B6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87F9C"/>
    <w:multiLevelType w:val="hybridMultilevel"/>
    <w:tmpl w:val="D0EA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4C7A59"/>
    <w:multiLevelType w:val="hybridMultilevel"/>
    <w:tmpl w:val="D98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A7B97"/>
    <w:multiLevelType w:val="hybridMultilevel"/>
    <w:tmpl w:val="64FA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ED0FEB"/>
    <w:multiLevelType w:val="hybridMultilevel"/>
    <w:tmpl w:val="97E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353F"/>
    <w:multiLevelType w:val="hybridMultilevel"/>
    <w:tmpl w:val="C4AEC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B132D"/>
    <w:multiLevelType w:val="hybridMultilevel"/>
    <w:tmpl w:val="BF7E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678E7"/>
    <w:multiLevelType w:val="multilevel"/>
    <w:tmpl w:val="D5BE82C4"/>
    <w:lvl w:ilvl="0">
      <w:start w:val="1"/>
      <w:numFmt w:val="decimal"/>
      <w:pStyle w:val="Heading1"/>
      <w:suff w:val="space"/>
      <w:lvlText w:val="Section %1:"/>
      <w:lvlJc w:val="left"/>
      <w:pPr>
        <w:ind w:left="432" w:hanging="432"/>
      </w:pPr>
      <w:rPr>
        <w:rFonts w:hint="default"/>
        <w:color w:val="0F75BC" w:themeColor="accent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5687193"/>
    <w:multiLevelType w:val="hybridMultilevel"/>
    <w:tmpl w:val="24E4A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17916"/>
    <w:multiLevelType w:val="hybridMultilevel"/>
    <w:tmpl w:val="EA2A1272"/>
    <w:lvl w:ilvl="0" w:tplc="739EDB9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AA5B7E"/>
    <w:multiLevelType w:val="hybridMultilevel"/>
    <w:tmpl w:val="7C10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56612"/>
    <w:multiLevelType w:val="hybridMultilevel"/>
    <w:tmpl w:val="10A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90981"/>
    <w:multiLevelType w:val="hybridMultilevel"/>
    <w:tmpl w:val="7CDC7D6A"/>
    <w:lvl w:ilvl="0" w:tplc="BF00E95A">
      <w:start w:val="1"/>
      <w:numFmt w:val="bullet"/>
      <w:pStyle w:val="Bulle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1308"/>
    <w:multiLevelType w:val="hybridMultilevel"/>
    <w:tmpl w:val="920C5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43295"/>
    <w:multiLevelType w:val="hybridMultilevel"/>
    <w:tmpl w:val="5552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16D08"/>
    <w:multiLevelType w:val="singleLevel"/>
    <w:tmpl w:val="F5CC2AF2"/>
    <w:lvl w:ilvl="0">
      <w:start w:val="1"/>
      <w:numFmt w:val="bullet"/>
      <w:pStyle w:val="ListDash"/>
      <w:lvlText w:val="-"/>
      <w:lvlJc w:val="left"/>
      <w:pPr>
        <w:tabs>
          <w:tab w:val="num" w:pos="720"/>
        </w:tabs>
        <w:ind w:left="720" w:hanging="360"/>
      </w:pPr>
      <w:rPr>
        <w:rFonts w:ascii="Courier New" w:hAnsi="Courier New" w:cs="Times New Roman" w:hint="default"/>
      </w:rPr>
    </w:lvl>
  </w:abstractNum>
  <w:abstractNum w:abstractNumId="33" w15:restartNumberingAfterBreak="0">
    <w:nsid w:val="644B69EA"/>
    <w:multiLevelType w:val="hybridMultilevel"/>
    <w:tmpl w:val="FB2A4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23493"/>
    <w:multiLevelType w:val="hybridMultilevel"/>
    <w:tmpl w:val="4ED82200"/>
    <w:lvl w:ilvl="0" w:tplc="512EA0B8">
      <w:start w:val="2045"/>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DA5A76"/>
    <w:multiLevelType w:val="hybridMultilevel"/>
    <w:tmpl w:val="63A8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2A4EC8"/>
    <w:multiLevelType w:val="hybridMultilevel"/>
    <w:tmpl w:val="07E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E2297"/>
    <w:multiLevelType w:val="hybridMultilevel"/>
    <w:tmpl w:val="62CA796A"/>
    <w:lvl w:ilvl="0" w:tplc="94621D98">
      <w:start w:val="4"/>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F3950"/>
    <w:multiLevelType w:val="hybridMultilevel"/>
    <w:tmpl w:val="AB0EA958"/>
    <w:lvl w:ilvl="0" w:tplc="4F9EEF5E">
      <w:start w:val="1"/>
      <w:numFmt w:val="upperLetter"/>
      <w:pStyle w:val="AppendixHeading"/>
      <w:lvlText w:val="Appendi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F07DFD"/>
    <w:multiLevelType w:val="hybridMultilevel"/>
    <w:tmpl w:val="8D20A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F666BD"/>
    <w:multiLevelType w:val="hybridMultilevel"/>
    <w:tmpl w:val="4266C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084298"/>
    <w:multiLevelType w:val="hybridMultilevel"/>
    <w:tmpl w:val="C870EDE4"/>
    <w:lvl w:ilvl="0" w:tplc="363AAAD8">
      <w:start w:val="2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B30F1"/>
    <w:multiLevelType w:val="hybridMultilevel"/>
    <w:tmpl w:val="978E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C42BD"/>
    <w:multiLevelType w:val="hybridMultilevel"/>
    <w:tmpl w:val="4386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38"/>
  </w:num>
  <w:num w:numId="4">
    <w:abstractNumId w:val="11"/>
  </w:num>
  <w:num w:numId="5">
    <w:abstractNumId w:val="21"/>
  </w:num>
  <w:num w:numId="6">
    <w:abstractNumId w:val="16"/>
  </w:num>
  <w:num w:numId="7">
    <w:abstractNumId w:val="36"/>
  </w:num>
  <w:num w:numId="8">
    <w:abstractNumId w:val="20"/>
  </w:num>
  <w:num w:numId="9">
    <w:abstractNumId w:val="26"/>
  </w:num>
  <w:num w:numId="10">
    <w:abstractNumId w:val="2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4"/>
  </w:num>
  <w:num w:numId="22">
    <w:abstractNumId w:val="32"/>
  </w:num>
  <w:num w:numId="23">
    <w:abstractNumId w:val="25"/>
  </w:num>
  <w:num w:numId="24">
    <w:abstractNumId w:val="43"/>
  </w:num>
  <w:num w:numId="25">
    <w:abstractNumId w:val="37"/>
  </w:num>
  <w:num w:numId="26">
    <w:abstractNumId w:val="13"/>
  </w:num>
  <w:num w:numId="27">
    <w:abstractNumId w:val="17"/>
  </w:num>
  <w:num w:numId="28">
    <w:abstractNumId w:val="23"/>
  </w:num>
  <w:num w:numId="29">
    <w:abstractNumId w:val="27"/>
  </w:num>
  <w:num w:numId="30">
    <w:abstractNumId w:val="31"/>
  </w:num>
  <w:num w:numId="31">
    <w:abstractNumId w:val="35"/>
  </w:num>
  <w:num w:numId="32">
    <w:abstractNumId w:val="22"/>
  </w:num>
  <w:num w:numId="33">
    <w:abstractNumId w:val="15"/>
  </w:num>
  <w:num w:numId="34">
    <w:abstractNumId w:val="39"/>
  </w:num>
  <w:num w:numId="35">
    <w:abstractNumId w:val="18"/>
  </w:num>
  <w:num w:numId="36">
    <w:abstractNumId w:val="42"/>
  </w:num>
  <w:num w:numId="37">
    <w:abstractNumId w:val="40"/>
  </w:num>
  <w:num w:numId="38">
    <w:abstractNumId w:val="14"/>
  </w:num>
  <w:num w:numId="39">
    <w:abstractNumId w:val="33"/>
  </w:num>
  <w:num w:numId="40">
    <w:abstractNumId w:val="30"/>
  </w:num>
  <w:num w:numId="41">
    <w:abstractNumId w:val="19"/>
  </w:num>
  <w:num w:numId="42">
    <w:abstractNumId w:val="10"/>
  </w:num>
  <w:num w:numId="43">
    <w:abstractNumId w:val="28"/>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FA"/>
    <w:rsid w:val="00001622"/>
    <w:rsid w:val="00003750"/>
    <w:rsid w:val="000042A9"/>
    <w:rsid w:val="000042B1"/>
    <w:rsid w:val="0000484C"/>
    <w:rsid w:val="00004A2F"/>
    <w:rsid w:val="00005D9E"/>
    <w:rsid w:val="00005F42"/>
    <w:rsid w:val="000075EA"/>
    <w:rsid w:val="00012F60"/>
    <w:rsid w:val="000137CD"/>
    <w:rsid w:val="0001457C"/>
    <w:rsid w:val="00015F1E"/>
    <w:rsid w:val="00016266"/>
    <w:rsid w:val="0001689B"/>
    <w:rsid w:val="00020FA6"/>
    <w:rsid w:val="0002156C"/>
    <w:rsid w:val="00023A6A"/>
    <w:rsid w:val="00023BF4"/>
    <w:rsid w:val="00023FAE"/>
    <w:rsid w:val="00024234"/>
    <w:rsid w:val="00025AED"/>
    <w:rsid w:val="00025F18"/>
    <w:rsid w:val="00026034"/>
    <w:rsid w:val="000262E2"/>
    <w:rsid w:val="000266E3"/>
    <w:rsid w:val="0002736A"/>
    <w:rsid w:val="00027CEF"/>
    <w:rsid w:val="00030C4D"/>
    <w:rsid w:val="00030E80"/>
    <w:rsid w:val="00030F77"/>
    <w:rsid w:val="0003170B"/>
    <w:rsid w:val="0003208A"/>
    <w:rsid w:val="0003272C"/>
    <w:rsid w:val="00032850"/>
    <w:rsid w:val="0003361F"/>
    <w:rsid w:val="000351F2"/>
    <w:rsid w:val="00036A60"/>
    <w:rsid w:val="000376A3"/>
    <w:rsid w:val="00041A56"/>
    <w:rsid w:val="00041CDB"/>
    <w:rsid w:val="00041F15"/>
    <w:rsid w:val="00042A74"/>
    <w:rsid w:val="0004471C"/>
    <w:rsid w:val="0004505F"/>
    <w:rsid w:val="00045276"/>
    <w:rsid w:val="0004561A"/>
    <w:rsid w:val="0004577A"/>
    <w:rsid w:val="0005003D"/>
    <w:rsid w:val="00050076"/>
    <w:rsid w:val="00051C4F"/>
    <w:rsid w:val="0005366E"/>
    <w:rsid w:val="00053864"/>
    <w:rsid w:val="00053CB3"/>
    <w:rsid w:val="00054C4F"/>
    <w:rsid w:val="00056002"/>
    <w:rsid w:val="00056F3C"/>
    <w:rsid w:val="0005707E"/>
    <w:rsid w:val="000572E4"/>
    <w:rsid w:val="00057609"/>
    <w:rsid w:val="00057893"/>
    <w:rsid w:val="00057BE7"/>
    <w:rsid w:val="00057C02"/>
    <w:rsid w:val="00057DFB"/>
    <w:rsid w:val="000603CD"/>
    <w:rsid w:val="00062B33"/>
    <w:rsid w:val="00064983"/>
    <w:rsid w:val="00066C4C"/>
    <w:rsid w:val="000710DD"/>
    <w:rsid w:val="00072F4A"/>
    <w:rsid w:val="000730E3"/>
    <w:rsid w:val="0007447B"/>
    <w:rsid w:val="00074BE2"/>
    <w:rsid w:val="00077193"/>
    <w:rsid w:val="00077903"/>
    <w:rsid w:val="0008070B"/>
    <w:rsid w:val="00080C10"/>
    <w:rsid w:val="00081078"/>
    <w:rsid w:val="0008230C"/>
    <w:rsid w:val="0008292F"/>
    <w:rsid w:val="00082A15"/>
    <w:rsid w:val="00085BAA"/>
    <w:rsid w:val="00085F4E"/>
    <w:rsid w:val="000862F5"/>
    <w:rsid w:val="00086659"/>
    <w:rsid w:val="00087D49"/>
    <w:rsid w:val="00087E42"/>
    <w:rsid w:val="0009163D"/>
    <w:rsid w:val="00091B60"/>
    <w:rsid w:val="00093377"/>
    <w:rsid w:val="00093E90"/>
    <w:rsid w:val="000946B9"/>
    <w:rsid w:val="000963D1"/>
    <w:rsid w:val="000A09CE"/>
    <w:rsid w:val="000A1BC5"/>
    <w:rsid w:val="000A3214"/>
    <w:rsid w:val="000A4B56"/>
    <w:rsid w:val="000A4BF6"/>
    <w:rsid w:val="000A4FCD"/>
    <w:rsid w:val="000A5053"/>
    <w:rsid w:val="000A698A"/>
    <w:rsid w:val="000A7370"/>
    <w:rsid w:val="000B1295"/>
    <w:rsid w:val="000B1EBE"/>
    <w:rsid w:val="000B2F1C"/>
    <w:rsid w:val="000B3350"/>
    <w:rsid w:val="000B3FA7"/>
    <w:rsid w:val="000B6249"/>
    <w:rsid w:val="000B6324"/>
    <w:rsid w:val="000C0655"/>
    <w:rsid w:val="000C31F3"/>
    <w:rsid w:val="000C33CC"/>
    <w:rsid w:val="000C351E"/>
    <w:rsid w:val="000C3821"/>
    <w:rsid w:val="000C5858"/>
    <w:rsid w:val="000C5C66"/>
    <w:rsid w:val="000C6F37"/>
    <w:rsid w:val="000C75B5"/>
    <w:rsid w:val="000C7FE0"/>
    <w:rsid w:val="000D1651"/>
    <w:rsid w:val="000D2557"/>
    <w:rsid w:val="000D2F61"/>
    <w:rsid w:val="000D5BFD"/>
    <w:rsid w:val="000D5F32"/>
    <w:rsid w:val="000D68EE"/>
    <w:rsid w:val="000D6C8F"/>
    <w:rsid w:val="000E14D0"/>
    <w:rsid w:val="000E222E"/>
    <w:rsid w:val="000E3124"/>
    <w:rsid w:val="000E32A4"/>
    <w:rsid w:val="000E4B83"/>
    <w:rsid w:val="000E5046"/>
    <w:rsid w:val="000E528A"/>
    <w:rsid w:val="000E52BC"/>
    <w:rsid w:val="000E55F8"/>
    <w:rsid w:val="000F0A42"/>
    <w:rsid w:val="000F12AA"/>
    <w:rsid w:val="000F21EC"/>
    <w:rsid w:val="000F2277"/>
    <w:rsid w:val="000F35F3"/>
    <w:rsid w:val="000F48A4"/>
    <w:rsid w:val="000F5F9D"/>
    <w:rsid w:val="00100FDD"/>
    <w:rsid w:val="00101C44"/>
    <w:rsid w:val="00102354"/>
    <w:rsid w:val="0010398B"/>
    <w:rsid w:val="00104DFF"/>
    <w:rsid w:val="00105620"/>
    <w:rsid w:val="001057E0"/>
    <w:rsid w:val="00107378"/>
    <w:rsid w:val="001107C7"/>
    <w:rsid w:val="00112CAE"/>
    <w:rsid w:val="00114140"/>
    <w:rsid w:val="00114587"/>
    <w:rsid w:val="00115A61"/>
    <w:rsid w:val="00115D93"/>
    <w:rsid w:val="00120EFA"/>
    <w:rsid w:val="0012113D"/>
    <w:rsid w:val="001233A1"/>
    <w:rsid w:val="00123874"/>
    <w:rsid w:val="00123980"/>
    <w:rsid w:val="001245F4"/>
    <w:rsid w:val="00125DBD"/>
    <w:rsid w:val="00126432"/>
    <w:rsid w:val="00126883"/>
    <w:rsid w:val="00127DC4"/>
    <w:rsid w:val="00130A27"/>
    <w:rsid w:val="00130D33"/>
    <w:rsid w:val="00131295"/>
    <w:rsid w:val="00132757"/>
    <w:rsid w:val="00132A4F"/>
    <w:rsid w:val="0013493A"/>
    <w:rsid w:val="00136DE1"/>
    <w:rsid w:val="001376DA"/>
    <w:rsid w:val="001378CE"/>
    <w:rsid w:val="001406E5"/>
    <w:rsid w:val="0014090E"/>
    <w:rsid w:val="00140CE6"/>
    <w:rsid w:val="00142E88"/>
    <w:rsid w:val="00143792"/>
    <w:rsid w:val="00144A13"/>
    <w:rsid w:val="001451F7"/>
    <w:rsid w:val="001456D9"/>
    <w:rsid w:val="001460D0"/>
    <w:rsid w:val="001462ED"/>
    <w:rsid w:val="001463DD"/>
    <w:rsid w:val="00151F5B"/>
    <w:rsid w:val="00151F8B"/>
    <w:rsid w:val="001535E0"/>
    <w:rsid w:val="0015398F"/>
    <w:rsid w:val="001539D7"/>
    <w:rsid w:val="001552E4"/>
    <w:rsid w:val="00155EE1"/>
    <w:rsid w:val="0015667F"/>
    <w:rsid w:val="0016150B"/>
    <w:rsid w:val="0016330A"/>
    <w:rsid w:val="001634F7"/>
    <w:rsid w:val="00164A0B"/>
    <w:rsid w:val="00165386"/>
    <w:rsid w:val="00166CF3"/>
    <w:rsid w:val="001679FB"/>
    <w:rsid w:val="00167E65"/>
    <w:rsid w:val="00172A1D"/>
    <w:rsid w:val="001746D0"/>
    <w:rsid w:val="00174D88"/>
    <w:rsid w:val="00174EFC"/>
    <w:rsid w:val="00176896"/>
    <w:rsid w:val="001811EE"/>
    <w:rsid w:val="001823F1"/>
    <w:rsid w:val="0018290D"/>
    <w:rsid w:val="00182E2C"/>
    <w:rsid w:val="00183136"/>
    <w:rsid w:val="001834A7"/>
    <w:rsid w:val="001838DF"/>
    <w:rsid w:val="001852A8"/>
    <w:rsid w:val="00185E87"/>
    <w:rsid w:val="00186E88"/>
    <w:rsid w:val="00187354"/>
    <w:rsid w:val="00187C5A"/>
    <w:rsid w:val="00187D65"/>
    <w:rsid w:val="001919A9"/>
    <w:rsid w:val="00192CCC"/>
    <w:rsid w:val="00193321"/>
    <w:rsid w:val="00193A0F"/>
    <w:rsid w:val="00193DF0"/>
    <w:rsid w:val="00196304"/>
    <w:rsid w:val="00196B6E"/>
    <w:rsid w:val="00196C05"/>
    <w:rsid w:val="00196F75"/>
    <w:rsid w:val="0019769E"/>
    <w:rsid w:val="00197A4E"/>
    <w:rsid w:val="001A10A3"/>
    <w:rsid w:val="001A1B3B"/>
    <w:rsid w:val="001A2338"/>
    <w:rsid w:val="001A2868"/>
    <w:rsid w:val="001A575D"/>
    <w:rsid w:val="001A77E0"/>
    <w:rsid w:val="001A789F"/>
    <w:rsid w:val="001B1194"/>
    <w:rsid w:val="001B4276"/>
    <w:rsid w:val="001B4A62"/>
    <w:rsid w:val="001B5756"/>
    <w:rsid w:val="001C083C"/>
    <w:rsid w:val="001C17AD"/>
    <w:rsid w:val="001C1B59"/>
    <w:rsid w:val="001C2AD2"/>
    <w:rsid w:val="001C3B49"/>
    <w:rsid w:val="001C3DB5"/>
    <w:rsid w:val="001C40E8"/>
    <w:rsid w:val="001C4F40"/>
    <w:rsid w:val="001C5D48"/>
    <w:rsid w:val="001D0079"/>
    <w:rsid w:val="001D04D4"/>
    <w:rsid w:val="001D1F47"/>
    <w:rsid w:val="001D35F9"/>
    <w:rsid w:val="001D3C56"/>
    <w:rsid w:val="001D4553"/>
    <w:rsid w:val="001D51C8"/>
    <w:rsid w:val="001D520E"/>
    <w:rsid w:val="001D77FD"/>
    <w:rsid w:val="001D7D18"/>
    <w:rsid w:val="001E03FF"/>
    <w:rsid w:val="001E0FA2"/>
    <w:rsid w:val="001E1941"/>
    <w:rsid w:val="001E2999"/>
    <w:rsid w:val="001E3967"/>
    <w:rsid w:val="001E4B53"/>
    <w:rsid w:val="001E504A"/>
    <w:rsid w:val="001E6282"/>
    <w:rsid w:val="001F24AE"/>
    <w:rsid w:val="001F2B6A"/>
    <w:rsid w:val="001F2DB4"/>
    <w:rsid w:val="001F372B"/>
    <w:rsid w:val="001F6D2D"/>
    <w:rsid w:val="001F7AAA"/>
    <w:rsid w:val="001F7B39"/>
    <w:rsid w:val="00201ED3"/>
    <w:rsid w:val="0020202B"/>
    <w:rsid w:val="002046F3"/>
    <w:rsid w:val="00204E1A"/>
    <w:rsid w:val="00206A6D"/>
    <w:rsid w:val="00207006"/>
    <w:rsid w:val="002071E1"/>
    <w:rsid w:val="002129D5"/>
    <w:rsid w:val="00213181"/>
    <w:rsid w:val="00213D1C"/>
    <w:rsid w:val="002141F1"/>
    <w:rsid w:val="00217AFA"/>
    <w:rsid w:val="00217FFA"/>
    <w:rsid w:val="002206ED"/>
    <w:rsid w:val="00221A78"/>
    <w:rsid w:val="0022247F"/>
    <w:rsid w:val="0022260C"/>
    <w:rsid w:val="00223404"/>
    <w:rsid w:val="002242FD"/>
    <w:rsid w:val="002263D1"/>
    <w:rsid w:val="002268EB"/>
    <w:rsid w:val="002273B4"/>
    <w:rsid w:val="002278F5"/>
    <w:rsid w:val="002279DE"/>
    <w:rsid w:val="00230142"/>
    <w:rsid w:val="00230A63"/>
    <w:rsid w:val="00230D24"/>
    <w:rsid w:val="00231396"/>
    <w:rsid w:val="00231981"/>
    <w:rsid w:val="00231DEA"/>
    <w:rsid w:val="00233E26"/>
    <w:rsid w:val="00234E54"/>
    <w:rsid w:val="00235453"/>
    <w:rsid w:val="00235B1C"/>
    <w:rsid w:val="00236369"/>
    <w:rsid w:val="00236AAC"/>
    <w:rsid w:val="00237A7E"/>
    <w:rsid w:val="00240D0C"/>
    <w:rsid w:val="00240DB6"/>
    <w:rsid w:val="00241011"/>
    <w:rsid w:val="0024299B"/>
    <w:rsid w:val="00244F6B"/>
    <w:rsid w:val="0024602F"/>
    <w:rsid w:val="00247DEE"/>
    <w:rsid w:val="0025136B"/>
    <w:rsid w:val="00253383"/>
    <w:rsid w:val="00253AEA"/>
    <w:rsid w:val="002540EE"/>
    <w:rsid w:val="002547F0"/>
    <w:rsid w:val="00254A71"/>
    <w:rsid w:val="00255E92"/>
    <w:rsid w:val="002567AF"/>
    <w:rsid w:val="00256A83"/>
    <w:rsid w:val="002606F2"/>
    <w:rsid w:val="0026143C"/>
    <w:rsid w:val="00262538"/>
    <w:rsid w:val="00264776"/>
    <w:rsid w:val="00265B3A"/>
    <w:rsid w:val="00267863"/>
    <w:rsid w:val="00267B8B"/>
    <w:rsid w:val="002703F0"/>
    <w:rsid w:val="002705CE"/>
    <w:rsid w:val="00270662"/>
    <w:rsid w:val="0027133A"/>
    <w:rsid w:val="002731DC"/>
    <w:rsid w:val="002739DD"/>
    <w:rsid w:val="00274A62"/>
    <w:rsid w:val="0027517D"/>
    <w:rsid w:val="00275227"/>
    <w:rsid w:val="00275C82"/>
    <w:rsid w:val="00276CE2"/>
    <w:rsid w:val="00277368"/>
    <w:rsid w:val="002775D7"/>
    <w:rsid w:val="0027775C"/>
    <w:rsid w:val="00281705"/>
    <w:rsid w:val="00284DA3"/>
    <w:rsid w:val="00284EF7"/>
    <w:rsid w:val="002905A4"/>
    <w:rsid w:val="0029110A"/>
    <w:rsid w:val="00292DA3"/>
    <w:rsid w:val="0029349E"/>
    <w:rsid w:val="00293631"/>
    <w:rsid w:val="00295CC4"/>
    <w:rsid w:val="0029622F"/>
    <w:rsid w:val="00297C0F"/>
    <w:rsid w:val="002A224E"/>
    <w:rsid w:val="002A3700"/>
    <w:rsid w:val="002A4DA4"/>
    <w:rsid w:val="002A4EE0"/>
    <w:rsid w:val="002A5DFD"/>
    <w:rsid w:val="002A67DD"/>
    <w:rsid w:val="002A7023"/>
    <w:rsid w:val="002A7091"/>
    <w:rsid w:val="002A7CBD"/>
    <w:rsid w:val="002B1DA9"/>
    <w:rsid w:val="002B2CE1"/>
    <w:rsid w:val="002B3C08"/>
    <w:rsid w:val="002B4029"/>
    <w:rsid w:val="002B42B1"/>
    <w:rsid w:val="002B7DE2"/>
    <w:rsid w:val="002C0291"/>
    <w:rsid w:val="002C09AF"/>
    <w:rsid w:val="002C357F"/>
    <w:rsid w:val="002C3DC3"/>
    <w:rsid w:val="002C5083"/>
    <w:rsid w:val="002C5E52"/>
    <w:rsid w:val="002C654D"/>
    <w:rsid w:val="002C68D5"/>
    <w:rsid w:val="002C7E02"/>
    <w:rsid w:val="002D06E3"/>
    <w:rsid w:val="002D072D"/>
    <w:rsid w:val="002D13DA"/>
    <w:rsid w:val="002D154D"/>
    <w:rsid w:val="002D15BF"/>
    <w:rsid w:val="002D21EE"/>
    <w:rsid w:val="002D2A46"/>
    <w:rsid w:val="002D4DFA"/>
    <w:rsid w:val="002D51DA"/>
    <w:rsid w:val="002D5624"/>
    <w:rsid w:val="002D5E1A"/>
    <w:rsid w:val="002D6113"/>
    <w:rsid w:val="002D6301"/>
    <w:rsid w:val="002D6356"/>
    <w:rsid w:val="002E1F50"/>
    <w:rsid w:val="002E25D7"/>
    <w:rsid w:val="002E56DE"/>
    <w:rsid w:val="002E60D0"/>
    <w:rsid w:val="002E6878"/>
    <w:rsid w:val="002F10C2"/>
    <w:rsid w:val="002F496F"/>
    <w:rsid w:val="002F4E23"/>
    <w:rsid w:val="002F50DD"/>
    <w:rsid w:val="003000B2"/>
    <w:rsid w:val="00301639"/>
    <w:rsid w:val="003033F2"/>
    <w:rsid w:val="003035F5"/>
    <w:rsid w:val="00303AF1"/>
    <w:rsid w:val="00304972"/>
    <w:rsid w:val="00304AEB"/>
    <w:rsid w:val="00304E4F"/>
    <w:rsid w:val="00306249"/>
    <w:rsid w:val="00306C6C"/>
    <w:rsid w:val="00306F22"/>
    <w:rsid w:val="003071F4"/>
    <w:rsid w:val="00311477"/>
    <w:rsid w:val="00312C4A"/>
    <w:rsid w:val="003138E2"/>
    <w:rsid w:val="00316A51"/>
    <w:rsid w:val="00320BBA"/>
    <w:rsid w:val="00321A89"/>
    <w:rsid w:val="00321B83"/>
    <w:rsid w:val="00322764"/>
    <w:rsid w:val="00322868"/>
    <w:rsid w:val="0032314D"/>
    <w:rsid w:val="00323259"/>
    <w:rsid w:val="003234B1"/>
    <w:rsid w:val="00323923"/>
    <w:rsid w:val="00325952"/>
    <w:rsid w:val="00326A13"/>
    <w:rsid w:val="00327283"/>
    <w:rsid w:val="003278FA"/>
    <w:rsid w:val="00330EA0"/>
    <w:rsid w:val="00331E0A"/>
    <w:rsid w:val="003329D0"/>
    <w:rsid w:val="00333242"/>
    <w:rsid w:val="00333357"/>
    <w:rsid w:val="003340D0"/>
    <w:rsid w:val="0033494B"/>
    <w:rsid w:val="0033505A"/>
    <w:rsid w:val="00335E41"/>
    <w:rsid w:val="0034087A"/>
    <w:rsid w:val="0034151E"/>
    <w:rsid w:val="00341B0F"/>
    <w:rsid w:val="00342045"/>
    <w:rsid w:val="00343BC1"/>
    <w:rsid w:val="00346E01"/>
    <w:rsid w:val="00350CC4"/>
    <w:rsid w:val="00350FA1"/>
    <w:rsid w:val="00354A6F"/>
    <w:rsid w:val="00354F33"/>
    <w:rsid w:val="003551EE"/>
    <w:rsid w:val="003564CB"/>
    <w:rsid w:val="00361D3B"/>
    <w:rsid w:val="00363501"/>
    <w:rsid w:val="00363A3F"/>
    <w:rsid w:val="00365426"/>
    <w:rsid w:val="00367BE9"/>
    <w:rsid w:val="00370781"/>
    <w:rsid w:val="00371374"/>
    <w:rsid w:val="003743F4"/>
    <w:rsid w:val="00374C2F"/>
    <w:rsid w:val="00375603"/>
    <w:rsid w:val="00375A96"/>
    <w:rsid w:val="003766FE"/>
    <w:rsid w:val="00376CF1"/>
    <w:rsid w:val="00376ECB"/>
    <w:rsid w:val="0037700A"/>
    <w:rsid w:val="00377D0D"/>
    <w:rsid w:val="00380D7C"/>
    <w:rsid w:val="00382460"/>
    <w:rsid w:val="00382F25"/>
    <w:rsid w:val="003842D4"/>
    <w:rsid w:val="00384DBE"/>
    <w:rsid w:val="00386206"/>
    <w:rsid w:val="00387232"/>
    <w:rsid w:val="00387BDB"/>
    <w:rsid w:val="00392470"/>
    <w:rsid w:val="003A159B"/>
    <w:rsid w:val="003A3424"/>
    <w:rsid w:val="003A41CE"/>
    <w:rsid w:val="003A4911"/>
    <w:rsid w:val="003A60D5"/>
    <w:rsid w:val="003A7886"/>
    <w:rsid w:val="003A7F8E"/>
    <w:rsid w:val="003B1431"/>
    <w:rsid w:val="003B29C3"/>
    <w:rsid w:val="003B2B9B"/>
    <w:rsid w:val="003B2F1F"/>
    <w:rsid w:val="003B3E70"/>
    <w:rsid w:val="003B6754"/>
    <w:rsid w:val="003B7ACD"/>
    <w:rsid w:val="003C065C"/>
    <w:rsid w:val="003C1305"/>
    <w:rsid w:val="003C1380"/>
    <w:rsid w:val="003C214C"/>
    <w:rsid w:val="003C3910"/>
    <w:rsid w:val="003C4FF8"/>
    <w:rsid w:val="003C5FDE"/>
    <w:rsid w:val="003C66C7"/>
    <w:rsid w:val="003D09C0"/>
    <w:rsid w:val="003D279F"/>
    <w:rsid w:val="003D2BE1"/>
    <w:rsid w:val="003D2C1B"/>
    <w:rsid w:val="003D3325"/>
    <w:rsid w:val="003D33D9"/>
    <w:rsid w:val="003D3DCB"/>
    <w:rsid w:val="003D4747"/>
    <w:rsid w:val="003D4F6C"/>
    <w:rsid w:val="003D614E"/>
    <w:rsid w:val="003D72FC"/>
    <w:rsid w:val="003D756F"/>
    <w:rsid w:val="003D79B9"/>
    <w:rsid w:val="003E014A"/>
    <w:rsid w:val="003E0B66"/>
    <w:rsid w:val="003E52D5"/>
    <w:rsid w:val="003E5959"/>
    <w:rsid w:val="003F0ED9"/>
    <w:rsid w:val="003F1B6B"/>
    <w:rsid w:val="003F24B6"/>
    <w:rsid w:val="003F2B55"/>
    <w:rsid w:val="003F5344"/>
    <w:rsid w:val="003F6011"/>
    <w:rsid w:val="003F612A"/>
    <w:rsid w:val="003F63C0"/>
    <w:rsid w:val="003F78BF"/>
    <w:rsid w:val="003F794C"/>
    <w:rsid w:val="00401352"/>
    <w:rsid w:val="004016E7"/>
    <w:rsid w:val="004027AB"/>
    <w:rsid w:val="00402A30"/>
    <w:rsid w:val="0040332C"/>
    <w:rsid w:val="00403F99"/>
    <w:rsid w:val="00404830"/>
    <w:rsid w:val="00405843"/>
    <w:rsid w:val="00406393"/>
    <w:rsid w:val="00406910"/>
    <w:rsid w:val="0040768C"/>
    <w:rsid w:val="00407952"/>
    <w:rsid w:val="00410D5F"/>
    <w:rsid w:val="004119E4"/>
    <w:rsid w:val="00412551"/>
    <w:rsid w:val="00412CB1"/>
    <w:rsid w:val="0041486E"/>
    <w:rsid w:val="00414C71"/>
    <w:rsid w:val="00415882"/>
    <w:rsid w:val="00415C6B"/>
    <w:rsid w:val="00415F28"/>
    <w:rsid w:val="0041773B"/>
    <w:rsid w:val="004201B3"/>
    <w:rsid w:val="0042050B"/>
    <w:rsid w:val="00420A68"/>
    <w:rsid w:val="0042238C"/>
    <w:rsid w:val="00424A7E"/>
    <w:rsid w:val="0042556B"/>
    <w:rsid w:val="004301B6"/>
    <w:rsid w:val="00433A21"/>
    <w:rsid w:val="00433DD3"/>
    <w:rsid w:val="0043537A"/>
    <w:rsid w:val="00435752"/>
    <w:rsid w:val="00435785"/>
    <w:rsid w:val="00441BD2"/>
    <w:rsid w:val="0044372B"/>
    <w:rsid w:val="00443965"/>
    <w:rsid w:val="00444B65"/>
    <w:rsid w:val="00444B6B"/>
    <w:rsid w:val="004451A5"/>
    <w:rsid w:val="0044548C"/>
    <w:rsid w:val="004470E4"/>
    <w:rsid w:val="00451F0F"/>
    <w:rsid w:val="0045217D"/>
    <w:rsid w:val="004522A0"/>
    <w:rsid w:val="004523D2"/>
    <w:rsid w:val="004527B1"/>
    <w:rsid w:val="004529D8"/>
    <w:rsid w:val="004532B9"/>
    <w:rsid w:val="0045462C"/>
    <w:rsid w:val="00454EFD"/>
    <w:rsid w:val="00455597"/>
    <w:rsid w:val="004557BB"/>
    <w:rsid w:val="004561B8"/>
    <w:rsid w:val="00456341"/>
    <w:rsid w:val="00456478"/>
    <w:rsid w:val="00456615"/>
    <w:rsid w:val="00456657"/>
    <w:rsid w:val="00460474"/>
    <w:rsid w:val="00460B4D"/>
    <w:rsid w:val="0046296D"/>
    <w:rsid w:val="004639E3"/>
    <w:rsid w:val="00470514"/>
    <w:rsid w:val="00470FCB"/>
    <w:rsid w:val="00471979"/>
    <w:rsid w:val="00472258"/>
    <w:rsid w:val="004726B4"/>
    <w:rsid w:val="00472946"/>
    <w:rsid w:val="00473198"/>
    <w:rsid w:val="0047367D"/>
    <w:rsid w:val="00473D62"/>
    <w:rsid w:val="0047454D"/>
    <w:rsid w:val="004746A7"/>
    <w:rsid w:val="004749B2"/>
    <w:rsid w:val="00475644"/>
    <w:rsid w:val="0047685B"/>
    <w:rsid w:val="00477F57"/>
    <w:rsid w:val="004808BB"/>
    <w:rsid w:val="004811BD"/>
    <w:rsid w:val="00482F39"/>
    <w:rsid w:val="00484628"/>
    <w:rsid w:val="00485F9A"/>
    <w:rsid w:val="00486128"/>
    <w:rsid w:val="00487271"/>
    <w:rsid w:val="00487597"/>
    <w:rsid w:val="004915C9"/>
    <w:rsid w:val="00491B7C"/>
    <w:rsid w:val="00492459"/>
    <w:rsid w:val="004949B4"/>
    <w:rsid w:val="00495BC8"/>
    <w:rsid w:val="00496FD6"/>
    <w:rsid w:val="004A09F4"/>
    <w:rsid w:val="004A1683"/>
    <w:rsid w:val="004A3F7C"/>
    <w:rsid w:val="004A64ED"/>
    <w:rsid w:val="004B01A8"/>
    <w:rsid w:val="004B0A9A"/>
    <w:rsid w:val="004B21D5"/>
    <w:rsid w:val="004B3840"/>
    <w:rsid w:val="004B4CFA"/>
    <w:rsid w:val="004C0CA2"/>
    <w:rsid w:val="004C1B2B"/>
    <w:rsid w:val="004C3457"/>
    <w:rsid w:val="004C43C5"/>
    <w:rsid w:val="004C500C"/>
    <w:rsid w:val="004C5178"/>
    <w:rsid w:val="004C53F7"/>
    <w:rsid w:val="004C56CD"/>
    <w:rsid w:val="004C591C"/>
    <w:rsid w:val="004C6E90"/>
    <w:rsid w:val="004C7288"/>
    <w:rsid w:val="004C7761"/>
    <w:rsid w:val="004D03A4"/>
    <w:rsid w:val="004D1754"/>
    <w:rsid w:val="004D1AD6"/>
    <w:rsid w:val="004D2045"/>
    <w:rsid w:val="004D25CD"/>
    <w:rsid w:val="004D39FF"/>
    <w:rsid w:val="004D3CC8"/>
    <w:rsid w:val="004D48EC"/>
    <w:rsid w:val="004D4F87"/>
    <w:rsid w:val="004D6EC8"/>
    <w:rsid w:val="004D7B8C"/>
    <w:rsid w:val="004E1D39"/>
    <w:rsid w:val="004E1F58"/>
    <w:rsid w:val="004E2860"/>
    <w:rsid w:val="004E4641"/>
    <w:rsid w:val="004E47C1"/>
    <w:rsid w:val="004E4FB1"/>
    <w:rsid w:val="004E52A9"/>
    <w:rsid w:val="004E57BD"/>
    <w:rsid w:val="004E6BF9"/>
    <w:rsid w:val="004F0C44"/>
    <w:rsid w:val="004F1B93"/>
    <w:rsid w:val="004F233D"/>
    <w:rsid w:val="004F2475"/>
    <w:rsid w:val="004F3464"/>
    <w:rsid w:val="004F3C71"/>
    <w:rsid w:val="004F48A4"/>
    <w:rsid w:val="004F5051"/>
    <w:rsid w:val="004F5F7A"/>
    <w:rsid w:val="004F6565"/>
    <w:rsid w:val="0050093F"/>
    <w:rsid w:val="005030A0"/>
    <w:rsid w:val="005048E6"/>
    <w:rsid w:val="00505DF2"/>
    <w:rsid w:val="0050691B"/>
    <w:rsid w:val="005104FD"/>
    <w:rsid w:val="00510806"/>
    <w:rsid w:val="00511307"/>
    <w:rsid w:val="00513325"/>
    <w:rsid w:val="00513A3B"/>
    <w:rsid w:val="00515B1A"/>
    <w:rsid w:val="00517479"/>
    <w:rsid w:val="0052007F"/>
    <w:rsid w:val="00521142"/>
    <w:rsid w:val="005213C7"/>
    <w:rsid w:val="00523191"/>
    <w:rsid w:val="00523428"/>
    <w:rsid w:val="00523A73"/>
    <w:rsid w:val="00523D48"/>
    <w:rsid w:val="005242A7"/>
    <w:rsid w:val="00524C39"/>
    <w:rsid w:val="005254FA"/>
    <w:rsid w:val="00525CFA"/>
    <w:rsid w:val="0052763F"/>
    <w:rsid w:val="00531A30"/>
    <w:rsid w:val="00531DAE"/>
    <w:rsid w:val="00532993"/>
    <w:rsid w:val="00533005"/>
    <w:rsid w:val="005330FB"/>
    <w:rsid w:val="00533426"/>
    <w:rsid w:val="005334B5"/>
    <w:rsid w:val="0053390F"/>
    <w:rsid w:val="005344C8"/>
    <w:rsid w:val="00536749"/>
    <w:rsid w:val="00540384"/>
    <w:rsid w:val="005421DA"/>
    <w:rsid w:val="005438AB"/>
    <w:rsid w:val="00544AB2"/>
    <w:rsid w:val="00546ACC"/>
    <w:rsid w:val="005476A1"/>
    <w:rsid w:val="00547D41"/>
    <w:rsid w:val="00551DC0"/>
    <w:rsid w:val="005529B7"/>
    <w:rsid w:val="00553705"/>
    <w:rsid w:val="00554286"/>
    <w:rsid w:val="00554A93"/>
    <w:rsid w:val="005551A3"/>
    <w:rsid w:val="0055745F"/>
    <w:rsid w:val="00560771"/>
    <w:rsid w:val="00560B5F"/>
    <w:rsid w:val="00561E23"/>
    <w:rsid w:val="0056285A"/>
    <w:rsid w:val="00564307"/>
    <w:rsid w:val="00566CF3"/>
    <w:rsid w:val="00567B25"/>
    <w:rsid w:val="0057079B"/>
    <w:rsid w:val="00571533"/>
    <w:rsid w:val="00572581"/>
    <w:rsid w:val="005725EB"/>
    <w:rsid w:val="00572C40"/>
    <w:rsid w:val="00573140"/>
    <w:rsid w:val="00573E19"/>
    <w:rsid w:val="00577AA2"/>
    <w:rsid w:val="005801A4"/>
    <w:rsid w:val="00581B56"/>
    <w:rsid w:val="005875B4"/>
    <w:rsid w:val="00587B4B"/>
    <w:rsid w:val="00590361"/>
    <w:rsid w:val="00590491"/>
    <w:rsid w:val="00591AAC"/>
    <w:rsid w:val="00593710"/>
    <w:rsid w:val="00593A13"/>
    <w:rsid w:val="00593D16"/>
    <w:rsid w:val="0059438E"/>
    <w:rsid w:val="005946C3"/>
    <w:rsid w:val="00596372"/>
    <w:rsid w:val="00596470"/>
    <w:rsid w:val="00597244"/>
    <w:rsid w:val="00597616"/>
    <w:rsid w:val="005A0168"/>
    <w:rsid w:val="005A1D4B"/>
    <w:rsid w:val="005A1F22"/>
    <w:rsid w:val="005A222D"/>
    <w:rsid w:val="005A3861"/>
    <w:rsid w:val="005A52DE"/>
    <w:rsid w:val="005A6005"/>
    <w:rsid w:val="005A79EF"/>
    <w:rsid w:val="005A7AFC"/>
    <w:rsid w:val="005B0A0A"/>
    <w:rsid w:val="005B1F8C"/>
    <w:rsid w:val="005B25FC"/>
    <w:rsid w:val="005B295F"/>
    <w:rsid w:val="005B2A56"/>
    <w:rsid w:val="005B4A7E"/>
    <w:rsid w:val="005B504E"/>
    <w:rsid w:val="005B542D"/>
    <w:rsid w:val="005B5827"/>
    <w:rsid w:val="005B6E7F"/>
    <w:rsid w:val="005B76B9"/>
    <w:rsid w:val="005C0955"/>
    <w:rsid w:val="005C10FB"/>
    <w:rsid w:val="005C15AA"/>
    <w:rsid w:val="005C306C"/>
    <w:rsid w:val="005D0160"/>
    <w:rsid w:val="005D11A6"/>
    <w:rsid w:val="005D1AB2"/>
    <w:rsid w:val="005D42C4"/>
    <w:rsid w:val="005D537A"/>
    <w:rsid w:val="005D575D"/>
    <w:rsid w:val="005D5CC8"/>
    <w:rsid w:val="005D7F93"/>
    <w:rsid w:val="005E2951"/>
    <w:rsid w:val="005E3A10"/>
    <w:rsid w:val="005E5735"/>
    <w:rsid w:val="005E59E2"/>
    <w:rsid w:val="005E5DE4"/>
    <w:rsid w:val="005E66AF"/>
    <w:rsid w:val="005E6FD2"/>
    <w:rsid w:val="005F0AF7"/>
    <w:rsid w:val="005F1414"/>
    <w:rsid w:val="005F1AE6"/>
    <w:rsid w:val="005F2289"/>
    <w:rsid w:val="005F3A8D"/>
    <w:rsid w:val="005F5383"/>
    <w:rsid w:val="005F6471"/>
    <w:rsid w:val="005F64AC"/>
    <w:rsid w:val="005F6795"/>
    <w:rsid w:val="005F6DB6"/>
    <w:rsid w:val="005F6F30"/>
    <w:rsid w:val="005F730C"/>
    <w:rsid w:val="005F7324"/>
    <w:rsid w:val="005F74CE"/>
    <w:rsid w:val="005F761B"/>
    <w:rsid w:val="005F7CDF"/>
    <w:rsid w:val="005F7ED8"/>
    <w:rsid w:val="006016C6"/>
    <w:rsid w:val="00601E53"/>
    <w:rsid w:val="0060267C"/>
    <w:rsid w:val="0060322E"/>
    <w:rsid w:val="00603EA9"/>
    <w:rsid w:val="00606B73"/>
    <w:rsid w:val="00610FE9"/>
    <w:rsid w:val="0061174F"/>
    <w:rsid w:val="006126E8"/>
    <w:rsid w:val="006129F6"/>
    <w:rsid w:val="00615928"/>
    <w:rsid w:val="00616D2B"/>
    <w:rsid w:val="00617318"/>
    <w:rsid w:val="00617492"/>
    <w:rsid w:val="00617AEB"/>
    <w:rsid w:val="00617CFA"/>
    <w:rsid w:val="00617F50"/>
    <w:rsid w:val="00622859"/>
    <w:rsid w:val="00623EF6"/>
    <w:rsid w:val="006262B8"/>
    <w:rsid w:val="00627C10"/>
    <w:rsid w:val="006300B3"/>
    <w:rsid w:val="006301D8"/>
    <w:rsid w:val="0063131A"/>
    <w:rsid w:val="00632712"/>
    <w:rsid w:val="006329DC"/>
    <w:rsid w:val="00634379"/>
    <w:rsid w:val="006343AB"/>
    <w:rsid w:val="00634551"/>
    <w:rsid w:val="006363F4"/>
    <w:rsid w:val="0063715C"/>
    <w:rsid w:val="00637730"/>
    <w:rsid w:val="006400BF"/>
    <w:rsid w:val="006404E1"/>
    <w:rsid w:val="00641727"/>
    <w:rsid w:val="0064231D"/>
    <w:rsid w:val="006423FE"/>
    <w:rsid w:val="00643078"/>
    <w:rsid w:val="006436B1"/>
    <w:rsid w:val="006448DA"/>
    <w:rsid w:val="006533D3"/>
    <w:rsid w:val="0065352B"/>
    <w:rsid w:val="00653AA7"/>
    <w:rsid w:val="00653D00"/>
    <w:rsid w:val="006547FF"/>
    <w:rsid w:val="0065500B"/>
    <w:rsid w:val="00655BFE"/>
    <w:rsid w:val="00655E76"/>
    <w:rsid w:val="0066516B"/>
    <w:rsid w:val="006651C0"/>
    <w:rsid w:val="00665979"/>
    <w:rsid w:val="00666F74"/>
    <w:rsid w:val="00667971"/>
    <w:rsid w:val="00667974"/>
    <w:rsid w:val="00672664"/>
    <w:rsid w:val="006729C5"/>
    <w:rsid w:val="00674DB6"/>
    <w:rsid w:val="00674F10"/>
    <w:rsid w:val="00675E8A"/>
    <w:rsid w:val="006767AE"/>
    <w:rsid w:val="00676E82"/>
    <w:rsid w:val="0067730F"/>
    <w:rsid w:val="0067751D"/>
    <w:rsid w:val="0068036E"/>
    <w:rsid w:val="00680E1B"/>
    <w:rsid w:val="006815E9"/>
    <w:rsid w:val="006816BA"/>
    <w:rsid w:val="00681D2D"/>
    <w:rsid w:val="00684C68"/>
    <w:rsid w:val="00685D99"/>
    <w:rsid w:val="00687322"/>
    <w:rsid w:val="006915A7"/>
    <w:rsid w:val="00693ABE"/>
    <w:rsid w:val="00694E0E"/>
    <w:rsid w:val="00694FEB"/>
    <w:rsid w:val="00695116"/>
    <w:rsid w:val="00695644"/>
    <w:rsid w:val="00696AC4"/>
    <w:rsid w:val="006A15DC"/>
    <w:rsid w:val="006A2921"/>
    <w:rsid w:val="006A609A"/>
    <w:rsid w:val="006A7CE3"/>
    <w:rsid w:val="006B0E66"/>
    <w:rsid w:val="006B48A3"/>
    <w:rsid w:val="006B4B2E"/>
    <w:rsid w:val="006B671F"/>
    <w:rsid w:val="006B6E20"/>
    <w:rsid w:val="006B7C7F"/>
    <w:rsid w:val="006C0C3D"/>
    <w:rsid w:val="006C0E75"/>
    <w:rsid w:val="006C21B5"/>
    <w:rsid w:val="006C2872"/>
    <w:rsid w:val="006C2D7E"/>
    <w:rsid w:val="006C31B3"/>
    <w:rsid w:val="006C49C4"/>
    <w:rsid w:val="006C4D44"/>
    <w:rsid w:val="006C50FB"/>
    <w:rsid w:val="006C541B"/>
    <w:rsid w:val="006C68D6"/>
    <w:rsid w:val="006D183C"/>
    <w:rsid w:val="006D1E13"/>
    <w:rsid w:val="006D2D00"/>
    <w:rsid w:val="006D30ED"/>
    <w:rsid w:val="006D4B08"/>
    <w:rsid w:val="006D4B3D"/>
    <w:rsid w:val="006D4BDF"/>
    <w:rsid w:val="006D4BF5"/>
    <w:rsid w:val="006D6495"/>
    <w:rsid w:val="006D65E2"/>
    <w:rsid w:val="006D66C4"/>
    <w:rsid w:val="006D6842"/>
    <w:rsid w:val="006E002A"/>
    <w:rsid w:val="006E10F2"/>
    <w:rsid w:val="006E1642"/>
    <w:rsid w:val="006E1A0F"/>
    <w:rsid w:val="006E1F63"/>
    <w:rsid w:val="006E2997"/>
    <w:rsid w:val="006E35A4"/>
    <w:rsid w:val="006E4C05"/>
    <w:rsid w:val="006E656C"/>
    <w:rsid w:val="006F088B"/>
    <w:rsid w:val="006F18E7"/>
    <w:rsid w:val="006F398A"/>
    <w:rsid w:val="006F55A4"/>
    <w:rsid w:val="006F6415"/>
    <w:rsid w:val="006F689B"/>
    <w:rsid w:val="006F7294"/>
    <w:rsid w:val="006F745A"/>
    <w:rsid w:val="007001CF"/>
    <w:rsid w:val="00700577"/>
    <w:rsid w:val="007006E7"/>
    <w:rsid w:val="00701222"/>
    <w:rsid w:val="007019DF"/>
    <w:rsid w:val="0070305D"/>
    <w:rsid w:val="00703500"/>
    <w:rsid w:val="00703916"/>
    <w:rsid w:val="00703FAA"/>
    <w:rsid w:val="00706395"/>
    <w:rsid w:val="00707496"/>
    <w:rsid w:val="00707A01"/>
    <w:rsid w:val="00707E4A"/>
    <w:rsid w:val="00710504"/>
    <w:rsid w:val="00711F77"/>
    <w:rsid w:val="00713073"/>
    <w:rsid w:val="007144FC"/>
    <w:rsid w:val="0071507B"/>
    <w:rsid w:val="00717213"/>
    <w:rsid w:val="0071756B"/>
    <w:rsid w:val="007211C8"/>
    <w:rsid w:val="007219FE"/>
    <w:rsid w:val="00723457"/>
    <w:rsid w:val="00723527"/>
    <w:rsid w:val="007235DE"/>
    <w:rsid w:val="00723E61"/>
    <w:rsid w:val="00725569"/>
    <w:rsid w:val="007255FB"/>
    <w:rsid w:val="007258EA"/>
    <w:rsid w:val="00725FD2"/>
    <w:rsid w:val="007266E2"/>
    <w:rsid w:val="00730C31"/>
    <w:rsid w:val="00730CB7"/>
    <w:rsid w:val="00730D85"/>
    <w:rsid w:val="00731CBE"/>
    <w:rsid w:val="0073287C"/>
    <w:rsid w:val="00732D50"/>
    <w:rsid w:val="00733981"/>
    <w:rsid w:val="00734BF3"/>
    <w:rsid w:val="007368DA"/>
    <w:rsid w:val="00736DF5"/>
    <w:rsid w:val="00737D5E"/>
    <w:rsid w:val="0074121D"/>
    <w:rsid w:val="007431E6"/>
    <w:rsid w:val="007432FB"/>
    <w:rsid w:val="007434CA"/>
    <w:rsid w:val="00743C9C"/>
    <w:rsid w:val="007448A5"/>
    <w:rsid w:val="00744EF7"/>
    <w:rsid w:val="007450F5"/>
    <w:rsid w:val="00745FA2"/>
    <w:rsid w:val="00746F46"/>
    <w:rsid w:val="00747E08"/>
    <w:rsid w:val="00747FE4"/>
    <w:rsid w:val="00750509"/>
    <w:rsid w:val="007518DC"/>
    <w:rsid w:val="0075226B"/>
    <w:rsid w:val="00753905"/>
    <w:rsid w:val="007548BE"/>
    <w:rsid w:val="00757B60"/>
    <w:rsid w:val="007629BF"/>
    <w:rsid w:val="00763847"/>
    <w:rsid w:val="00763D14"/>
    <w:rsid w:val="00764E40"/>
    <w:rsid w:val="00765359"/>
    <w:rsid w:val="00766356"/>
    <w:rsid w:val="00766E97"/>
    <w:rsid w:val="007678CC"/>
    <w:rsid w:val="00770621"/>
    <w:rsid w:val="00770934"/>
    <w:rsid w:val="0077098C"/>
    <w:rsid w:val="00770E91"/>
    <w:rsid w:val="0077130A"/>
    <w:rsid w:val="00771730"/>
    <w:rsid w:val="00772BAC"/>
    <w:rsid w:val="00774980"/>
    <w:rsid w:val="00774BA4"/>
    <w:rsid w:val="0077640B"/>
    <w:rsid w:val="0077744C"/>
    <w:rsid w:val="007806E3"/>
    <w:rsid w:val="00780FDB"/>
    <w:rsid w:val="007813E2"/>
    <w:rsid w:val="007823F6"/>
    <w:rsid w:val="00782BDB"/>
    <w:rsid w:val="007842AD"/>
    <w:rsid w:val="00784AE6"/>
    <w:rsid w:val="007859DD"/>
    <w:rsid w:val="00786BAA"/>
    <w:rsid w:val="00786EC3"/>
    <w:rsid w:val="00787135"/>
    <w:rsid w:val="00787CF6"/>
    <w:rsid w:val="00791DFC"/>
    <w:rsid w:val="0079200E"/>
    <w:rsid w:val="00793044"/>
    <w:rsid w:val="0079393F"/>
    <w:rsid w:val="00793C08"/>
    <w:rsid w:val="007958C5"/>
    <w:rsid w:val="00795E34"/>
    <w:rsid w:val="00796032"/>
    <w:rsid w:val="00796D1B"/>
    <w:rsid w:val="00797799"/>
    <w:rsid w:val="00797A28"/>
    <w:rsid w:val="007A0139"/>
    <w:rsid w:val="007A121C"/>
    <w:rsid w:val="007A222E"/>
    <w:rsid w:val="007A2394"/>
    <w:rsid w:val="007A2881"/>
    <w:rsid w:val="007A5658"/>
    <w:rsid w:val="007A6471"/>
    <w:rsid w:val="007A6A68"/>
    <w:rsid w:val="007A6C6A"/>
    <w:rsid w:val="007B4811"/>
    <w:rsid w:val="007B5335"/>
    <w:rsid w:val="007B5B97"/>
    <w:rsid w:val="007B5CC3"/>
    <w:rsid w:val="007B6EB2"/>
    <w:rsid w:val="007C0D6E"/>
    <w:rsid w:val="007C104F"/>
    <w:rsid w:val="007C2298"/>
    <w:rsid w:val="007C3048"/>
    <w:rsid w:val="007C3349"/>
    <w:rsid w:val="007C3BCB"/>
    <w:rsid w:val="007C3CDD"/>
    <w:rsid w:val="007C4688"/>
    <w:rsid w:val="007C49FA"/>
    <w:rsid w:val="007C57A0"/>
    <w:rsid w:val="007C6478"/>
    <w:rsid w:val="007C6D13"/>
    <w:rsid w:val="007C7180"/>
    <w:rsid w:val="007C7619"/>
    <w:rsid w:val="007D194B"/>
    <w:rsid w:val="007D19F2"/>
    <w:rsid w:val="007D508C"/>
    <w:rsid w:val="007D74E7"/>
    <w:rsid w:val="007E000D"/>
    <w:rsid w:val="007E0054"/>
    <w:rsid w:val="007E04D4"/>
    <w:rsid w:val="007E119D"/>
    <w:rsid w:val="007E35C0"/>
    <w:rsid w:val="007E40F8"/>
    <w:rsid w:val="007E51FA"/>
    <w:rsid w:val="007E528A"/>
    <w:rsid w:val="007E6BF9"/>
    <w:rsid w:val="007E72F0"/>
    <w:rsid w:val="007E7639"/>
    <w:rsid w:val="007E7A0C"/>
    <w:rsid w:val="007E7D68"/>
    <w:rsid w:val="007F19F2"/>
    <w:rsid w:val="007F27C0"/>
    <w:rsid w:val="007F28B8"/>
    <w:rsid w:val="007F2A79"/>
    <w:rsid w:val="007F5721"/>
    <w:rsid w:val="007F72F5"/>
    <w:rsid w:val="007F7916"/>
    <w:rsid w:val="007F79F9"/>
    <w:rsid w:val="007F7D8B"/>
    <w:rsid w:val="007F7DFD"/>
    <w:rsid w:val="008024DD"/>
    <w:rsid w:val="00802FAB"/>
    <w:rsid w:val="008045F7"/>
    <w:rsid w:val="00804DEF"/>
    <w:rsid w:val="00807317"/>
    <w:rsid w:val="00810146"/>
    <w:rsid w:val="008106FA"/>
    <w:rsid w:val="00810B98"/>
    <w:rsid w:val="00810F20"/>
    <w:rsid w:val="008111B5"/>
    <w:rsid w:val="008128C3"/>
    <w:rsid w:val="00812C4C"/>
    <w:rsid w:val="0081459A"/>
    <w:rsid w:val="00816FE7"/>
    <w:rsid w:val="00817914"/>
    <w:rsid w:val="008224C1"/>
    <w:rsid w:val="008238F0"/>
    <w:rsid w:val="00824B01"/>
    <w:rsid w:val="00826E52"/>
    <w:rsid w:val="00826FC1"/>
    <w:rsid w:val="00830F93"/>
    <w:rsid w:val="00835578"/>
    <w:rsid w:val="008359CA"/>
    <w:rsid w:val="00835E79"/>
    <w:rsid w:val="00835F11"/>
    <w:rsid w:val="00840277"/>
    <w:rsid w:val="00840586"/>
    <w:rsid w:val="00840FD0"/>
    <w:rsid w:val="008410A5"/>
    <w:rsid w:val="008419A7"/>
    <w:rsid w:val="00841F05"/>
    <w:rsid w:val="00842739"/>
    <w:rsid w:val="00842FDE"/>
    <w:rsid w:val="00843059"/>
    <w:rsid w:val="0084431F"/>
    <w:rsid w:val="00846580"/>
    <w:rsid w:val="0085074E"/>
    <w:rsid w:val="00850F96"/>
    <w:rsid w:val="00852702"/>
    <w:rsid w:val="008528F1"/>
    <w:rsid w:val="00853609"/>
    <w:rsid w:val="00854C89"/>
    <w:rsid w:val="00854FB3"/>
    <w:rsid w:val="0085662F"/>
    <w:rsid w:val="00860213"/>
    <w:rsid w:val="00863605"/>
    <w:rsid w:val="00863953"/>
    <w:rsid w:val="00864DD1"/>
    <w:rsid w:val="00864E3A"/>
    <w:rsid w:val="00865500"/>
    <w:rsid w:val="00866A2E"/>
    <w:rsid w:val="00867BB3"/>
    <w:rsid w:val="00867D18"/>
    <w:rsid w:val="0087080D"/>
    <w:rsid w:val="008723E2"/>
    <w:rsid w:val="00875F24"/>
    <w:rsid w:val="0087646A"/>
    <w:rsid w:val="00877DB5"/>
    <w:rsid w:val="00880215"/>
    <w:rsid w:val="00880E4D"/>
    <w:rsid w:val="00881B44"/>
    <w:rsid w:val="008866EA"/>
    <w:rsid w:val="00886EF8"/>
    <w:rsid w:val="00891DF5"/>
    <w:rsid w:val="00892097"/>
    <w:rsid w:val="008936C3"/>
    <w:rsid w:val="00893D61"/>
    <w:rsid w:val="00895445"/>
    <w:rsid w:val="008A02D1"/>
    <w:rsid w:val="008A02FF"/>
    <w:rsid w:val="008A0818"/>
    <w:rsid w:val="008A0BC9"/>
    <w:rsid w:val="008A4C89"/>
    <w:rsid w:val="008A5525"/>
    <w:rsid w:val="008A60E7"/>
    <w:rsid w:val="008B1270"/>
    <w:rsid w:val="008B28EA"/>
    <w:rsid w:val="008B3013"/>
    <w:rsid w:val="008B44F0"/>
    <w:rsid w:val="008B45F5"/>
    <w:rsid w:val="008B4BCC"/>
    <w:rsid w:val="008B5D53"/>
    <w:rsid w:val="008B6896"/>
    <w:rsid w:val="008B707B"/>
    <w:rsid w:val="008B71D3"/>
    <w:rsid w:val="008B7911"/>
    <w:rsid w:val="008C00B3"/>
    <w:rsid w:val="008C15DD"/>
    <w:rsid w:val="008C1A3E"/>
    <w:rsid w:val="008C2F43"/>
    <w:rsid w:val="008C3F62"/>
    <w:rsid w:val="008C4029"/>
    <w:rsid w:val="008C40EB"/>
    <w:rsid w:val="008C50D0"/>
    <w:rsid w:val="008C5DE1"/>
    <w:rsid w:val="008C7E69"/>
    <w:rsid w:val="008D10DA"/>
    <w:rsid w:val="008D3DC5"/>
    <w:rsid w:val="008D486C"/>
    <w:rsid w:val="008D4A7F"/>
    <w:rsid w:val="008D4B22"/>
    <w:rsid w:val="008D56AD"/>
    <w:rsid w:val="008E07BD"/>
    <w:rsid w:val="008E1063"/>
    <w:rsid w:val="008E1108"/>
    <w:rsid w:val="008E2878"/>
    <w:rsid w:val="008E305D"/>
    <w:rsid w:val="008E3C8D"/>
    <w:rsid w:val="008E440B"/>
    <w:rsid w:val="008E6104"/>
    <w:rsid w:val="008F0EA0"/>
    <w:rsid w:val="008F1CE6"/>
    <w:rsid w:val="008F498F"/>
    <w:rsid w:val="008F54F7"/>
    <w:rsid w:val="008F74D1"/>
    <w:rsid w:val="008F7CF6"/>
    <w:rsid w:val="00900CBE"/>
    <w:rsid w:val="00900E20"/>
    <w:rsid w:val="00901092"/>
    <w:rsid w:val="00901CE9"/>
    <w:rsid w:val="00901E4D"/>
    <w:rsid w:val="00905459"/>
    <w:rsid w:val="00905F5A"/>
    <w:rsid w:val="00906834"/>
    <w:rsid w:val="00906866"/>
    <w:rsid w:val="009117FB"/>
    <w:rsid w:val="009122E2"/>
    <w:rsid w:val="00913D09"/>
    <w:rsid w:val="00913D9A"/>
    <w:rsid w:val="00913EA9"/>
    <w:rsid w:val="0091405B"/>
    <w:rsid w:val="009148C9"/>
    <w:rsid w:val="00914C6C"/>
    <w:rsid w:val="0091515C"/>
    <w:rsid w:val="009176E2"/>
    <w:rsid w:val="009235BF"/>
    <w:rsid w:val="00924532"/>
    <w:rsid w:val="00924F48"/>
    <w:rsid w:val="009276C3"/>
    <w:rsid w:val="00927B24"/>
    <w:rsid w:val="0093041C"/>
    <w:rsid w:val="00932CBA"/>
    <w:rsid w:val="00933467"/>
    <w:rsid w:val="009347FF"/>
    <w:rsid w:val="009362E1"/>
    <w:rsid w:val="00940624"/>
    <w:rsid w:val="00940D1F"/>
    <w:rsid w:val="009414EB"/>
    <w:rsid w:val="00942A02"/>
    <w:rsid w:val="00943B67"/>
    <w:rsid w:val="00944089"/>
    <w:rsid w:val="009448D8"/>
    <w:rsid w:val="0094516A"/>
    <w:rsid w:val="00945C72"/>
    <w:rsid w:val="00946274"/>
    <w:rsid w:val="0094777C"/>
    <w:rsid w:val="00947826"/>
    <w:rsid w:val="009527B6"/>
    <w:rsid w:val="0095325C"/>
    <w:rsid w:val="009532DB"/>
    <w:rsid w:val="00955CFD"/>
    <w:rsid w:val="00955DE3"/>
    <w:rsid w:val="009564D5"/>
    <w:rsid w:val="00956C90"/>
    <w:rsid w:val="0096080E"/>
    <w:rsid w:val="00960837"/>
    <w:rsid w:val="009624D8"/>
    <w:rsid w:val="009628C4"/>
    <w:rsid w:val="00963444"/>
    <w:rsid w:val="00964960"/>
    <w:rsid w:val="00966583"/>
    <w:rsid w:val="00974FDC"/>
    <w:rsid w:val="0097581E"/>
    <w:rsid w:val="00976587"/>
    <w:rsid w:val="00977652"/>
    <w:rsid w:val="009776BE"/>
    <w:rsid w:val="00982A7A"/>
    <w:rsid w:val="00983691"/>
    <w:rsid w:val="00983935"/>
    <w:rsid w:val="009840F5"/>
    <w:rsid w:val="009841B5"/>
    <w:rsid w:val="0098478A"/>
    <w:rsid w:val="009907CE"/>
    <w:rsid w:val="0099114A"/>
    <w:rsid w:val="00991878"/>
    <w:rsid w:val="009921D1"/>
    <w:rsid w:val="00992CDD"/>
    <w:rsid w:val="00992DEC"/>
    <w:rsid w:val="00994B6B"/>
    <w:rsid w:val="00996320"/>
    <w:rsid w:val="00996974"/>
    <w:rsid w:val="009973FE"/>
    <w:rsid w:val="00997E92"/>
    <w:rsid w:val="009A07C3"/>
    <w:rsid w:val="009A1430"/>
    <w:rsid w:val="009A3BAC"/>
    <w:rsid w:val="009A43B0"/>
    <w:rsid w:val="009A4A5B"/>
    <w:rsid w:val="009A595E"/>
    <w:rsid w:val="009A6B28"/>
    <w:rsid w:val="009B1B60"/>
    <w:rsid w:val="009B2169"/>
    <w:rsid w:val="009B3294"/>
    <w:rsid w:val="009B3D6C"/>
    <w:rsid w:val="009B4125"/>
    <w:rsid w:val="009B57A0"/>
    <w:rsid w:val="009B7228"/>
    <w:rsid w:val="009B7CEE"/>
    <w:rsid w:val="009C041F"/>
    <w:rsid w:val="009C084D"/>
    <w:rsid w:val="009C181A"/>
    <w:rsid w:val="009C25D1"/>
    <w:rsid w:val="009C35C5"/>
    <w:rsid w:val="009C3A69"/>
    <w:rsid w:val="009C3D78"/>
    <w:rsid w:val="009C3FBB"/>
    <w:rsid w:val="009C4132"/>
    <w:rsid w:val="009C47EE"/>
    <w:rsid w:val="009C61A4"/>
    <w:rsid w:val="009C6ACF"/>
    <w:rsid w:val="009C70EB"/>
    <w:rsid w:val="009C717D"/>
    <w:rsid w:val="009C77F8"/>
    <w:rsid w:val="009D0DE2"/>
    <w:rsid w:val="009D144A"/>
    <w:rsid w:val="009D1613"/>
    <w:rsid w:val="009D1EE1"/>
    <w:rsid w:val="009D2052"/>
    <w:rsid w:val="009D28E2"/>
    <w:rsid w:val="009D3D9A"/>
    <w:rsid w:val="009D45EB"/>
    <w:rsid w:val="009D489D"/>
    <w:rsid w:val="009D541D"/>
    <w:rsid w:val="009D5BD8"/>
    <w:rsid w:val="009D5C4D"/>
    <w:rsid w:val="009D6A9B"/>
    <w:rsid w:val="009D6D75"/>
    <w:rsid w:val="009D70CB"/>
    <w:rsid w:val="009D74C0"/>
    <w:rsid w:val="009E064C"/>
    <w:rsid w:val="009E0B13"/>
    <w:rsid w:val="009E2230"/>
    <w:rsid w:val="009E2B3B"/>
    <w:rsid w:val="009E3228"/>
    <w:rsid w:val="009E3B7D"/>
    <w:rsid w:val="009E58B2"/>
    <w:rsid w:val="009E5B13"/>
    <w:rsid w:val="009E5E8B"/>
    <w:rsid w:val="009E605F"/>
    <w:rsid w:val="009E7BB2"/>
    <w:rsid w:val="009F024B"/>
    <w:rsid w:val="009F0270"/>
    <w:rsid w:val="009F0710"/>
    <w:rsid w:val="009F0882"/>
    <w:rsid w:val="009F111D"/>
    <w:rsid w:val="009F217C"/>
    <w:rsid w:val="009F46A4"/>
    <w:rsid w:val="009F665C"/>
    <w:rsid w:val="009F6F28"/>
    <w:rsid w:val="00A00188"/>
    <w:rsid w:val="00A02431"/>
    <w:rsid w:val="00A028A4"/>
    <w:rsid w:val="00A0306A"/>
    <w:rsid w:val="00A03FF3"/>
    <w:rsid w:val="00A06A21"/>
    <w:rsid w:val="00A07523"/>
    <w:rsid w:val="00A10EBC"/>
    <w:rsid w:val="00A13186"/>
    <w:rsid w:val="00A138DF"/>
    <w:rsid w:val="00A15E26"/>
    <w:rsid w:val="00A15EBC"/>
    <w:rsid w:val="00A15EE7"/>
    <w:rsid w:val="00A16A91"/>
    <w:rsid w:val="00A178D5"/>
    <w:rsid w:val="00A21534"/>
    <w:rsid w:val="00A2520D"/>
    <w:rsid w:val="00A26F1B"/>
    <w:rsid w:val="00A30AAB"/>
    <w:rsid w:val="00A30AE9"/>
    <w:rsid w:val="00A317E2"/>
    <w:rsid w:val="00A34741"/>
    <w:rsid w:val="00A353A6"/>
    <w:rsid w:val="00A36375"/>
    <w:rsid w:val="00A37763"/>
    <w:rsid w:val="00A379B2"/>
    <w:rsid w:val="00A40B7D"/>
    <w:rsid w:val="00A41405"/>
    <w:rsid w:val="00A415F2"/>
    <w:rsid w:val="00A4494E"/>
    <w:rsid w:val="00A50CED"/>
    <w:rsid w:val="00A51A3A"/>
    <w:rsid w:val="00A52440"/>
    <w:rsid w:val="00A52E46"/>
    <w:rsid w:val="00A5302C"/>
    <w:rsid w:val="00A54ADD"/>
    <w:rsid w:val="00A54CE8"/>
    <w:rsid w:val="00A55C4C"/>
    <w:rsid w:val="00A56EEF"/>
    <w:rsid w:val="00A579E0"/>
    <w:rsid w:val="00A600D3"/>
    <w:rsid w:val="00A61022"/>
    <w:rsid w:val="00A6187F"/>
    <w:rsid w:val="00A6328C"/>
    <w:rsid w:val="00A63CBC"/>
    <w:rsid w:val="00A63D92"/>
    <w:rsid w:val="00A6506B"/>
    <w:rsid w:val="00A650E6"/>
    <w:rsid w:val="00A65319"/>
    <w:rsid w:val="00A65FBD"/>
    <w:rsid w:val="00A71C37"/>
    <w:rsid w:val="00A7268B"/>
    <w:rsid w:val="00A72A57"/>
    <w:rsid w:val="00A738E7"/>
    <w:rsid w:val="00A7438C"/>
    <w:rsid w:val="00A7497E"/>
    <w:rsid w:val="00A750DF"/>
    <w:rsid w:val="00A75558"/>
    <w:rsid w:val="00A76375"/>
    <w:rsid w:val="00A763E9"/>
    <w:rsid w:val="00A767F8"/>
    <w:rsid w:val="00A779FC"/>
    <w:rsid w:val="00A81093"/>
    <w:rsid w:val="00A810BB"/>
    <w:rsid w:val="00A82F6B"/>
    <w:rsid w:val="00A831D4"/>
    <w:rsid w:val="00A8549F"/>
    <w:rsid w:val="00A85E10"/>
    <w:rsid w:val="00A861E0"/>
    <w:rsid w:val="00A866F1"/>
    <w:rsid w:val="00A86B4C"/>
    <w:rsid w:val="00A875E7"/>
    <w:rsid w:val="00A87705"/>
    <w:rsid w:val="00A90A2D"/>
    <w:rsid w:val="00A90A48"/>
    <w:rsid w:val="00A9188C"/>
    <w:rsid w:val="00A91D41"/>
    <w:rsid w:val="00A92E61"/>
    <w:rsid w:val="00A930CE"/>
    <w:rsid w:val="00A937E2"/>
    <w:rsid w:val="00A94091"/>
    <w:rsid w:val="00A94BAB"/>
    <w:rsid w:val="00A9513C"/>
    <w:rsid w:val="00A95596"/>
    <w:rsid w:val="00A957F3"/>
    <w:rsid w:val="00A967E5"/>
    <w:rsid w:val="00A96BDB"/>
    <w:rsid w:val="00A97A91"/>
    <w:rsid w:val="00AA074C"/>
    <w:rsid w:val="00AA23DC"/>
    <w:rsid w:val="00AA3904"/>
    <w:rsid w:val="00AA3F13"/>
    <w:rsid w:val="00AA4212"/>
    <w:rsid w:val="00AA4330"/>
    <w:rsid w:val="00AA44D9"/>
    <w:rsid w:val="00AA574B"/>
    <w:rsid w:val="00AA5767"/>
    <w:rsid w:val="00AA5A2A"/>
    <w:rsid w:val="00AA5C2F"/>
    <w:rsid w:val="00AA685B"/>
    <w:rsid w:val="00AA7017"/>
    <w:rsid w:val="00AB0A0E"/>
    <w:rsid w:val="00AB1769"/>
    <w:rsid w:val="00AB19FB"/>
    <w:rsid w:val="00AB1B42"/>
    <w:rsid w:val="00AB2079"/>
    <w:rsid w:val="00AB20D5"/>
    <w:rsid w:val="00AB4534"/>
    <w:rsid w:val="00AB647F"/>
    <w:rsid w:val="00AB67EE"/>
    <w:rsid w:val="00AB7AA6"/>
    <w:rsid w:val="00AB7C4F"/>
    <w:rsid w:val="00AC009F"/>
    <w:rsid w:val="00AC028F"/>
    <w:rsid w:val="00AC09F5"/>
    <w:rsid w:val="00AC0DC2"/>
    <w:rsid w:val="00AC189F"/>
    <w:rsid w:val="00AC4444"/>
    <w:rsid w:val="00AC48B6"/>
    <w:rsid w:val="00AC6399"/>
    <w:rsid w:val="00AC6414"/>
    <w:rsid w:val="00AC69ED"/>
    <w:rsid w:val="00AD04ED"/>
    <w:rsid w:val="00AD0FB3"/>
    <w:rsid w:val="00AD110D"/>
    <w:rsid w:val="00AD11FA"/>
    <w:rsid w:val="00AD160F"/>
    <w:rsid w:val="00AD42FA"/>
    <w:rsid w:val="00AD46E2"/>
    <w:rsid w:val="00AD474F"/>
    <w:rsid w:val="00AD4FEE"/>
    <w:rsid w:val="00AD59AF"/>
    <w:rsid w:val="00AD6AA6"/>
    <w:rsid w:val="00AE0EB8"/>
    <w:rsid w:val="00AE0F6F"/>
    <w:rsid w:val="00AE1FC8"/>
    <w:rsid w:val="00AE2A3E"/>
    <w:rsid w:val="00AE2AD2"/>
    <w:rsid w:val="00AE3FE6"/>
    <w:rsid w:val="00AE4220"/>
    <w:rsid w:val="00AE4E14"/>
    <w:rsid w:val="00AE5CA1"/>
    <w:rsid w:val="00AE5FA5"/>
    <w:rsid w:val="00AE6E2A"/>
    <w:rsid w:val="00AE7076"/>
    <w:rsid w:val="00AE736F"/>
    <w:rsid w:val="00AE7511"/>
    <w:rsid w:val="00AF027D"/>
    <w:rsid w:val="00AF0DAE"/>
    <w:rsid w:val="00AF2D86"/>
    <w:rsid w:val="00AF38F3"/>
    <w:rsid w:val="00AF5482"/>
    <w:rsid w:val="00AF6344"/>
    <w:rsid w:val="00AF7305"/>
    <w:rsid w:val="00B0089E"/>
    <w:rsid w:val="00B0157A"/>
    <w:rsid w:val="00B02EB5"/>
    <w:rsid w:val="00B0498F"/>
    <w:rsid w:val="00B07E62"/>
    <w:rsid w:val="00B10B58"/>
    <w:rsid w:val="00B1132F"/>
    <w:rsid w:val="00B113EC"/>
    <w:rsid w:val="00B11993"/>
    <w:rsid w:val="00B11B5C"/>
    <w:rsid w:val="00B11DA2"/>
    <w:rsid w:val="00B11F52"/>
    <w:rsid w:val="00B1223C"/>
    <w:rsid w:val="00B175F4"/>
    <w:rsid w:val="00B22273"/>
    <w:rsid w:val="00B2267D"/>
    <w:rsid w:val="00B2337A"/>
    <w:rsid w:val="00B23939"/>
    <w:rsid w:val="00B23A3D"/>
    <w:rsid w:val="00B24D1F"/>
    <w:rsid w:val="00B24D56"/>
    <w:rsid w:val="00B25D66"/>
    <w:rsid w:val="00B2694E"/>
    <w:rsid w:val="00B26C2F"/>
    <w:rsid w:val="00B27B35"/>
    <w:rsid w:val="00B3054B"/>
    <w:rsid w:val="00B3135B"/>
    <w:rsid w:val="00B33B6A"/>
    <w:rsid w:val="00B35265"/>
    <w:rsid w:val="00B35CB4"/>
    <w:rsid w:val="00B36E4D"/>
    <w:rsid w:val="00B3719A"/>
    <w:rsid w:val="00B418EB"/>
    <w:rsid w:val="00B4264E"/>
    <w:rsid w:val="00B42684"/>
    <w:rsid w:val="00B436B9"/>
    <w:rsid w:val="00B439EF"/>
    <w:rsid w:val="00B47D49"/>
    <w:rsid w:val="00B52A3D"/>
    <w:rsid w:val="00B53941"/>
    <w:rsid w:val="00B54425"/>
    <w:rsid w:val="00B544FE"/>
    <w:rsid w:val="00B55C07"/>
    <w:rsid w:val="00B56070"/>
    <w:rsid w:val="00B56B64"/>
    <w:rsid w:val="00B573B6"/>
    <w:rsid w:val="00B6103B"/>
    <w:rsid w:val="00B611E7"/>
    <w:rsid w:val="00B64A55"/>
    <w:rsid w:val="00B65D9D"/>
    <w:rsid w:val="00B66349"/>
    <w:rsid w:val="00B707F6"/>
    <w:rsid w:val="00B71D73"/>
    <w:rsid w:val="00B71D87"/>
    <w:rsid w:val="00B75336"/>
    <w:rsid w:val="00B80A89"/>
    <w:rsid w:val="00B81881"/>
    <w:rsid w:val="00B81A64"/>
    <w:rsid w:val="00B82162"/>
    <w:rsid w:val="00B844DD"/>
    <w:rsid w:val="00B8577B"/>
    <w:rsid w:val="00B86837"/>
    <w:rsid w:val="00B87C59"/>
    <w:rsid w:val="00B9290E"/>
    <w:rsid w:val="00B935ED"/>
    <w:rsid w:val="00B94FDE"/>
    <w:rsid w:val="00B971C4"/>
    <w:rsid w:val="00B97380"/>
    <w:rsid w:val="00BA215A"/>
    <w:rsid w:val="00BA259C"/>
    <w:rsid w:val="00BA2DA3"/>
    <w:rsid w:val="00BA2EE8"/>
    <w:rsid w:val="00BA43C3"/>
    <w:rsid w:val="00BA4570"/>
    <w:rsid w:val="00BA4E11"/>
    <w:rsid w:val="00BA5083"/>
    <w:rsid w:val="00BA70E4"/>
    <w:rsid w:val="00BB1136"/>
    <w:rsid w:val="00BB3689"/>
    <w:rsid w:val="00BB3ECD"/>
    <w:rsid w:val="00BB3F33"/>
    <w:rsid w:val="00BB460C"/>
    <w:rsid w:val="00BB4EA5"/>
    <w:rsid w:val="00BB5AF4"/>
    <w:rsid w:val="00BB5B65"/>
    <w:rsid w:val="00BB5CAD"/>
    <w:rsid w:val="00BB6064"/>
    <w:rsid w:val="00BB64F8"/>
    <w:rsid w:val="00BB6E65"/>
    <w:rsid w:val="00BC0E19"/>
    <w:rsid w:val="00BC1208"/>
    <w:rsid w:val="00BC2903"/>
    <w:rsid w:val="00BC2BE6"/>
    <w:rsid w:val="00BC4833"/>
    <w:rsid w:val="00BC5298"/>
    <w:rsid w:val="00BC5B73"/>
    <w:rsid w:val="00BC7197"/>
    <w:rsid w:val="00BC724E"/>
    <w:rsid w:val="00BD0655"/>
    <w:rsid w:val="00BD2014"/>
    <w:rsid w:val="00BD3472"/>
    <w:rsid w:val="00BD4C51"/>
    <w:rsid w:val="00BD50E9"/>
    <w:rsid w:val="00BD5185"/>
    <w:rsid w:val="00BD5AC1"/>
    <w:rsid w:val="00BD71B3"/>
    <w:rsid w:val="00BD77F7"/>
    <w:rsid w:val="00BE01FF"/>
    <w:rsid w:val="00BE0372"/>
    <w:rsid w:val="00BE2724"/>
    <w:rsid w:val="00BE2E62"/>
    <w:rsid w:val="00BF08DB"/>
    <w:rsid w:val="00BF29C7"/>
    <w:rsid w:val="00BF3CA1"/>
    <w:rsid w:val="00BF412B"/>
    <w:rsid w:val="00BF7273"/>
    <w:rsid w:val="00C03F55"/>
    <w:rsid w:val="00C06264"/>
    <w:rsid w:val="00C0660A"/>
    <w:rsid w:val="00C06A4B"/>
    <w:rsid w:val="00C0711E"/>
    <w:rsid w:val="00C073B5"/>
    <w:rsid w:val="00C10BBD"/>
    <w:rsid w:val="00C10D90"/>
    <w:rsid w:val="00C12667"/>
    <w:rsid w:val="00C12991"/>
    <w:rsid w:val="00C13339"/>
    <w:rsid w:val="00C133EE"/>
    <w:rsid w:val="00C14CD4"/>
    <w:rsid w:val="00C169F8"/>
    <w:rsid w:val="00C16D8B"/>
    <w:rsid w:val="00C17811"/>
    <w:rsid w:val="00C17B23"/>
    <w:rsid w:val="00C20393"/>
    <w:rsid w:val="00C20C99"/>
    <w:rsid w:val="00C20D92"/>
    <w:rsid w:val="00C21255"/>
    <w:rsid w:val="00C21E40"/>
    <w:rsid w:val="00C21FEE"/>
    <w:rsid w:val="00C25361"/>
    <w:rsid w:val="00C25C95"/>
    <w:rsid w:val="00C277CB"/>
    <w:rsid w:val="00C34A1F"/>
    <w:rsid w:val="00C35B21"/>
    <w:rsid w:val="00C36A83"/>
    <w:rsid w:val="00C37689"/>
    <w:rsid w:val="00C4054E"/>
    <w:rsid w:val="00C40B6F"/>
    <w:rsid w:val="00C412E5"/>
    <w:rsid w:val="00C428CF"/>
    <w:rsid w:val="00C437E8"/>
    <w:rsid w:val="00C4399B"/>
    <w:rsid w:val="00C446EE"/>
    <w:rsid w:val="00C44C64"/>
    <w:rsid w:val="00C47414"/>
    <w:rsid w:val="00C5023C"/>
    <w:rsid w:val="00C5153B"/>
    <w:rsid w:val="00C51AD0"/>
    <w:rsid w:val="00C5288F"/>
    <w:rsid w:val="00C52E3A"/>
    <w:rsid w:val="00C546DC"/>
    <w:rsid w:val="00C54DEA"/>
    <w:rsid w:val="00C55583"/>
    <w:rsid w:val="00C56E7E"/>
    <w:rsid w:val="00C60CD4"/>
    <w:rsid w:val="00C61056"/>
    <w:rsid w:val="00C66125"/>
    <w:rsid w:val="00C71B08"/>
    <w:rsid w:val="00C71F7A"/>
    <w:rsid w:val="00C727F9"/>
    <w:rsid w:val="00C72E9F"/>
    <w:rsid w:val="00C73343"/>
    <w:rsid w:val="00C75725"/>
    <w:rsid w:val="00C77C1C"/>
    <w:rsid w:val="00C77DD1"/>
    <w:rsid w:val="00C80055"/>
    <w:rsid w:val="00C80D19"/>
    <w:rsid w:val="00C80E24"/>
    <w:rsid w:val="00C8196D"/>
    <w:rsid w:val="00C8206A"/>
    <w:rsid w:val="00C82FDE"/>
    <w:rsid w:val="00C84FC2"/>
    <w:rsid w:val="00C86E7B"/>
    <w:rsid w:val="00C90F95"/>
    <w:rsid w:val="00C9149D"/>
    <w:rsid w:val="00C9232F"/>
    <w:rsid w:val="00C934BE"/>
    <w:rsid w:val="00C94EC2"/>
    <w:rsid w:val="00C96206"/>
    <w:rsid w:val="00C978FC"/>
    <w:rsid w:val="00CA0C89"/>
    <w:rsid w:val="00CA2E29"/>
    <w:rsid w:val="00CA4B45"/>
    <w:rsid w:val="00CA6850"/>
    <w:rsid w:val="00CA787C"/>
    <w:rsid w:val="00CA7A27"/>
    <w:rsid w:val="00CB4461"/>
    <w:rsid w:val="00CB570D"/>
    <w:rsid w:val="00CB583E"/>
    <w:rsid w:val="00CB5D24"/>
    <w:rsid w:val="00CB62DE"/>
    <w:rsid w:val="00CB635A"/>
    <w:rsid w:val="00CB7FF6"/>
    <w:rsid w:val="00CC0AB4"/>
    <w:rsid w:val="00CC1322"/>
    <w:rsid w:val="00CC3BCB"/>
    <w:rsid w:val="00CC3F64"/>
    <w:rsid w:val="00CC4A0B"/>
    <w:rsid w:val="00CC5820"/>
    <w:rsid w:val="00CC59EF"/>
    <w:rsid w:val="00CC697E"/>
    <w:rsid w:val="00CD0FC1"/>
    <w:rsid w:val="00CD1930"/>
    <w:rsid w:val="00CD22CC"/>
    <w:rsid w:val="00CD3AD2"/>
    <w:rsid w:val="00CD4CAF"/>
    <w:rsid w:val="00CD56B1"/>
    <w:rsid w:val="00CD57E0"/>
    <w:rsid w:val="00CD5C2E"/>
    <w:rsid w:val="00CD711B"/>
    <w:rsid w:val="00CD714D"/>
    <w:rsid w:val="00CD782C"/>
    <w:rsid w:val="00CD7DB1"/>
    <w:rsid w:val="00CD7E04"/>
    <w:rsid w:val="00CE040E"/>
    <w:rsid w:val="00CE0A9B"/>
    <w:rsid w:val="00CE28DF"/>
    <w:rsid w:val="00CE2923"/>
    <w:rsid w:val="00CE2EBA"/>
    <w:rsid w:val="00CE3318"/>
    <w:rsid w:val="00CE3679"/>
    <w:rsid w:val="00CE3C03"/>
    <w:rsid w:val="00CE40ED"/>
    <w:rsid w:val="00CE496C"/>
    <w:rsid w:val="00CE5A99"/>
    <w:rsid w:val="00CF0AA2"/>
    <w:rsid w:val="00CF0CC4"/>
    <w:rsid w:val="00CF1151"/>
    <w:rsid w:val="00CF3501"/>
    <w:rsid w:val="00CF3FDF"/>
    <w:rsid w:val="00CF48A5"/>
    <w:rsid w:val="00CF6BF5"/>
    <w:rsid w:val="00D018DF"/>
    <w:rsid w:val="00D03AF0"/>
    <w:rsid w:val="00D048A3"/>
    <w:rsid w:val="00D05110"/>
    <w:rsid w:val="00D07423"/>
    <w:rsid w:val="00D103F4"/>
    <w:rsid w:val="00D10EED"/>
    <w:rsid w:val="00D117A0"/>
    <w:rsid w:val="00D124BB"/>
    <w:rsid w:val="00D12A29"/>
    <w:rsid w:val="00D12A51"/>
    <w:rsid w:val="00D12C45"/>
    <w:rsid w:val="00D1353D"/>
    <w:rsid w:val="00D142B2"/>
    <w:rsid w:val="00D14683"/>
    <w:rsid w:val="00D175AA"/>
    <w:rsid w:val="00D17F25"/>
    <w:rsid w:val="00D20D04"/>
    <w:rsid w:val="00D20F43"/>
    <w:rsid w:val="00D21386"/>
    <w:rsid w:val="00D220A3"/>
    <w:rsid w:val="00D22605"/>
    <w:rsid w:val="00D22A79"/>
    <w:rsid w:val="00D244A5"/>
    <w:rsid w:val="00D2493E"/>
    <w:rsid w:val="00D24A0B"/>
    <w:rsid w:val="00D2559B"/>
    <w:rsid w:val="00D25B14"/>
    <w:rsid w:val="00D26CB5"/>
    <w:rsid w:val="00D2766C"/>
    <w:rsid w:val="00D27A60"/>
    <w:rsid w:val="00D30FE8"/>
    <w:rsid w:val="00D319C0"/>
    <w:rsid w:val="00D33969"/>
    <w:rsid w:val="00D33A4F"/>
    <w:rsid w:val="00D341FE"/>
    <w:rsid w:val="00D34202"/>
    <w:rsid w:val="00D343CF"/>
    <w:rsid w:val="00D3701C"/>
    <w:rsid w:val="00D4050C"/>
    <w:rsid w:val="00D405DD"/>
    <w:rsid w:val="00D420A6"/>
    <w:rsid w:val="00D466C5"/>
    <w:rsid w:val="00D47BC4"/>
    <w:rsid w:val="00D47CD3"/>
    <w:rsid w:val="00D507CB"/>
    <w:rsid w:val="00D513DC"/>
    <w:rsid w:val="00D51F98"/>
    <w:rsid w:val="00D56BA0"/>
    <w:rsid w:val="00D57854"/>
    <w:rsid w:val="00D5791F"/>
    <w:rsid w:val="00D60531"/>
    <w:rsid w:val="00D6144D"/>
    <w:rsid w:val="00D61A01"/>
    <w:rsid w:val="00D61A11"/>
    <w:rsid w:val="00D62578"/>
    <w:rsid w:val="00D62D16"/>
    <w:rsid w:val="00D62FAB"/>
    <w:rsid w:val="00D63D48"/>
    <w:rsid w:val="00D66E42"/>
    <w:rsid w:val="00D70AB9"/>
    <w:rsid w:val="00D71079"/>
    <w:rsid w:val="00D710B5"/>
    <w:rsid w:val="00D71D5D"/>
    <w:rsid w:val="00D71FE7"/>
    <w:rsid w:val="00D755A6"/>
    <w:rsid w:val="00D75678"/>
    <w:rsid w:val="00D7611E"/>
    <w:rsid w:val="00D76636"/>
    <w:rsid w:val="00D77192"/>
    <w:rsid w:val="00D80FB5"/>
    <w:rsid w:val="00D82B31"/>
    <w:rsid w:val="00D831C0"/>
    <w:rsid w:val="00D8678C"/>
    <w:rsid w:val="00D876F8"/>
    <w:rsid w:val="00D87850"/>
    <w:rsid w:val="00D87BC2"/>
    <w:rsid w:val="00D902E7"/>
    <w:rsid w:val="00D929E4"/>
    <w:rsid w:val="00D92CC0"/>
    <w:rsid w:val="00D94117"/>
    <w:rsid w:val="00D944F9"/>
    <w:rsid w:val="00D949B1"/>
    <w:rsid w:val="00D95BC4"/>
    <w:rsid w:val="00DA11B1"/>
    <w:rsid w:val="00DA1390"/>
    <w:rsid w:val="00DA25D4"/>
    <w:rsid w:val="00DA27B8"/>
    <w:rsid w:val="00DA3345"/>
    <w:rsid w:val="00DA58C4"/>
    <w:rsid w:val="00DA63CC"/>
    <w:rsid w:val="00DA6C2E"/>
    <w:rsid w:val="00DA6EA9"/>
    <w:rsid w:val="00DB17D6"/>
    <w:rsid w:val="00DB37B3"/>
    <w:rsid w:val="00DB38D3"/>
    <w:rsid w:val="00DB3977"/>
    <w:rsid w:val="00DB51BB"/>
    <w:rsid w:val="00DB58EF"/>
    <w:rsid w:val="00DC06C5"/>
    <w:rsid w:val="00DC07DA"/>
    <w:rsid w:val="00DC0A00"/>
    <w:rsid w:val="00DC17DD"/>
    <w:rsid w:val="00DC2ADF"/>
    <w:rsid w:val="00DC3BB6"/>
    <w:rsid w:val="00DC40EF"/>
    <w:rsid w:val="00DC411B"/>
    <w:rsid w:val="00DC586B"/>
    <w:rsid w:val="00DC5948"/>
    <w:rsid w:val="00DC7264"/>
    <w:rsid w:val="00DD02DF"/>
    <w:rsid w:val="00DD077E"/>
    <w:rsid w:val="00DD2744"/>
    <w:rsid w:val="00DD5FA2"/>
    <w:rsid w:val="00DD7A75"/>
    <w:rsid w:val="00DE01E2"/>
    <w:rsid w:val="00DE0676"/>
    <w:rsid w:val="00DE0ECD"/>
    <w:rsid w:val="00DE1B70"/>
    <w:rsid w:val="00DE1DEE"/>
    <w:rsid w:val="00DE1EE8"/>
    <w:rsid w:val="00DE2978"/>
    <w:rsid w:val="00DE3466"/>
    <w:rsid w:val="00DE3722"/>
    <w:rsid w:val="00DE4E11"/>
    <w:rsid w:val="00DE4E93"/>
    <w:rsid w:val="00DE5BAD"/>
    <w:rsid w:val="00DE5C9A"/>
    <w:rsid w:val="00DE6031"/>
    <w:rsid w:val="00DE68A0"/>
    <w:rsid w:val="00DE6CF8"/>
    <w:rsid w:val="00DE6ED2"/>
    <w:rsid w:val="00DF14E1"/>
    <w:rsid w:val="00DF16EC"/>
    <w:rsid w:val="00DF419D"/>
    <w:rsid w:val="00DF4239"/>
    <w:rsid w:val="00DF6487"/>
    <w:rsid w:val="00DF654A"/>
    <w:rsid w:val="00DF6CFF"/>
    <w:rsid w:val="00DF75E6"/>
    <w:rsid w:val="00E016DF"/>
    <w:rsid w:val="00E02355"/>
    <w:rsid w:val="00E029BC"/>
    <w:rsid w:val="00E03D31"/>
    <w:rsid w:val="00E07034"/>
    <w:rsid w:val="00E070CA"/>
    <w:rsid w:val="00E07B3C"/>
    <w:rsid w:val="00E07BA1"/>
    <w:rsid w:val="00E10C5B"/>
    <w:rsid w:val="00E119A7"/>
    <w:rsid w:val="00E12C47"/>
    <w:rsid w:val="00E13A87"/>
    <w:rsid w:val="00E1494B"/>
    <w:rsid w:val="00E14A80"/>
    <w:rsid w:val="00E153A4"/>
    <w:rsid w:val="00E20380"/>
    <w:rsid w:val="00E22239"/>
    <w:rsid w:val="00E22BFE"/>
    <w:rsid w:val="00E2442D"/>
    <w:rsid w:val="00E274B2"/>
    <w:rsid w:val="00E310DC"/>
    <w:rsid w:val="00E31A47"/>
    <w:rsid w:val="00E32FB5"/>
    <w:rsid w:val="00E3434E"/>
    <w:rsid w:val="00E354DA"/>
    <w:rsid w:val="00E3601B"/>
    <w:rsid w:val="00E37206"/>
    <w:rsid w:val="00E40EAA"/>
    <w:rsid w:val="00E415A0"/>
    <w:rsid w:val="00E44043"/>
    <w:rsid w:val="00E44D19"/>
    <w:rsid w:val="00E45581"/>
    <w:rsid w:val="00E455F9"/>
    <w:rsid w:val="00E458BC"/>
    <w:rsid w:val="00E458DB"/>
    <w:rsid w:val="00E461F8"/>
    <w:rsid w:val="00E466D1"/>
    <w:rsid w:val="00E468EC"/>
    <w:rsid w:val="00E47431"/>
    <w:rsid w:val="00E478D1"/>
    <w:rsid w:val="00E47999"/>
    <w:rsid w:val="00E47E80"/>
    <w:rsid w:val="00E5053B"/>
    <w:rsid w:val="00E507D8"/>
    <w:rsid w:val="00E50C83"/>
    <w:rsid w:val="00E50D0D"/>
    <w:rsid w:val="00E51AED"/>
    <w:rsid w:val="00E568DB"/>
    <w:rsid w:val="00E57A86"/>
    <w:rsid w:val="00E62475"/>
    <w:rsid w:val="00E64060"/>
    <w:rsid w:val="00E6449E"/>
    <w:rsid w:val="00E64AD6"/>
    <w:rsid w:val="00E6592E"/>
    <w:rsid w:val="00E70730"/>
    <w:rsid w:val="00E7094A"/>
    <w:rsid w:val="00E70A21"/>
    <w:rsid w:val="00E70E14"/>
    <w:rsid w:val="00E70E54"/>
    <w:rsid w:val="00E71389"/>
    <w:rsid w:val="00E71D87"/>
    <w:rsid w:val="00E730EB"/>
    <w:rsid w:val="00E7443B"/>
    <w:rsid w:val="00E751C5"/>
    <w:rsid w:val="00E757B3"/>
    <w:rsid w:val="00E76507"/>
    <w:rsid w:val="00E76F0C"/>
    <w:rsid w:val="00E806D2"/>
    <w:rsid w:val="00E82280"/>
    <w:rsid w:val="00E82D29"/>
    <w:rsid w:val="00E82E1F"/>
    <w:rsid w:val="00E838A0"/>
    <w:rsid w:val="00E84203"/>
    <w:rsid w:val="00E84E5E"/>
    <w:rsid w:val="00E85BA1"/>
    <w:rsid w:val="00E86795"/>
    <w:rsid w:val="00E86AA1"/>
    <w:rsid w:val="00E871EC"/>
    <w:rsid w:val="00E874C5"/>
    <w:rsid w:val="00E87C6B"/>
    <w:rsid w:val="00E9001A"/>
    <w:rsid w:val="00E91C5C"/>
    <w:rsid w:val="00E924A4"/>
    <w:rsid w:val="00E926D4"/>
    <w:rsid w:val="00E93A5F"/>
    <w:rsid w:val="00E93E32"/>
    <w:rsid w:val="00E95104"/>
    <w:rsid w:val="00E952FF"/>
    <w:rsid w:val="00E956D2"/>
    <w:rsid w:val="00E9582F"/>
    <w:rsid w:val="00E95DE5"/>
    <w:rsid w:val="00EA0D4C"/>
    <w:rsid w:val="00EA12F8"/>
    <w:rsid w:val="00EA25F4"/>
    <w:rsid w:val="00EA32EF"/>
    <w:rsid w:val="00EA4559"/>
    <w:rsid w:val="00EA469F"/>
    <w:rsid w:val="00EA4AC0"/>
    <w:rsid w:val="00EA4B25"/>
    <w:rsid w:val="00EA4C97"/>
    <w:rsid w:val="00EA5782"/>
    <w:rsid w:val="00EB0936"/>
    <w:rsid w:val="00EB1880"/>
    <w:rsid w:val="00EB2791"/>
    <w:rsid w:val="00EB2BFC"/>
    <w:rsid w:val="00EB32EB"/>
    <w:rsid w:val="00EB3585"/>
    <w:rsid w:val="00EB65B5"/>
    <w:rsid w:val="00EB6AF4"/>
    <w:rsid w:val="00EB6F7D"/>
    <w:rsid w:val="00EB726F"/>
    <w:rsid w:val="00EB79A0"/>
    <w:rsid w:val="00EC0732"/>
    <w:rsid w:val="00EC0F30"/>
    <w:rsid w:val="00EC13C6"/>
    <w:rsid w:val="00EC18BA"/>
    <w:rsid w:val="00EC3162"/>
    <w:rsid w:val="00EC5071"/>
    <w:rsid w:val="00EC5C72"/>
    <w:rsid w:val="00EC736B"/>
    <w:rsid w:val="00EC7E73"/>
    <w:rsid w:val="00ED1580"/>
    <w:rsid w:val="00ED40D6"/>
    <w:rsid w:val="00ED498D"/>
    <w:rsid w:val="00ED614A"/>
    <w:rsid w:val="00ED62BD"/>
    <w:rsid w:val="00EE0A3C"/>
    <w:rsid w:val="00EE1C14"/>
    <w:rsid w:val="00EE65E1"/>
    <w:rsid w:val="00EE67FC"/>
    <w:rsid w:val="00EE6A5A"/>
    <w:rsid w:val="00EE70D7"/>
    <w:rsid w:val="00EF0935"/>
    <w:rsid w:val="00EF151B"/>
    <w:rsid w:val="00EF232A"/>
    <w:rsid w:val="00EF242B"/>
    <w:rsid w:val="00EF372E"/>
    <w:rsid w:val="00EF49D5"/>
    <w:rsid w:val="00EF6164"/>
    <w:rsid w:val="00EF623A"/>
    <w:rsid w:val="00EF7394"/>
    <w:rsid w:val="00F00325"/>
    <w:rsid w:val="00F00F72"/>
    <w:rsid w:val="00F04D3C"/>
    <w:rsid w:val="00F07565"/>
    <w:rsid w:val="00F11DCE"/>
    <w:rsid w:val="00F12F55"/>
    <w:rsid w:val="00F13B6B"/>
    <w:rsid w:val="00F1561C"/>
    <w:rsid w:val="00F16CBA"/>
    <w:rsid w:val="00F2037D"/>
    <w:rsid w:val="00F21CDC"/>
    <w:rsid w:val="00F22092"/>
    <w:rsid w:val="00F222F7"/>
    <w:rsid w:val="00F24339"/>
    <w:rsid w:val="00F25D9D"/>
    <w:rsid w:val="00F268D5"/>
    <w:rsid w:val="00F27FB2"/>
    <w:rsid w:val="00F31A76"/>
    <w:rsid w:val="00F32160"/>
    <w:rsid w:val="00F325DE"/>
    <w:rsid w:val="00F32F03"/>
    <w:rsid w:val="00F41C79"/>
    <w:rsid w:val="00F42CA6"/>
    <w:rsid w:val="00F43932"/>
    <w:rsid w:val="00F440B2"/>
    <w:rsid w:val="00F44492"/>
    <w:rsid w:val="00F44834"/>
    <w:rsid w:val="00F44ACE"/>
    <w:rsid w:val="00F44DE5"/>
    <w:rsid w:val="00F44DFD"/>
    <w:rsid w:val="00F45C4D"/>
    <w:rsid w:val="00F45CB0"/>
    <w:rsid w:val="00F461EF"/>
    <w:rsid w:val="00F46410"/>
    <w:rsid w:val="00F46BD6"/>
    <w:rsid w:val="00F474CE"/>
    <w:rsid w:val="00F478C2"/>
    <w:rsid w:val="00F506AC"/>
    <w:rsid w:val="00F514B8"/>
    <w:rsid w:val="00F5188C"/>
    <w:rsid w:val="00F538DE"/>
    <w:rsid w:val="00F548E7"/>
    <w:rsid w:val="00F5509D"/>
    <w:rsid w:val="00F55B65"/>
    <w:rsid w:val="00F55F11"/>
    <w:rsid w:val="00F5714E"/>
    <w:rsid w:val="00F57984"/>
    <w:rsid w:val="00F57AD1"/>
    <w:rsid w:val="00F60785"/>
    <w:rsid w:val="00F6104F"/>
    <w:rsid w:val="00F61738"/>
    <w:rsid w:val="00F61C03"/>
    <w:rsid w:val="00F61C77"/>
    <w:rsid w:val="00F64333"/>
    <w:rsid w:val="00F6560F"/>
    <w:rsid w:val="00F67221"/>
    <w:rsid w:val="00F7030D"/>
    <w:rsid w:val="00F73E0A"/>
    <w:rsid w:val="00F75270"/>
    <w:rsid w:val="00F76BBB"/>
    <w:rsid w:val="00F80313"/>
    <w:rsid w:val="00F81436"/>
    <w:rsid w:val="00F838F0"/>
    <w:rsid w:val="00F8472C"/>
    <w:rsid w:val="00F849B4"/>
    <w:rsid w:val="00F84A03"/>
    <w:rsid w:val="00F85DF4"/>
    <w:rsid w:val="00F8703E"/>
    <w:rsid w:val="00F90241"/>
    <w:rsid w:val="00F91FEF"/>
    <w:rsid w:val="00F92316"/>
    <w:rsid w:val="00F95A32"/>
    <w:rsid w:val="00F96261"/>
    <w:rsid w:val="00F968AB"/>
    <w:rsid w:val="00F96F6C"/>
    <w:rsid w:val="00F970B6"/>
    <w:rsid w:val="00FA0D64"/>
    <w:rsid w:val="00FA1633"/>
    <w:rsid w:val="00FA24B3"/>
    <w:rsid w:val="00FA2C5B"/>
    <w:rsid w:val="00FA4B73"/>
    <w:rsid w:val="00FA4D92"/>
    <w:rsid w:val="00FA6281"/>
    <w:rsid w:val="00FA6AA1"/>
    <w:rsid w:val="00FA74D2"/>
    <w:rsid w:val="00FB2A14"/>
    <w:rsid w:val="00FB2F93"/>
    <w:rsid w:val="00FB6779"/>
    <w:rsid w:val="00FB6DC8"/>
    <w:rsid w:val="00FC0296"/>
    <w:rsid w:val="00FC03C9"/>
    <w:rsid w:val="00FC0FF0"/>
    <w:rsid w:val="00FC1E5E"/>
    <w:rsid w:val="00FC31DF"/>
    <w:rsid w:val="00FC3AAE"/>
    <w:rsid w:val="00FC49F2"/>
    <w:rsid w:val="00FC5024"/>
    <w:rsid w:val="00FC583B"/>
    <w:rsid w:val="00FC686D"/>
    <w:rsid w:val="00FD3883"/>
    <w:rsid w:val="00FD4DEE"/>
    <w:rsid w:val="00FD50CD"/>
    <w:rsid w:val="00FD5605"/>
    <w:rsid w:val="00FD67AD"/>
    <w:rsid w:val="00FD7D52"/>
    <w:rsid w:val="00FE100F"/>
    <w:rsid w:val="00FE1BF1"/>
    <w:rsid w:val="00FE1F10"/>
    <w:rsid w:val="00FE2153"/>
    <w:rsid w:val="00FE2658"/>
    <w:rsid w:val="00FE4636"/>
    <w:rsid w:val="00FF0B9E"/>
    <w:rsid w:val="00FF2813"/>
    <w:rsid w:val="00FF5479"/>
    <w:rsid w:val="00FF588B"/>
    <w:rsid w:val="00FF5993"/>
    <w:rsid w:val="00FF5A5E"/>
    <w:rsid w:val="00FF7B9E"/>
    <w:rsid w:val="00FF7E42"/>
    <w:rsid w:val="5813FD0C"/>
    <w:rsid w:val="7CFD6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15BE360"/>
  <w15:chartTrackingRefBased/>
  <w15:docId w15:val="{2A6E9DDF-0169-4592-8843-468FCAD4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71"/>
  </w:style>
  <w:style w:type="paragraph" w:styleId="Heading1">
    <w:name w:val="heading 1"/>
    <w:basedOn w:val="Normal"/>
    <w:next w:val="Normal"/>
    <w:link w:val="Heading1Char"/>
    <w:qFormat/>
    <w:rsid w:val="00CC5820"/>
    <w:pPr>
      <w:keepNext/>
      <w:keepLines/>
      <w:numPr>
        <w:numId w:val="1"/>
      </w:numPr>
      <w:spacing w:before="80" w:after="240"/>
      <w:outlineLvl w:val="0"/>
    </w:pPr>
    <w:rPr>
      <w:rFonts w:asciiTheme="majorHAnsi" w:eastAsiaTheme="majorEastAsia" w:hAnsiTheme="majorHAnsi" w:cstheme="majorBidi"/>
      <w:color w:val="0F75BC" w:themeColor="accent2"/>
      <w:sz w:val="32"/>
      <w:szCs w:val="32"/>
    </w:rPr>
  </w:style>
  <w:style w:type="paragraph" w:styleId="Heading2">
    <w:name w:val="heading 2"/>
    <w:basedOn w:val="Normal"/>
    <w:next w:val="Normal"/>
    <w:link w:val="Heading2Char"/>
    <w:unhideWhenUsed/>
    <w:qFormat/>
    <w:rsid w:val="008C15DD"/>
    <w:pPr>
      <w:keepNext/>
      <w:keepLines/>
      <w:numPr>
        <w:ilvl w:val="1"/>
        <w:numId w:val="1"/>
      </w:numPr>
      <w:spacing w:before="40" w:after="120"/>
      <w:outlineLvl w:val="1"/>
    </w:pPr>
    <w:rPr>
      <w:rFonts w:asciiTheme="majorHAnsi" w:eastAsiaTheme="majorEastAsia" w:hAnsiTheme="majorHAnsi" w:cstheme="majorBidi"/>
      <w:color w:val="0E5E67" w:themeColor="accent3" w:themeShade="80"/>
      <w:sz w:val="26"/>
      <w:szCs w:val="26"/>
    </w:rPr>
  </w:style>
  <w:style w:type="paragraph" w:styleId="Heading3">
    <w:name w:val="heading 3"/>
    <w:basedOn w:val="Normal"/>
    <w:next w:val="Normal"/>
    <w:link w:val="Heading3Char"/>
    <w:unhideWhenUsed/>
    <w:qFormat/>
    <w:rsid w:val="00CC5820"/>
    <w:pPr>
      <w:keepNext/>
      <w:keepLines/>
      <w:numPr>
        <w:ilvl w:val="2"/>
        <w:numId w:val="1"/>
      </w:numPr>
      <w:spacing w:before="160"/>
      <w:outlineLvl w:val="2"/>
    </w:pPr>
    <w:rPr>
      <w:rFonts w:asciiTheme="majorHAnsi" w:eastAsiaTheme="majorEastAsia" w:hAnsiTheme="majorHAnsi" w:cstheme="majorBidi"/>
      <w:color w:val="46641E" w:themeColor="accent1" w:themeShade="80"/>
      <w:sz w:val="24"/>
      <w:szCs w:val="24"/>
    </w:rPr>
  </w:style>
  <w:style w:type="paragraph" w:styleId="Heading4">
    <w:name w:val="heading 4"/>
    <w:aliases w:val="Tables and Figures"/>
    <w:basedOn w:val="Normal"/>
    <w:next w:val="Normal"/>
    <w:link w:val="Heading4Char"/>
    <w:unhideWhenUsed/>
    <w:qFormat/>
    <w:rsid w:val="00EF6164"/>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7219FE"/>
    <w:pPr>
      <w:keepNext/>
      <w:keepLines/>
      <w:numPr>
        <w:ilvl w:val="4"/>
        <w:numId w:val="1"/>
      </w:numPr>
      <w:spacing w:before="40" w:after="0"/>
      <w:outlineLvl w:val="4"/>
    </w:pPr>
    <w:rPr>
      <w:rFonts w:asciiTheme="majorHAnsi" w:eastAsiaTheme="majorEastAsia" w:hAnsiTheme="majorHAnsi" w:cstheme="majorBidi"/>
      <w:color w:val="46641E" w:themeColor="accent1" w:themeShade="80"/>
    </w:rPr>
  </w:style>
  <w:style w:type="paragraph" w:styleId="Heading6">
    <w:name w:val="heading 6"/>
    <w:basedOn w:val="AppendixHeading"/>
    <w:next w:val="Normal"/>
    <w:link w:val="Heading6Char"/>
    <w:uiPriority w:val="9"/>
    <w:unhideWhenUsed/>
    <w:qFormat/>
    <w:rsid w:val="00E2442D"/>
    <w:pPr>
      <w:outlineLvl w:val="5"/>
    </w:pPr>
  </w:style>
  <w:style w:type="paragraph" w:styleId="Heading7">
    <w:name w:val="heading 7"/>
    <w:basedOn w:val="Heading1"/>
    <w:next w:val="Normal"/>
    <w:link w:val="Heading7Char"/>
    <w:uiPriority w:val="9"/>
    <w:unhideWhenUsed/>
    <w:qFormat/>
    <w:rsid w:val="00E2442D"/>
    <w:pPr>
      <w:numPr>
        <w:numId w:val="0"/>
      </w:numPr>
      <w:ind w:left="432" w:hanging="432"/>
      <w:outlineLvl w:val="6"/>
    </w:pPr>
  </w:style>
  <w:style w:type="paragraph" w:styleId="Heading8">
    <w:name w:val="heading 8"/>
    <w:basedOn w:val="Heading2"/>
    <w:next w:val="Normal"/>
    <w:link w:val="Heading8Char"/>
    <w:uiPriority w:val="9"/>
    <w:unhideWhenUsed/>
    <w:qFormat/>
    <w:rsid w:val="00E2442D"/>
    <w:pPr>
      <w:numPr>
        <w:ilvl w:val="0"/>
        <w:numId w:val="0"/>
      </w:numPr>
      <w:spacing w:before="0"/>
      <w:outlineLvl w:val="7"/>
    </w:pPr>
    <w:rPr>
      <w:sz w:val="24"/>
      <w:szCs w:val="24"/>
    </w:rPr>
  </w:style>
  <w:style w:type="paragraph" w:styleId="Heading9">
    <w:name w:val="heading 9"/>
    <w:basedOn w:val="Normal"/>
    <w:next w:val="Normal"/>
    <w:link w:val="Heading9Char"/>
    <w:uiPriority w:val="9"/>
    <w:unhideWhenUsed/>
    <w:qFormat/>
    <w:rsid w:val="00EF616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basedOn w:val="TableNormal"/>
    <w:uiPriority w:val="49"/>
    <w:rsid w:val="00F16CBA"/>
    <w:pPr>
      <w:spacing w:after="0" w:line="240" w:lineRule="auto"/>
      <w:jc w:val="center"/>
    </w:pPr>
    <w:tblPr>
      <w:tblStyleRowBandSize w:val="1"/>
      <w:tblStyleColBandSize w:val="1"/>
      <w:tblBorders>
        <w:top w:val="single" w:sz="4" w:space="0" w:color="54B0F1" w:themeColor="accent2" w:themeTint="99"/>
        <w:left w:val="single" w:sz="4" w:space="0" w:color="54B0F1" w:themeColor="accent2" w:themeTint="99"/>
        <w:bottom w:val="single" w:sz="4" w:space="0" w:color="54B0F1" w:themeColor="accent2" w:themeTint="99"/>
        <w:right w:val="single" w:sz="4" w:space="0" w:color="54B0F1" w:themeColor="accent2" w:themeTint="99"/>
        <w:insideH w:val="single" w:sz="4" w:space="0" w:color="54B0F1" w:themeColor="accent2" w:themeTint="99"/>
      </w:tblBorders>
    </w:tblPr>
    <w:tcPr>
      <w:vAlign w:val="center"/>
    </w:tcPr>
    <w:tblStylePr w:type="firstRow">
      <w:rPr>
        <w:b/>
        <w:bCs/>
        <w:color w:val="FFFFFF" w:themeColor="background1"/>
      </w:rPr>
      <w:tblPr/>
      <w:tcPr>
        <w:tcBorders>
          <w:top w:val="single" w:sz="4" w:space="0" w:color="0F75BC" w:themeColor="accent2"/>
          <w:left w:val="single" w:sz="4" w:space="0" w:color="0F75BC" w:themeColor="accent2"/>
          <w:bottom w:val="single" w:sz="4" w:space="0" w:color="0F75BC" w:themeColor="accent2"/>
          <w:right w:val="single" w:sz="4" w:space="0" w:color="0F75BC" w:themeColor="accent2"/>
          <w:insideH w:val="nil"/>
        </w:tcBorders>
        <w:shd w:val="clear" w:color="auto" w:fill="0F75BC" w:themeFill="accent2"/>
      </w:tcPr>
    </w:tblStylePr>
    <w:tblStylePr w:type="lastRow">
      <w:rPr>
        <w:b w:val="0"/>
        <w:bCs/>
      </w:rPr>
      <w:tblPr/>
      <w:tcPr>
        <w:tcBorders>
          <w:top w:val="double" w:sz="4" w:space="0" w:color="54B0F1" w:themeColor="accent2" w:themeTint="99"/>
        </w:tcBorders>
      </w:tcPr>
    </w:tblStylePr>
    <w:tblStylePr w:type="firstCol">
      <w:pPr>
        <w:jc w:val="center"/>
      </w:pPr>
      <w:rPr>
        <w:b w:val="0"/>
        <w:bCs/>
      </w:rPr>
    </w:tblStylePr>
    <w:tblStylePr w:type="lastCol">
      <w:rPr>
        <w:b w:val="0"/>
        <w:bCs/>
      </w:rPr>
    </w:tblStylePr>
    <w:tblStylePr w:type="band1Vert">
      <w:tblPr/>
      <w:tcPr>
        <w:shd w:val="clear" w:color="auto" w:fill="C5E4FA" w:themeFill="accent2" w:themeFillTint="33"/>
      </w:tcPr>
    </w:tblStylePr>
    <w:tblStylePr w:type="band1Horz">
      <w:tblPr/>
      <w:tcPr>
        <w:shd w:val="clear" w:color="auto" w:fill="C5E4FA" w:themeFill="accent2" w:themeFillTint="33"/>
      </w:tcPr>
    </w:tblStylePr>
  </w:style>
  <w:style w:type="table" w:styleId="ListTable4-Accent3">
    <w:name w:val="List Table 4 Accent 3"/>
    <w:basedOn w:val="TableNormal"/>
    <w:uiPriority w:val="49"/>
    <w:rsid w:val="00EF6164"/>
    <w:pPr>
      <w:spacing w:after="0" w:line="240" w:lineRule="auto"/>
      <w:jc w:val="center"/>
    </w:pPr>
    <w:rPr>
      <w:sz w:val="24"/>
      <w:szCs w:val="24"/>
    </w:rPr>
    <w:tblPr>
      <w:tblStyleRowBandSize w:val="1"/>
      <w:tblStyleColBandSize w:val="1"/>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tblBorders>
    </w:tblPr>
    <w:tcPr>
      <w:vAlign w:val="center"/>
    </w:tc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tcBorders>
        <w:shd w:val="clear" w:color="auto" w:fill="1DBECF" w:themeFill="accent3"/>
      </w:tcPr>
    </w:tblStylePr>
    <w:tblStylePr w:type="lastRow">
      <w:rPr>
        <w:b w:val="0"/>
        <w:bCs/>
      </w:rPr>
      <w:tblPr/>
      <w:tcPr>
        <w:tcBorders>
          <w:top w:val="double" w:sz="4" w:space="0" w:color="6EDEEA" w:themeColor="accent3" w:themeTint="99"/>
        </w:tcBorders>
      </w:tcPr>
    </w:tblStylePr>
    <w:tblStylePr w:type="firstCol">
      <w:rPr>
        <w:b w:val="0"/>
        <w:bCs/>
      </w:rPr>
    </w:tblStylePr>
    <w:tblStylePr w:type="lastCol">
      <w:rPr>
        <w:b w:val="0"/>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paragraph" w:styleId="NoSpacing">
    <w:name w:val="No Spacing"/>
    <w:link w:val="NoSpacingChar"/>
    <w:uiPriority w:val="1"/>
    <w:qFormat/>
    <w:rsid w:val="00EF6164"/>
    <w:pPr>
      <w:spacing w:after="0" w:line="240" w:lineRule="auto"/>
    </w:pPr>
    <w:rPr>
      <w:rFonts w:eastAsiaTheme="minorEastAsia"/>
    </w:rPr>
  </w:style>
  <w:style w:type="character" w:customStyle="1" w:styleId="NoSpacingChar">
    <w:name w:val="No Spacing Char"/>
    <w:basedOn w:val="DefaultParagraphFont"/>
    <w:link w:val="NoSpacing"/>
    <w:uiPriority w:val="1"/>
    <w:rsid w:val="00EF6164"/>
    <w:rPr>
      <w:rFonts w:eastAsiaTheme="minorEastAsia"/>
    </w:rPr>
  </w:style>
  <w:style w:type="paragraph" w:styleId="Header">
    <w:name w:val="header"/>
    <w:basedOn w:val="Normal"/>
    <w:link w:val="HeaderChar"/>
    <w:uiPriority w:val="99"/>
    <w:unhideWhenUsed/>
    <w:rsid w:val="00EF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64"/>
  </w:style>
  <w:style w:type="paragraph" w:styleId="Footer">
    <w:name w:val="footer"/>
    <w:basedOn w:val="Normal"/>
    <w:link w:val="FooterChar"/>
    <w:uiPriority w:val="99"/>
    <w:unhideWhenUsed/>
    <w:rsid w:val="00EF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64"/>
  </w:style>
  <w:style w:type="character" w:customStyle="1" w:styleId="Heading1Char">
    <w:name w:val="Heading 1 Char"/>
    <w:basedOn w:val="DefaultParagraphFont"/>
    <w:link w:val="Heading1"/>
    <w:rsid w:val="00CC5820"/>
    <w:rPr>
      <w:rFonts w:asciiTheme="majorHAnsi" w:eastAsiaTheme="majorEastAsia" w:hAnsiTheme="majorHAnsi" w:cstheme="majorBidi"/>
      <w:color w:val="0F75BC" w:themeColor="accent2"/>
      <w:sz w:val="32"/>
      <w:szCs w:val="32"/>
    </w:rPr>
  </w:style>
  <w:style w:type="character" w:customStyle="1" w:styleId="Heading2Char">
    <w:name w:val="Heading 2 Char"/>
    <w:basedOn w:val="DefaultParagraphFont"/>
    <w:link w:val="Heading2"/>
    <w:rsid w:val="008C15DD"/>
    <w:rPr>
      <w:rFonts w:asciiTheme="majorHAnsi" w:eastAsiaTheme="majorEastAsia" w:hAnsiTheme="majorHAnsi" w:cstheme="majorBidi"/>
      <w:color w:val="0E5E67" w:themeColor="accent3" w:themeShade="80"/>
      <w:sz w:val="26"/>
      <w:szCs w:val="26"/>
    </w:rPr>
  </w:style>
  <w:style w:type="character" w:customStyle="1" w:styleId="Heading3Char">
    <w:name w:val="Heading 3 Char"/>
    <w:basedOn w:val="DefaultParagraphFont"/>
    <w:link w:val="Heading3"/>
    <w:rsid w:val="00CC5820"/>
    <w:rPr>
      <w:rFonts w:asciiTheme="majorHAnsi" w:eastAsiaTheme="majorEastAsia" w:hAnsiTheme="majorHAnsi" w:cstheme="majorBidi"/>
      <w:color w:val="46641E" w:themeColor="accent1" w:themeShade="80"/>
      <w:sz w:val="24"/>
      <w:szCs w:val="24"/>
    </w:rPr>
  </w:style>
  <w:style w:type="character" w:customStyle="1" w:styleId="Heading4Char">
    <w:name w:val="Heading 4 Char"/>
    <w:aliases w:val="Tables and Figures Char"/>
    <w:basedOn w:val="DefaultParagraphFont"/>
    <w:link w:val="Heading4"/>
    <w:rsid w:val="00EF6164"/>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7219FE"/>
    <w:rPr>
      <w:rFonts w:asciiTheme="majorHAnsi" w:eastAsiaTheme="majorEastAsia" w:hAnsiTheme="majorHAnsi" w:cstheme="majorBidi"/>
      <w:color w:val="46641E" w:themeColor="accent1" w:themeShade="80"/>
    </w:rPr>
  </w:style>
  <w:style w:type="character" w:customStyle="1" w:styleId="Heading6Char">
    <w:name w:val="Heading 6 Char"/>
    <w:basedOn w:val="DefaultParagraphFont"/>
    <w:link w:val="Heading6"/>
    <w:uiPriority w:val="9"/>
    <w:rsid w:val="00E2442D"/>
    <w:rPr>
      <w:rFonts w:asciiTheme="majorHAnsi" w:eastAsiaTheme="majorEastAsia" w:hAnsiTheme="majorHAnsi" w:cstheme="majorBidi"/>
      <w:color w:val="0F75BC" w:themeColor="accent2"/>
      <w:sz w:val="32"/>
      <w:szCs w:val="32"/>
    </w:rPr>
  </w:style>
  <w:style w:type="character" w:customStyle="1" w:styleId="Heading7Char">
    <w:name w:val="Heading 7 Char"/>
    <w:basedOn w:val="DefaultParagraphFont"/>
    <w:link w:val="Heading7"/>
    <w:uiPriority w:val="9"/>
    <w:rsid w:val="00E2442D"/>
    <w:rPr>
      <w:rFonts w:asciiTheme="majorHAnsi" w:eastAsiaTheme="majorEastAsia" w:hAnsiTheme="majorHAnsi" w:cstheme="majorBidi"/>
      <w:color w:val="0F75BC" w:themeColor="accent2"/>
      <w:sz w:val="32"/>
      <w:szCs w:val="32"/>
    </w:rPr>
  </w:style>
  <w:style w:type="character" w:customStyle="1" w:styleId="Heading8Char">
    <w:name w:val="Heading 8 Char"/>
    <w:basedOn w:val="DefaultParagraphFont"/>
    <w:link w:val="Heading8"/>
    <w:uiPriority w:val="9"/>
    <w:rsid w:val="00E2442D"/>
    <w:rPr>
      <w:rFonts w:asciiTheme="majorHAnsi" w:eastAsiaTheme="majorEastAsia" w:hAnsiTheme="majorHAnsi" w:cstheme="majorBidi"/>
      <w:color w:val="0E5E67" w:themeColor="accent3" w:themeShade="80"/>
      <w:sz w:val="24"/>
      <w:szCs w:val="24"/>
    </w:rPr>
  </w:style>
  <w:style w:type="character" w:customStyle="1" w:styleId="Heading9Char">
    <w:name w:val="Heading 9 Char"/>
    <w:basedOn w:val="DefaultParagraphFont"/>
    <w:link w:val="Heading9"/>
    <w:uiPriority w:val="9"/>
    <w:rsid w:val="00EF616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F6164"/>
    <w:pPr>
      <w:spacing w:after="200" w:line="240" w:lineRule="auto"/>
      <w:jc w:val="center"/>
    </w:pPr>
    <w:rPr>
      <w:b/>
      <w:i/>
      <w:iCs/>
      <w:color w:val="000000" w:themeColor="text1"/>
      <w:sz w:val="18"/>
      <w:szCs w:val="18"/>
    </w:rPr>
  </w:style>
  <w:style w:type="paragraph" w:styleId="TOCHeading">
    <w:name w:val="TOC Heading"/>
    <w:basedOn w:val="Heading1"/>
    <w:next w:val="Normal"/>
    <w:uiPriority w:val="39"/>
    <w:unhideWhenUsed/>
    <w:qFormat/>
    <w:rsid w:val="00A738E7"/>
    <w:pPr>
      <w:numPr>
        <w:numId w:val="0"/>
      </w:numPr>
      <w:outlineLvl w:val="9"/>
    </w:pPr>
    <w:rPr>
      <w:color w:val="68962C" w:themeColor="accent1" w:themeShade="BF"/>
    </w:rPr>
  </w:style>
  <w:style w:type="paragraph" w:styleId="TOC1">
    <w:name w:val="toc 1"/>
    <w:basedOn w:val="Normal"/>
    <w:next w:val="Normal"/>
    <w:autoRedefine/>
    <w:uiPriority w:val="39"/>
    <w:unhideWhenUsed/>
    <w:rsid w:val="00A738E7"/>
    <w:pPr>
      <w:spacing w:after="100"/>
    </w:pPr>
  </w:style>
  <w:style w:type="paragraph" w:styleId="TOC2">
    <w:name w:val="toc 2"/>
    <w:basedOn w:val="Normal"/>
    <w:next w:val="Normal"/>
    <w:autoRedefine/>
    <w:uiPriority w:val="39"/>
    <w:unhideWhenUsed/>
    <w:rsid w:val="00A738E7"/>
    <w:pPr>
      <w:spacing w:after="100"/>
      <w:ind w:left="220"/>
    </w:pPr>
  </w:style>
  <w:style w:type="paragraph" w:styleId="TOC3">
    <w:name w:val="toc 3"/>
    <w:basedOn w:val="Normal"/>
    <w:next w:val="Normal"/>
    <w:autoRedefine/>
    <w:uiPriority w:val="39"/>
    <w:unhideWhenUsed/>
    <w:rsid w:val="0068036E"/>
    <w:pPr>
      <w:tabs>
        <w:tab w:val="right" w:leader="dot" w:pos="9350"/>
      </w:tabs>
      <w:spacing w:after="100"/>
      <w:ind w:left="180"/>
    </w:pPr>
  </w:style>
  <w:style w:type="character" w:styleId="Hyperlink">
    <w:name w:val="Hyperlink"/>
    <w:basedOn w:val="DefaultParagraphFont"/>
    <w:uiPriority w:val="99"/>
    <w:unhideWhenUsed/>
    <w:rsid w:val="00A738E7"/>
    <w:rPr>
      <w:color w:val="0563C1" w:themeColor="hyperlink"/>
      <w:u w:val="single"/>
    </w:rPr>
  </w:style>
  <w:style w:type="paragraph" w:styleId="ListParagraph">
    <w:name w:val="List Paragraph"/>
    <w:basedOn w:val="Normal"/>
    <w:link w:val="ListParagraphChar"/>
    <w:uiPriority w:val="34"/>
    <w:qFormat/>
    <w:rsid w:val="00A738E7"/>
    <w:pPr>
      <w:ind w:left="720"/>
      <w:contextualSpacing/>
    </w:pPr>
  </w:style>
  <w:style w:type="paragraph" w:styleId="BalloonText">
    <w:name w:val="Balloon Text"/>
    <w:basedOn w:val="Normal"/>
    <w:link w:val="BalloonTextChar"/>
    <w:uiPriority w:val="99"/>
    <w:semiHidden/>
    <w:unhideWhenUsed/>
    <w:rsid w:val="000D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51"/>
    <w:rPr>
      <w:rFonts w:ascii="Segoe UI" w:hAnsi="Segoe UI" w:cs="Segoe UI"/>
      <w:sz w:val="18"/>
      <w:szCs w:val="18"/>
    </w:rPr>
  </w:style>
  <w:style w:type="table" w:styleId="TableGrid">
    <w:name w:val="Table Grid"/>
    <w:basedOn w:val="TableNormal"/>
    <w:rsid w:val="00CC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2A1D"/>
    <w:pPr>
      <w:spacing w:line="240" w:lineRule="auto"/>
    </w:pPr>
    <w:rPr>
      <w:sz w:val="20"/>
      <w:szCs w:val="20"/>
    </w:rPr>
  </w:style>
  <w:style w:type="character" w:customStyle="1" w:styleId="CommentTextChar">
    <w:name w:val="Comment Text Char"/>
    <w:basedOn w:val="DefaultParagraphFont"/>
    <w:link w:val="CommentText"/>
    <w:uiPriority w:val="99"/>
    <w:rsid w:val="00172A1D"/>
    <w:rPr>
      <w:sz w:val="20"/>
      <w:szCs w:val="20"/>
    </w:rPr>
  </w:style>
  <w:style w:type="character" w:styleId="CommentReference">
    <w:name w:val="annotation reference"/>
    <w:basedOn w:val="DefaultParagraphFont"/>
    <w:uiPriority w:val="99"/>
    <w:semiHidden/>
    <w:unhideWhenUsed/>
    <w:rsid w:val="00172A1D"/>
    <w:rPr>
      <w:sz w:val="16"/>
      <w:szCs w:val="16"/>
    </w:rPr>
  </w:style>
  <w:style w:type="paragraph" w:styleId="CommentSubject">
    <w:name w:val="annotation subject"/>
    <w:basedOn w:val="CommentText"/>
    <w:next w:val="CommentText"/>
    <w:link w:val="CommentSubjectChar"/>
    <w:uiPriority w:val="99"/>
    <w:semiHidden/>
    <w:unhideWhenUsed/>
    <w:rsid w:val="00DF6487"/>
    <w:rPr>
      <w:b/>
      <w:bCs/>
    </w:rPr>
  </w:style>
  <w:style w:type="character" w:customStyle="1" w:styleId="CommentSubjectChar">
    <w:name w:val="Comment Subject Char"/>
    <w:basedOn w:val="CommentTextChar"/>
    <w:link w:val="CommentSubject"/>
    <w:uiPriority w:val="99"/>
    <w:semiHidden/>
    <w:rsid w:val="00DF6487"/>
    <w:rPr>
      <w:b/>
      <w:bCs/>
      <w:sz w:val="20"/>
      <w:szCs w:val="20"/>
    </w:rPr>
  </w:style>
  <w:style w:type="paragraph" w:customStyle="1" w:styleId="BodyText1">
    <w:name w:val="Body Text1"/>
    <w:basedOn w:val="Normal"/>
    <w:link w:val="bodytextChar"/>
    <w:qFormat/>
    <w:rsid w:val="00167E65"/>
    <w:pPr>
      <w:spacing w:before="160" w:after="0"/>
      <w:jc w:val="both"/>
    </w:pPr>
  </w:style>
  <w:style w:type="character" w:customStyle="1" w:styleId="bodytextChar">
    <w:name w:val="body text Char"/>
    <w:basedOn w:val="DefaultParagraphFont"/>
    <w:link w:val="BodyText1"/>
    <w:rsid w:val="00167E65"/>
  </w:style>
  <w:style w:type="character" w:customStyle="1" w:styleId="ListParagraphChar">
    <w:name w:val="List Paragraph Char"/>
    <w:basedOn w:val="DefaultParagraphFont"/>
    <w:link w:val="ListParagraph"/>
    <w:uiPriority w:val="34"/>
    <w:rsid w:val="00375603"/>
  </w:style>
  <w:style w:type="table" w:styleId="ListTable3-Accent2">
    <w:name w:val="List Table 3 Accent 2"/>
    <w:basedOn w:val="TableNormal"/>
    <w:uiPriority w:val="48"/>
    <w:rsid w:val="00EE0A3C"/>
    <w:pPr>
      <w:spacing w:after="0" w:line="240" w:lineRule="auto"/>
    </w:pPr>
    <w:tblPr>
      <w:tblStyleRowBandSize w:val="1"/>
      <w:tblStyleColBandSize w:val="1"/>
      <w:tblBorders>
        <w:top w:val="single" w:sz="4" w:space="0" w:color="0F75BC" w:themeColor="accent2"/>
        <w:left w:val="single" w:sz="4" w:space="0" w:color="0F75BC" w:themeColor="accent2"/>
        <w:bottom w:val="single" w:sz="4" w:space="0" w:color="0F75BC" w:themeColor="accent2"/>
        <w:right w:val="single" w:sz="4" w:space="0" w:color="0F75BC" w:themeColor="accent2"/>
      </w:tblBorders>
    </w:tblPr>
    <w:tblStylePr w:type="firstRow">
      <w:rPr>
        <w:b/>
        <w:bCs/>
        <w:color w:val="FFFFFF" w:themeColor="background1"/>
      </w:rPr>
      <w:tblPr/>
      <w:tcPr>
        <w:shd w:val="clear" w:color="auto" w:fill="0F75BC" w:themeFill="accent2"/>
      </w:tcPr>
    </w:tblStylePr>
    <w:tblStylePr w:type="lastRow">
      <w:rPr>
        <w:b/>
        <w:bCs/>
      </w:rPr>
      <w:tblPr/>
      <w:tcPr>
        <w:tcBorders>
          <w:top w:val="double" w:sz="4" w:space="0" w:color="0F75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75BC" w:themeColor="accent2"/>
          <w:right w:val="single" w:sz="4" w:space="0" w:color="0F75BC" w:themeColor="accent2"/>
        </w:tcBorders>
      </w:tcPr>
    </w:tblStylePr>
    <w:tblStylePr w:type="band1Horz">
      <w:tblPr/>
      <w:tcPr>
        <w:tcBorders>
          <w:top w:val="single" w:sz="4" w:space="0" w:color="0F75BC" w:themeColor="accent2"/>
          <w:bottom w:val="single" w:sz="4" w:space="0" w:color="0F75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75BC" w:themeColor="accent2"/>
          <w:left w:val="nil"/>
        </w:tcBorders>
      </w:tcPr>
    </w:tblStylePr>
    <w:tblStylePr w:type="swCell">
      <w:tblPr/>
      <w:tcPr>
        <w:tcBorders>
          <w:top w:val="double" w:sz="4" w:space="0" w:color="0F75BC" w:themeColor="accent2"/>
          <w:right w:val="nil"/>
        </w:tcBorders>
      </w:tcPr>
    </w:tblStylePr>
  </w:style>
  <w:style w:type="table" w:styleId="GridTable5Dark-Accent3">
    <w:name w:val="Grid Table 5 Dark Accent 3"/>
    <w:basedOn w:val="TableNormal"/>
    <w:uiPriority w:val="50"/>
    <w:rsid w:val="003A49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4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BEC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BEC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BEC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BECF" w:themeFill="accent3"/>
      </w:tcPr>
    </w:tblStylePr>
    <w:tblStylePr w:type="band1Vert">
      <w:tblPr/>
      <w:tcPr>
        <w:shd w:val="clear" w:color="auto" w:fill="9EE9F1" w:themeFill="accent3" w:themeFillTint="66"/>
      </w:tcPr>
    </w:tblStylePr>
    <w:tblStylePr w:type="band1Horz">
      <w:tblPr/>
      <w:tcPr>
        <w:shd w:val="clear" w:color="auto" w:fill="9EE9F1" w:themeFill="accent3" w:themeFillTint="66"/>
      </w:tcPr>
    </w:tblStylePr>
  </w:style>
  <w:style w:type="table" w:styleId="GridTable4-Accent3">
    <w:name w:val="Grid Table 4 Accent 3"/>
    <w:basedOn w:val="TableNormal"/>
    <w:uiPriority w:val="49"/>
    <w:rsid w:val="002C357F"/>
    <w:pPr>
      <w:spacing w:after="0" w:line="240" w:lineRule="auto"/>
    </w:pPr>
    <w:tblPr>
      <w:tblStyleRowBandSize w:val="1"/>
      <w:tblStyleColBandSize w:val="1"/>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insideV w:val="single" w:sz="4" w:space="0" w:color="6EDEEA" w:themeColor="accent3" w:themeTint="99"/>
      </w:tblBorders>
    </w:tbl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insideV w:val="nil"/>
        </w:tcBorders>
        <w:shd w:val="clear" w:color="auto" w:fill="1DBECF" w:themeFill="accent3"/>
      </w:tcPr>
    </w:tblStylePr>
    <w:tblStylePr w:type="lastRow">
      <w:rPr>
        <w:b/>
        <w:bCs/>
      </w:rPr>
      <w:tblPr/>
      <w:tcPr>
        <w:tcBorders>
          <w:top w:val="double" w:sz="4" w:space="0" w:color="1DBECF" w:themeColor="accent3"/>
        </w:tcBorders>
      </w:tcPr>
    </w:tblStylePr>
    <w:tblStylePr w:type="firstCol">
      <w:rPr>
        <w:b/>
        <w:bCs/>
      </w:rPr>
    </w:tblStylePr>
    <w:tblStylePr w:type="lastCol">
      <w:rPr>
        <w:b/>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paragraph" w:styleId="TableofFigures">
    <w:name w:val="table of figures"/>
    <w:basedOn w:val="Normal"/>
    <w:next w:val="Normal"/>
    <w:uiPriority w:val="99"/>
    <w:unhideWhenUsed/>
    <w:rsid w:val="0068036E"/>
    <w:pPr>
      <w:spacing w:after="0"/>
    </w:pPr>
  </w:style>
  <w:style w:type="paragraph" w:customStyle="1" w:styleId="AppendixHeading">
    <w:name w:val="Appendix Heading"/>
    <w:basedOn w:val="Heading1"/>
    <w:qFormat/>
    <w:rsid w:val="00B9290E"/>
    <w:pPr>
      <w:numPr>
        <w:numId w:val="3"/>
      </w:numPr>
    </w:pPr>
  </w:style>
  <w:style w:type="paragraph" w:customStyle="1" w:styleId="Style1">
    <w:name w:val="Style1"/>
    <w:basedOn w:val="Normal"/>
    <w:rsid w:val="00B9290E"/>
    <w:pPr>
      <w:numPr>
        <w:numId w:val="2"/>
      </w:numPr>
    </w:pPr>
  </w:style>
  <w:style w:type="character" w:styleId="UnresolvedMention">
    <w:name w:val="Unresolved Mention"/>
    <w:basedOn w:val="DefaultParagraphFont"/>
    <w:uiPriority w:val="99"/>
    <w:semiHidden/>
    <w:unhideWhenUsed/>
    <w:rsid w:val="005D575D"/>
    <w:rPr>
      <w:color w:val="605E5C"/>
      <w:shd w:val="clear" w:color="auto" w:fill="E1DFDD"/>
    </w:rPr>
  </w:style>
  <w:style w:type="character" w:styleId="FollowedHyperlink">
    <w:name w:val="FollowedHyperlink"/>
    <w:basedOn w:val="DefaultParagraphFont"/>
    <w:uiPriority w:val="99"/>
    <w:semiHidden/>
    <w:unhideWhenUsed/>
    <w:rsid w:val="00D710B5"/>
    <w:rPr>
      <w:color w:val="954F72" w:themeColor="followedHyperlink"/>
      <w:u w:val="single"/>
    </w:rPr>
  </w:style>
  <w:style w:type="table" w:styleId="GridTable4-Accent5">
    <w:name w:val="Grid Table 4 Accent 5"/>
    <w:basedOn w:val="TableNormal"/>
    <w:uiPriority w:val="49"/>
    <w:rsid w:val="00143792"/>
    <w:pPr>
      <w:spacing w:after="0" w:line="240" w:lineRule="auto"/>
    </w:pPr>
    <w:tblPr>
      <w:tblStyleRowBandSize w:val="1"/>
      <w:tblStyleColBandSize w:val="1"/>
      <w:tblBorders>
        <w:top w:val="single" w:sz="4" w:space="0" w:color="FDBC79" w:themeColor="accent5" w:themeTint="99"/>
        <w:left w:val="single" w:sz="4" w:space="0" w:color="FDBC79" w:themeColor="accent5" w:themeTint="99"/>
        <w:bottom w:val="single" w:sz="4" w:space="0" w:color="FDBC79" w:themeColor="accent5" w:themeTint="99"/>
        <w:right w:val="single" w:sz="4" w:space="0" w:color="FDBC79" w:themeColor="accent5" w:themeTint="99"/>
        <w:insideH w:val="single" w:sz="4" w:space="0" w:color="FDBC79" w:themeColor="accent5" w:themeTint="99"/>
        <w:insideV w:val="single" w:sz="4" w:space="0" w:color="FDBC79" w:themeColor="accent5" w:themeTint="99"/>
      </w:tblBorders>
    </w:tblPr>
    <w:tblStylePr w:type="firstRow">
      <w:rPr>
        <w:b/>
        <w:bCs/>
        <w:color w:val="FFFFFF" w:themeColor="background1"/>
      </w:rPr>
      <w:tblPr/>
      <w:tcPr>
        <w:tcBorders>
          <w:top w:val="single" w:sz="4" w:space="0" w:color="FD9120" w:themeColor="accent5"/>
          <w:left w:val="single" w:sz="4" w:space="0" w:color="FD9120" w:themeColor="accent5"/>
          <w:bottom w:val="single" w:sz="4" w:space="0" w:color="FD9120" w:themeColor="accent5"/>
          <w:right w:val="single" w:sz="4" w:space="0" w:color="FD9120" w:themeColor="accent5"/>
          <w:insideH w:val="nil"/>
          <w:insideV w:val="nil"/>
        </w:tcBorders>
        <w:shd w:val="clear" w:color="auto" w:fill="FD9120" w:themeFill="accent5"/>
      </w:tcPr>
    </w:tblStylePr>
    <w:tblStylePr w:type="lastRow">
      <w:rPr>
        <w:b/>
        <w:bCs/>
      </w:rPr>
      <w:tblPr/>
      <w:tcPr>
        <w:tcBorders>
          <w:top w:val="double" w:sz="4" w:space="0" w:color="FD9120" w:themeColor="accent5"/>
        </w:tcBorders>
      </w:tcPr>
    </w:tblStylePr>
    <w:tblStylePr w:type="firstCol">
      <w:rPr>
        <w:b/>
        <w:bCs/>
      </w:rPr>
    </w:tblStylePr>
    <w:tblStylePr w:type="lastCol">
      <w:rPr>
        <w:b/>
        <w:bCs/>
      </w:rPr>
    </w:tblStylePr>
    <w:tblStylePr w:type="band1Vert">
      <w:tblPr/>
      <w:tcPr>
        <w:shd w:val="clear" w:color="auto" w:fill="FEE8D2" w:themeFill="accent5" w:themeFillTint="33"/>
      </w:tcPr>
    </w:tblStylePr>
    <w:tblStylePr w:type="band1Horz">
      <w:tblPr/>
      <w:tcPr>
        <w:shd w:val="clear" w:color="auto" w:fill="FEE8D2" w:themeFill="accent5" w:themeFillTint="33"/>
      </w:tcPr>
    </w:tblStylePr>
  </w:style>
  <w:style w:type="paragraph" w:styleId="FootnoteText">
    <w:name w:val="footnote text"/>
    <w:aliases w:val="ft"/>
    <w:basedOn w:val="Normal"/>
    <w:link w:val="FootnoteTextChar"/>
    <w:uiPriority w:val="99"/>
    <w:unhideWhenUsed/>
    <w:qFormat/>
    <w:rsid w:val="00AD59AF"/>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D59AF"/>
    <w:rPr>
      <w:sz w:val="20"/>
      <w:szCs w:val="20"/>
    </w:rPr>
  </w:style>
  <w:style w:type="character" w:styleId="FootnoteReference">
    <w:name w:val="footnote reference"/>
    <w:aliases w:val="fr"/>
    <w:basedOn w:val="DefaultParagraphFont"/>
    <w:uiPriority w:val="99"/>
    <w:unhideWhenUsed/>
    <w:qFormat/>
    <w:rsid w:val="00AD59AF"/>
    <w:rPr>
      <w:vertAlign w:val="superscript"/>
    </w:rPr>
  </w:style>
  <w:style w:type="table" w:styleId="ListTable4-Accent5">
    <w:name w:val="List Table 4 Accent 5"/>
    <w:basedOn w:val="TableNormal"/>
    <w:uiPriority w:val="49"/>
    <w:rsid w:val="00C133EE"/>
    <w:pPr>
      <w:spacing w:after="0" w:line="240" w:lineRule="auto"/>
    </w:pPr>
    <w:tblPr>
      <w:tblStyleRowBandSize w:val="1"/>
      <w:tblStyleColBandSize w:val="1"/>
      <w:tblBorders>
        <w:top w:val="single" w:sz="4" w:space="0" w:color="FDBC79" w:themeColor="accent5" w:themeTint="99"/>
        <w:left w:val="single" w:sz="4" w:space="0" w:color="FDBC79" w:themeColor="accent5" w:themeTint="99"/>
        <w:bottom w:val="single" w:sz="4" w:space="0" w:color="FDBC79" w:themeColor="accent5" w:themeTint="99"/>
        <w:right w:val="single" w:sz="4" w:space="0" w:color="FDBC79" w:themeColor="accent5" w:themeTint="99"/>
        <w:insideH w:val="single" w:sz="4" w:space="0" w:color="FDBC79" w:themeColor="accent5" w:themeTint="99"/>
      </w:tblBorders>
    </w:tblPr>
    <w:tblStylePr w:type="firstRow">
      <w:rPr>
        <w:b/>
        <w:bCs/>
        <w:color w:val="FFFFFF" w:themeColor="background1"/>
      </w:rPr>
      <w:tblPr/>
      <w:tcPr>
        <w:tcBorders>
          <w:top w:val="single" w:sz="4" w:space="0" w:color="FD9120" w:themeColor="accent5"/>
          <w:left w:val="single" w:sz="4" w:space="0" w:color="FD9120" w:themeColor="accent5"/>
          <w:bottom w:val="single" w:sz="4" w:space="0" w:color="FD9120" w:themeColor="accent5"/>
          <w:right w:val="single" w:sz="4" w:space="0" w:color="FD9120" w:themeColor="accent5"/>
          <w:insideH w:val="nil"/>
        </w:tcBorders>
        <w:shd w:val="clear" w:color="auto" w:fill="FD9120" w:themeFill="accent5"/>
      </w:tcPr>
    </w:tblStylePr>
    <w:tblStylePr w:type="lastRow">
      <w:rPr>
        <w:b/>
        <w:bCs/>
      </w:rPr>
      <w:tblPr/>
      <w:tcPr>
        <w:tcBorders>
          <w:top w:val="double" w:sz="4" w:space="0" w:color="FDBC79" w:themeColor="accent5" w:themeTint="99"/>
        </w:tcBorders>
      </w:tcPr>
    </w:tblStylePr>
    <w:tblStylePr w:type="firstCol">
      <w:rPr>
        <w:b/>
        <w:bCs/>
      </w:rPr>
    </w:tblStylePr>
    <w:tblStylePr w:type="lastCol">
      <w:rPr>
        <w:b/>
        <w:bCs/>
      </w:rPr>
    </w:tblStylePr>
    <w:tblStylePr w:type="band1Vert">
      <w:tblPr/>
      <w:tcPr>
        <w:shd w:val="clear" w:color="auto" w:fill="FEE8D2" w:themeFill="accent5" w:themeFillTint="33"/>
      </w:tcPr>
    </w:tblStylePr>
    <w:tblStylePr w:type="band1Horz">
      <w:tblPr/>
      <w:tcPr>
        <w:shd w:val="clear" w:color="auto" w:fill="FEE8D2" w:themeFill="accent5" w:themeFillTint="33"/>
      </w:tcPr>
    </w:tblStylePr>
  </w:style>
  <w:style w:type="paragraph" w:customStyle="1" w:styleId="Body1">
    <w:name w:val="Body1"/>
    <w:basedOn w:val="Normal"/>
    <w:link w:val="Body1Char"/>
    <w:qFormat/>
    <w:rsid w:val="00E45581"/>
    <w:pPr>
      <w:spacing w:before="160"/>
      <w:jc w:val="both"/>
    </w:pPr>
    <w:rPr>
      <w:rFonts w:ascii="Franklin Gothic Book" w:hAnsi="Franklin Gothic Book"/>
      <w:sz w:val="20"/>
      <w:szCs w:val="20"/>
    </w:rPr>
  </w:style>
  <w:style w:type="character" w:customStyle="1" w:styleId="Body1Char">
    <w:name w:val="Body1 Char"/>
    <w:basedOn w:val="DefaultParagraphFont"/>
    <w:link w:val="Body1"/>
    <w:rsid w:val="00E45581"/>
    <w:rPr>
      <w:rFonts w:ascii="Franklin Gothic Book" w:hAnsi="Franklin Gothic Book"/>
      <w:sz w:val="20"/>
      <w:szCs w:val="20"/>
    </w:rPr>
  </w:style>
  <w:style w:type="paragraph" w:customStyle="1" w:styleId="DepartmentAddress">
    <w:name w:val="Department Address"/>
    <w:basedOn w:val="Normal"/>
    <w:autoRedefine/>
    <w:rsid w:val="00E45581"/>
    <w:pPr>
      <w:spacing w:after="0" w:line="240" w:lineRule="auto"/>
      <w:ind w:left="6120"/>
    </w:pPr>
    <w:rPr>
      <w:rFonts w:ascii="Franklin Gothic Book" w:eastAsiaTheme="minorEastAsia" w:hAnsi="Franklin Gothic Book" w:cs="Times New Roman (Body CS)"/>
      <w:sz w:val="24"/>
    </w:rPr>
  </w:style>
  <w:style w:type="paragraph" w:customStyle="1" w:styleId="Address">
    <w:name w:val="Address"/>
    <w:basedOn w:val="Normal"/>
    <w:autoRedefine/>
    <w:rsid w:val="00E45581"/>
    <w:pPr>
      <w:spacing w:after="0" w:line="240" w:lineRule="auto"/>
      <w:jc w:val="both"/>
    </w:pPr>
    <w:rPr>
      <w:rFonts w:ascii="Franklin Gothic Book" w:eastAsiaTheme="minorEastAsia" w:hAnsi="Franklin Gothic Book" w:cs="Times New Roman (Body CS)"/>
      <w:sz w:val="24"/>
    </w:rPr>
  </w:style>
  <w:style w:type="table" w:customStyle="1" w:styleId="GridTable4-Accent31">
    <w:name w:val="Grid Table 4 - Accent 31"/>
    <w:basedOn w:val="TableNormal"/>
    <w:next w:val="GridTable4-Accent3"/>
    <w:uiPriority w:val="49"/>
    <w:rsid w:val="00E45581"/>
    <w:pPr>
      <w:spacing w:after="0" w:line="240" w:lineRule="auto"/>
    </w:pPr>
    <w:rPr>
      <w:rFonts w:ascii="Franklin Gothic Book" w:eastAsia="Roboto Light" w:hAnsi="Franklin Gothic Book" w:cs="Times New Roman"/>
      <w:sz w:val="24"/>
      <w:szCs w:val="24"/>
    </w:rPr>
    <w:tblPr>
      <w:tblStyleRowBandSize w:val="1"/>
      <w:tblStyleColBandSize w:val="1"/>
      <w:tblInd w:w="0" w:type="nil"/>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insideV w:val="single" w:sz="4" w:space="0" w:color="6EDEEA" w:themeColor="accent3" w:themeTint="99"/>
      </w:tblBorders>
    </w:tbl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insideV w:val="nil"/>
        </w:tcBorders>
        <w:shd w:val="clear" w:color="auto" w:fill="1DBECF" w:themeFill="accent3"/>
      </w:tcPr>
    </w:tblStylePr>
    <w:tblStylePr w:type="lastRow">
      <w:rPr>
        <w:b/>
        <w:bCs/>
      </w:rPr>
      <w:tblPr/>
      <w:tcPr>
        <w:tcBorders>
          <w:top w:val="double" w:sz="4" w:space="0" w:color="1DBECF" w:themeColor="accent3"/>
        </w:tcBorders>
      </w:tcPr>
    </w:tblStylePr>
    <w:tblStylePr w:type="firstCol">
      <w:rPr>
        <w:b/>
        <w:bCs/>
      </w:rPr>
    </w:tblStylePr>
    <w:tblStylePr w:type="lastCol">
      <w:rPr>
        <w:b/>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table" w:customStyle="1" w:styleId="GridTable5Dark-Accent31">
    <w:name w:val="Grid Table 5 Dark - Accent 31"/>
    <w:basedOn w:val="TableNormal"/>
    <w:next w:val="GridTable5Dark-Accent3"/>
    <w:uiPriority w:val="50"/>
    <w:rsid w:val="00E45581"/>
    <w:pPr>
      <w:spacing w:after="0" w:line="240" w:lineRule="auto"/>
    </w:pPr>
    <w:rPr>
      <w:rFonts w:ascii="Franklin Gothic Book" w:hAnsi="Franklin Gothic Book"/>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0D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B685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B685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B685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B6852"/>
      </w:tcPr>
    </w:tblStylePr>
    <w:tblStylePr w:type="band1Vert">
      <w:tblPr/>
      <w:tcPr>
        <w:shd w:val="clear" w:color="auto" w:fill="F7C2B9"/>
      </w:tcPr>
    </w:tblStylePr>
    <w:tblStylePr w:type="band1Horz">
      <w:tblPr/>
      <w:tcPr>
        <w:shd w:val="clear" w:color="auto" w:fill="F7C2B9"/>
      </w:tcPr>
    </w:tblStylePr>
  </w:style>
  <w:style w:type="paragraph" w:customStyle="1" w:styleId="Bullet1">
    <w:name w:val="Bullet1"/>
    <w:basedOn w:val="ListParagraph"/>
    <w:link w:val="Bullet1Char"/>
    <w:qFormat/>
    <w:rsid w:val="00E45581"/>
    <w:pPr>
      <w:numPr>
        <w:numId w:val="10"/>
      </w:numPr>
      <w:spacing w:before="80" w:after="80"/>
      <w:contextualSpacing w:val="0"/>
      <w:jc w:val="both"/>
    </w:pPr>
    <w:rPr>
      <w:rFonts w:ascii="Franklin Gothic Book" w:hAnsi="Franklin Gothic Book"/>
      <w:sz w:val="20"/>
      <w:szCs w:val="20"/>
    </w:rPr>
  </w:style>
  <w:style w:type="character" w:customStyle="1" w:styleId="Bullet1Char">
    <w:name w:val="Bullet1 Char"/>
    <w:basedOn w:val="ListParagraphChar"/>
    <w:link w:val="Bullet1"/>
    <w:rsid w:val="00E45581"/>
    <w:rPr>
      <w:rFonts w:ascii="Franklin Gothic Book" w:hAnsi="Franklin Gothic Book"/>
      <w:sz w:val="20"/>
      <w:szCs w:val="20"/>
    </w:rPr>
  </w:style>
  <w:style w:type="paragraph" w:customStyle="1" w:styleId="FNSource">
    <w:name w:val="FNSource"/>
    <w:basedOn w:val="Body1"/>
    <w:link w:val="FNSourceChar"/>
    <w:qFormat/>
    <w:rsid w:val="00E45581"/>
    <w:pPr>
      <w:spacing w:before="0" w:after="0" w:line="240" w:lineRule="auto"/>
      <w:jc w:val="left"/>
    </w:pPr>
    <w:rPr>
      <w:sz w:val="18"/>
      <w:szCs w:val="18"/>
    </w:rPr>
  </w:style>
  <w:style w:type="character" w:customStyle="1" w:styleId="FNSourceChar">
    <w:name w:val="FNSource Char"/>
    <w:basedOn w:val="Body1Char"/>
    <w:link w:val="FNSource"/>
    <w:rsid w:val="00E45581"/>
    <w:rPr>
      <w:rFonts w:ascii="Franklin Gothic Book" w:hAnsi="Franklin Gothic Book"/>
      <w:sz w:val="18"/>
      <w:szCs w:val="18"/>
    </w:rPr>
  </w:style>
  <w:style w:type="paragraph" w:styleId="Index1">
    <w:name w:val="index 1"/>
    <w:basedOn w:val="Normal"/>
    <w:next w:val="Normal"/>
    <w:autoRedefine/>
    <w:uiPriority w:val="99"/>
    <w:semiHidden/>
    <w:unhideWhenUsed/>
    <w:rsid w:val="00E45581"/>
    <w:pPr>
      <w:spacing w:after="0" w:line="240" w:lineRule="auto"/>
      <w:ind w:left="220" w:hanging="220"/>
    </w:pPr>
    <w:rPr>
      <w:rFonts w:ascii="Franklin Gothic Book" w:hAnsi="Franklin Gothic Book"/>
      <w:sz w:val="24"/>
      <w:szCs w:val="24"/>
    </w:rPr>
  </w:style>
  <w:style w:type="paragraph" w:styleId="Index2">
    <w:name w:val="index 2"/>
    <w:basedOn w:val="Normal"/>
    <w:next w:val="Normal"/>
    <w:autoRedefine/>
    <w:uiPriority w:val="99"/>
    <w:semiHidden/>
    <w:unhideWhenUsed/>
    <w:rsid w:val="00E45581"/>
    <w:pPr>
      <w:spacing w:after="0" w:line="240" w:lineRule="auto"/>
      <w:ind w:left="440" w:hanging="220"/>
    </w:pPr>
    <w:rPr>
      <w:rFonts w:ascii="Franklin Gothic Book" w:hAnsi="Franklin Gothic Book"/>
      <w:sz w:val="24"/>
      <w:szCs w:val="24"/>
    </w:rPr>
  </w:style>
  <w:style w:type="paragraph" w:styleId="Index3">
    <w:name w:val="index 3"/>
    <w:basedOn w:val="Normal"/>
    <w:next w:val="Normal"/>
    <w:autoRedefine/>
    <w:uiPriority w:val="99"/>
    <w:semiHidden/>
    <w:unhideWhenUsed/>
    <w:rsid w:val="00E45581"/>
    <w:pPr>
      <w:spacing w:after="0" w:line="240" w:lineRule="auto"/>
      <w:ind w:left="660" w:hanging="220"/>
    </w:pPr>
    <w:rPr>
      <w:rFonts w:ascii="Franklin Gothic Book" w:hAnsi="Franklin Gothic Book"/>
      <w:sz w:val="24"/>
      <w:szCs w:val="24"/>
    </w:rPr>
  </w:style>
  <w:style w:type="paragraph" w:styleId="Index4">
    <w:name w:val="index 4"/>
    <w:basedOn w:val="Normal"/>
    <w:next w:val="Normal"/>
    <w:autoRedefine/>
    <w:uiPriority w:val="99"/>
    <w:semiHidden/>
    <w:unhideWhenUsed/>
    <w:rsid w:val="00E45581"/>
    <w:pPr>
      <w:spacing w:after="0" w:line="240" w:lineRule="auto"/>
      <w:ind w:left="880" w:hanging="220"/>
    </w:pPr>
    <w:rPr>
      <w:rFonts w:ascii="Franklin Gothic Book" w:hAnsi="Franklin Gothic Book"/>
      <w:sz w:val="24"/>
      <w:szCs w:val="24"/>
    </w:rPr>
  </w:style>
  <w:style w:type="paragraph" w:styleId="Index5">
    <w:name w:val="index 5"/>
    <w:basedOn w:val="Normal"/>
    <w:next w:val="Normal"/>
    <w:autoRedefine/>
    <w:uiPriority w:val="99"/>
    <w:semiHidden/>
    <w:unhideWhenUsed/>
    <w:rsid w:val="00E45581"/>
    <w:pPr>
      <w:spacing w:after="0" w:line="240" w:lineRule="auto"/>
      <w:ind w:left="1100" w:hanging="220"/>
    </w:pPr>
    <w:rPr>
      <w:rFonts w:ascii="Franklin Gothic Book" w:hAnsi="Franklin Gothic Book"/>
      <w:sz w:val="24"/>
      <w:szCs w:val="24"/>
    </w:rPr>
  </w:style>
  <w:style w:type="paragraph" w:styleId="Index6">
    <w:name w:val="index 6"/>
    <w:basedOn w:val="Normal"/>
    <w:next w:val="Normal"/>
    <w:autoRedefine/>
    <w:uiPriority w:val="99"/>
    <w:semiHidden/>
    <w:unhideWhenUsed/>
    <w:rsid w:val="00E45581"/>
    <w:pPr>
      <w:spacing w:after="0" w:line="240" w:lineRule="auto"/>
      <w:ind w:left="1320" w:hanging="220"/>
    </w:pPr>
    <w:rPr>
      <w:rFonts w:ascii="Franklin Gothic Book" w:hAnsi="Franklin Gothic Book"/>
      <w:sz w:val="24"/>
      <w:szCs w:val="24"/>
    </w:rPr>
  </w:style>
  <w:style w:type="paragraph" w:styleId="Index7">
    <w:name w:val="index 7"/>
    <w:basedOn w:val="Normal"/>
    <w:next w:val="Normal"/>
    <w:autoRedefine/>
    <w:uiPriority w:val="99"/>
    <w:semiHidden/>
    <w:unhideWhenUsed/>
    <w:rsid w:val="00E45581"/>
    <w:pPr>
      <w:spacing w:after="0" w:line="240" w:lineRule="auto"/>
      <w:ind w:left="1540" w:hanging="220"/>
    </w:pPr>
    <w:rPr>
      <w:rFonts w:ascii="Franklin Gothic Book" w:hAnsi="Franklin Gothic Book"/>
      <w:sz w:val="24"/>
      <w:szCs w:val="24"/>
    </w:rPr>
  </w:style>
  <w:style w:type="paragraph" w:styleId="Index8">
    <w:name w:val="index 8"/>
    <w:basedOn w:val="Normal"/>
    <w:next w:val="Normal"/>
    <w:autoRedefine/>
    <w:uiPriority w:val="99"/>
    <w:semiHidden/>
    <w:unhideWhenUsed/>
    <w:rsid w:val="00E45581"/>
    <w:pPr>
      <w:spacing w:after="0" w:line="240" w:lineRule="auto"/>
      <w:ind w:left="1760" w:hanging="220"/>
    </w:pPr>
    <w:rPr>
      <w:rFonts w:ascii="Franklin Gothic Book" w:hAnsi="Franklin Gothic Book"/>
      <w:sz w:val="24"/>
      <w:szCs w:val="24"/>
    </w:rPr>
  </w:style>
  <w:style w:type="paragraph" w:styleId="Index9">
    <w:name w:val="index 9"/>
    <w:basedOn w:val="Normal"/>
    <w:next w:val="Normal"/>
    <w:autoRedefine/>
    <w:uiPriority w:val="99"/>
    <w:semiHidden/>
    <w:unhideWhenUsed/>
    <w:rsid w:val="00E45581"/>
    <w:pPr>
      <w:spacing w:after="0" w:line="240" w:lineRule="auto"/>
      <w:ind w:left="1980" w:hanging="220"/>
    </w:pPr>
    <w:rPr>
      <w:rFonts w:ascii="Franklin Gothic Book" w:hAnsi="Franklin Gothic Book"/>
      <w:sz w:val="24"/>
      <w:szCs w:val="24"/>
    </w:rPr>
  </w:style>
  <w:style w:type="paragraph" w:styleId="TOC4">
    <w:name w:val="toc 4"/>
    <w:basedOn w:val="Normal"/>
    <w:next w:val="Normal"/>
    <w:autoRedefine/>
    <w:uiPriority w:val="39"/>
    <w:semiHidden/>
    <w:unhideWhenUsed/>
    <w:rsid w:val="00E45581"/>
    <w:pPr>
      <w:spacing w:before="120" w:after="100" w:line="240" w:lineRule="auto"/>
      <w:ind w:left="660"/>
    </w:pPr>
    <w:rPr>
      <w:rFonts w:ascii="Franklin Gothic Book" w:hAnsi="Franklin Gothic Book"/>
      <w:sz w:val="24"/>
      <w:szCs w:val="24"/>
    </w:rPr>
  </w:style>
  <w:style w:type="paragraph" w:styleId="TOC5">
    <w:name w:val="toc 5"/>
    <w:basedOn w:val="Normal"/>
    <w:next w:val="Normal"/>
    <w:autoRedefine/>
    <w:uiPriority w:val="39"/>
    <w:semiHidden/>
    <w:unhideWhenUsed/>
    <w:rsid w:val="00E45581"/>
    <w:pPr>
      <w:spacing w:before="120" w:after="100" w:line="240" w:lineRule="auto"/>
      <w:ind w:left="880"/>
    </w:pPr>
    <w:rPr>
      <w:rFonts w:ascii="Franklin Gothic Book" w:hAnsi="Franklin Gothic Book"/>
      <w:sz w:val="24"/>
      <w:szCs w:val="24"/>
    </w:rPr>
  </w:style>
  <w:style w:type="paragraph" w:styleId="TOC6">
    <w:name w:val="toc 6"/>
    <w:basedOn w:val="Normal"/>
    <w:next w:val="Normal"/>
    <w:autoRedefine/>
    <w:uiPriority w:val="39"/>
    <w:semiHidden/>
    <w:unhideWhenUsed/>
    <w:rsid w:val="00E45581"/>
    <w:pPr>
      <w:spacing w:before="120" w:after="100" w:line="240" w:lineRule="auto"/>
      <w:ind w:left="1100"/>
    </w:pPr>
    <w:rPr>
      <w:rFonts w:ascii="Franklin Gothic Book" w:hAnsi="Franklin Gothic Book"/>
      <w:sz w:val="24"/>
      <w:szCs w:val="24"/>
    </w:rPr>
  </w:style>
  <w:style w:type="paragraph" w:styleId="TOC7">
    <w:name w:val="toc 7"/>
    <w:basedOn w:val="Normal"/>
    <w:next w:val="Normal"/>
    <w:autoRedefine/>
    <w:uiPriority w:val="39"/>
    <w:semiHidden/>
    <w:unhideWhenUsed/>
    <w:rsid w:val="00E45581"/>
    <w:pPr>
      <w:spacing w:before="120" w:after="100" w:line="240" w:lineRule="auto"/>
      <w:ind w:left="1320"/>
    </w:pPr>
    <w:rPr>
      <w:rFonts w:ascii="Franklin Gothic Book" w:hAnsi="Franklin Gothic Book"/>
      <w:sz w:val="24"/>
      <w:szCs w:val="24"/>
    </w:rPr>
  </w:style>
  <w:style w:type="paragraph" w:styleId="TOC8">
    <w:name w:val="toc 8"/>
    <w:basedOn w:val="Normal"/>
    <w:next w:val="Normal"/>
    <w:autoRedefine/>
    <w:uiPriority w:val="39"/>
    <w:semiHidden/>
    <w:unhideWhenUsed/>
    <w:rsid w:val="00E45581"/>
    <w:pPr>
      <w:spacing w:before="120" w:after="100" w:line="240" w:lineRule="auto"/>
      <w:ind w:left="1540"/>
    </w:pPr>
    <w:rPr>
      <w:rFonts w:ascii="Franklin Gothic Book" w:hAnsi="Franklin Gothic Book"/>
      <w:sz w:val="24"/>
      <w:szCs w:val="24"/>
    </w:rPr>
  </w:style>
  <w:style w:type="paragraph" w:styleId="TOC9">
    <w:name w:val="toc 9"/>
    <w:basedOn w:val="Normal"/>
    <w:next w:val="Normal"/>
    <w:autoRedefine/>
    <w:uiPriority w:val="39"/>
    <w:semiHidden/>
    <w:unhideWhenUsed/>
    <w:rsid w:val="00E45581"/>
    <w:pPr>
      <w:spacing w:before="120" w:after="100" w:line="240" w:lineRule="auto"/>
      <w:ind w:left="1760"/>
    </w:pPr>
    <w:rPr>
      <w:rFonts w:ascii="Franklin Gothic Book" w:hAnsi="Franklin Gothic Book"/>
      <w:sz w:val="24"/>
      <w:szCs w:val="24"/>
    </w:rPr>
  </w:style>
  <w:style w:type="paragraph" w:styleId="NormalIndent">
    <w:name w:val="Normal Indent"/>
    <w:basedOn w:val="Normal"/>
    <w:uiPriority w:val="99"/>
    <w:semiHidden/>
    <w:unhideWhenUsed/>
    <w:rsid w:val="00E45581"/>
    <w:pPr>
      <w:spacing w:before="120" w:after="120" w:line="240" w:lineRule="auto"/>
      <w:ind w:left="720"/>
    </w:pPr>
    <w:rPr>
      <w:rFonts w:ascii="Franklin Gothic Book" w:hAnsi="Franklin Gothic Book"/>
      <w:sz w:val="24"/>
      <w:szCs w:val="24"/>
    </w:rPr>
  </w:style>
  <w:style w:type="paragraph" w:styleId="IndexHeading">
    <w:name w:val="index heading"/>
    <w:basedOn w:val="Normal"/>
    <w:next w:val="Index1"/>
    <w:uiPriority w:val="99"/>
    <w:semiHidden/>
    <w:unhideWhenUsed/>
    <w:rsid w:val="00E45581"/>
    <w:pPr>
      <w:spacing w:before="120" w:after="120" w:line="240" w:lineRule="auto"/>
    </w:pPr>
    <w:rPr>
      <w:rFonts w:asciiTheme="majorHAnsi" w:eastAsiaTheme="majorEastAsia" w:hAnsiTheme="majorHAnsi" w:cstheme="majorBidi"/>
      <w:b/>
      <w:bCs/>
      <w:sz w:val="24"/>
      <w:szCs w:val="24"/>
    </w:rPr>
  </w:style>
  <w:style w:type="paragraph" w:styleId="EnvelopeAddress">
    <w:name w:val="envelope address"/>
    <w:basedOn w:val="Normal"/>
    <w:uiPriority w:val="99"/>
    <w:semiHidden/>
    <w:unhideWhenUsed/>
    <w:rsid w:val="00E4558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5581"/>
    <w:pPr>
      <w:spacing w:after="0" w:line="240" w:lineRule="auto"/>
    </w:pPr>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E45581"/>
    <w:rPr>
      <w:vertAlign w:val="superscript"/>
    </w:rPr>
  </w:style>
  <w:style w:type="paragraph" w:styleId="EndnoteText">
    <w:name w:val="endnote text"/>
    <w:basedOn w:val="Normal"/>
    <w:link w:val="EndnoteTextChar"/>
    <w:uiPriority w:val="99"/>
    <w:semiHidden/>
    <w:unhideWhenUsed/>
    <w:rsid w:val="00E45581"/>
    <w:pPr>
      <w:spacing w:after="0" w:line="240" w:lineRule="auto"/>
    </w:pPr>
    <w:rPr>
      <w:rFonts w:ascii="Franklin Gothic Book" w:hAnsi="Franklin Gothic Book"/>
      <w:sz w:val="20"/>
      <w:szCs w:val="20"/>
    </w:rPr>
  </w:style>
  <w:style w:type="character" w:customStyle="1" w:styleId="EndnoteTextChar">
    <w:name w:val="Endnote Text Char"/>
    <w:basedOn w:val="DefaultParagraphFont"/>
    <w:link w:val="EndnoteText"/>
    <w:uiPriority w:val="99"/>
    <w:semiHidden/>
    <w:rsid w:val="00E45581"/>
    <w:rPr>
      <w:rFonts w:ascii="Franklin Gothic Book" w:hAnsi="Franklin Gothic Book"/>
      <w:sz w:val="20"/>
      <w:szCs w:val="20"/>
    </w:rPr>
  </w:style>
  <w:style w:type="paragraph" w:styleId="TableofAuthorities">
    <w:name w:val="table of authorities"/>
    <w:basedOn w:val="Normal"/>
    <w:next w:val="Normal"/>
    <w:uiPriority w:val="99"/>
    <w:semiHidden/>
    <w:unhideWhenUsed/>
    <w:rsid w:val="00E45581"/>
    <w:pPr>
      <w:spacing w:before="120" w:after="0" w:line="240" w:lineRule="auto"/>
      <w:ind w:left="220" w:hanging="220"/>
    </w:pPr>
    <w:rPr>
      <w:rFonts w:ascii="Franklin Gothic Book" w:hAnsi="Franklin Gothic Book"/>
      <w:sz w:val="24"/>
      <w:szCs w:val="24"/>
    </w:rPr>
  </w:style>
  <w:style w:type="paragraph" w:styleId="MacroText">
    <w:name w:val="macro"/>
    <w:link w:val="MacroTextChar"/>
    <w:uiPriority w:val="99"/>
    <w:semiHidden/>
    <w:unhideWhenUsed/>
    <w:rsid w:val="00E45581"/>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581"/>
    <w:rPr>
      <w:rFonts w:ascii="Consolas" w:hAnsi="Consolas" w:cs="Consolas"/>
      <w:sz w:val="20"/>
      <w:szCs w:val="20"/>
    </w:rPr>
  </w:style>
  <w:style w:type="paragraph" w:styleId="TOAHeading">
    <w:name w:val="toa heading"/>
    <w:basedOn w:val="Normal"/>
    <w:next w:val="Normal"/>
    <w:uiPriority w:val="99"/>
    <w:semiHidden/>
    <w:unhideWhenUsed/>
    <w:rsid w:val="00E45581"/>
    <w:pPr>
      <w:spacing w:before="120" w:after="120" w:line="240" w:lineRule="auto"/>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E45581"/>
    <w:pPr>
      <w:spacing w:before="120" w:after="120" w:line="240" w:lineRule="auto"/>
      <w:ind w:left="360" w:hanging="360"/>
      <w:contextualSpacing/>
    </w:pPr>
    <w:rPr>
      <w:rFonts w:ascii="Franklin Gothic Book" w:hAnsi="Franklin Gothic Book"/>
      <w:sz w:val="24"/>
      <w:szCs w:val="24"/>
    </w:rPr>
  </w:style>
  <w:style w:type="paragraph" w:styleId="ListBullet">
    <w:name w:val="List Bullet"/>
    <w:basedOn w:val="Normal"/>
    <w:uiPriority w:val="99"/>
    <w:unhideWhenUsed/>
    <w:qFormat/>
    <w:rsid w:val="00E45581"/>
    <w:pPr>
      <w:numPr>
        <w:numId w:val="11"/>
      </w:numPr>
      <w:spacing w:before="80" w:after="80" w:line="240" w:lineRule="auto"/>
    </w:pPr>
    <w:rPr>
      <w:rFonts w:ascii="Franklin Gothic Book" w:hAnsi="Franklin Gothic Book"/>
      <w:sz w:val="24"/>
      <w:szCs w:val="24"/>
    </w:rPr>
  </w:style>
  <w:style w:type="paragraph" w:styleId="ListNumber">
    <w:name w:val="List Number"/>
    <w:basedOn w:val="Normal"/>
    <w:uiPriority w:val="99"/>
    <w:semiHidden/>
    <w:unhideWhenUsed/>
    <w:rsid w:val="00E45581"/>
    <w:pPr>
      <w:numPr>
        <w:numId w:val="12"/>
      </w:numPr>
      <w:spacing w:before="120" w:after="120" w:line="240" w:lineRule="auto"/>
      <w:contextualSpacing/>
    </w:pPr>
    <w:rPr>
      <w:rFonts w:ascii="Franklin Gothic Book" w:hAnsi="Franklin Gothic Book"/>
      <w:sz w:val="24"/>
      <w:szCs w:val="24"/>
    </w:rPr>
  </w:style>
  <w:style w:type="paragraph" w:styleId="List2">
    <w:name w:val="List 2"/>
    <w:basedOn w:val="Normal"/>
    <w:uiPriority w:val="99"/>
    <w:semiHidden/>
    <w:unhideWhenUsed/>
    <w:rsid w:val="00E45581"/>
    <w:pPr>
      <w:spacing w:before="120" w:after="120" w:line="240" w:lineRule="auto"/>
      <w:ind w:left="720" w:hanging="360"/>
      <w:contextualSpacing/>
    </w:pPr>
    <w:rPr>
      <w:rFonts w:ascii="Franklin Gothic Book" w:hAnsi="Franklin Gothic Book"/>
      <w:sz w:val="24"/>
      <w:szCs w:val="24"/>
    </w:rPr>
  </w:style>
  <w:style w:type="paragraph" w:styleId="List3">
    <w:name w:val="List 3"/>
    <w:basedOn w:val="Normal"/>
    <w:uiPriority w:val="99"/>
    <w:semiHidden/>
    <w:unhideWhenUsed/>
    <w:rsid w:val="00E45581"/>
    <w:pPr>
      <w:spacing w:before="120" w:after="120" w:line="240" w:lineRule="auto"/>
      <w:ind w:left="1080" w:hanging="360"/>
      <w:contextualSpacing/>
    </w:pPr>
    <w:rPr>
      <w:rFonts w:ascii="Franklin Gothic Book" w:hAnsi="Franklin Gothic Book"/>
      <w:sz w:val="24"/>
      <w:szCs w:val="24"/>
    </w:rPr>
  </w:style>
  <w:style w:type="paragraph" w:styleId="List4">
    <w:name w:val="List 4"/>
    <w:basedOn w:val="Normal"/>
    <w:uiPriority w:val="99"/>
    <w:semiHidden/>
    <w:unhideWhenUsed/>
    <w:rsid w:val="00E45581"/>
    <w:pPr>
      <w:spacing w:before="120" w:after="120" w:line="240" w:lineRule="auto"/>
      <w:ind w:left="1440" w:hanging="360"/>
      <w:contextualSpacing/>
    </w:pPr>
    <w:rPr>
      <w:rFonts w:ascii="Franklin Gothic Book" w:hAnsi="Franklin Gothic Book"/>
      <w:sz w:val="24"/>
      <w:szCs w:val="24"/>
    </w:rPr>
  </w:style>
  <w:style w:type="paragraph" w:styleId="List5">
    <w:name w:val="List 5"/>
    <w:basedOn w:val="Normal"/>
    <w:uiPriority w:val="99"/>
    <w:semiHidden/>
    <w:unhideWhenUsed/>
    <w:rsid w:val="00E45581"/>
    <w:pPr>
      <w:spacing w:before="120" w:after="120" w:line="240" w:lineRule="auto"/>
      <w:ind w:left="1800" w:hanging="360"/>
      <w:contextualSpacing/>
    </w:pPr>
    <w:rPr>
      <w:rFonts w:ascii="Franklin Gothic Book" w:hAnsi="Franklin Gothic Book"/>
      <w:sz w:val="24"/>
      <w:szCs w:val="24"/>
    </w:rPr>
  </w:style>
  <w:style w:type="paragraph" w:styleId="ListBullet2">
    <w:name w:val="List Bullet 2"/>
    <w:basedOn w:val="Normal"/>
    <w:uiPriority w:val="99"/>
    <w:unhideWhenUsed/>
    <w:rsid w:val="00E45581"/>
    <w:pPr>
      <w:numPr>
        <w:numId w:val="13"/>
      </w:numPr>
      <w:spacing w:before="120" w:after="120" w:line="240" w:lineRule="auto"/>
      <w:contextualSpacing/>
    </w:pPr>
    <w:rPr>
      <w:rFonts w:ascii="Franklin Gothic Book" w:hAnsi="Franklin Gothic Book"/>
      <w:sz w:val="24"/>
      <w:szCs w:val="24"/>
    </w:rPr>
  </w:style>
  <w:style w:type="paragraph" w:styleId="ListBullet3">
    <w:name w:val="List Bullet 3"/>
    <w:basedOn w:val="Normal"/>
    <w:uiPriority w:val="99"/>
    <w:semiHidden/>
    <w:unhideWhenUsed/>
    <w:rsid w:val="00E45581"/>
    <w:pPr>
      <w:numPr>
        <w:numId w:val="14"/>
      </w:numPr>
      <w:spacing w:before="120" w:after="120" w:line="240" w:lineRule="auto"/>
      <w:contextualSpacing/>
    </w:pPr>
    <w:rPr>
      <w:rFonts w:ascii="Franklin Gothic Book" w:hAnsi="Franklin Gothic Book"/>
      <w:sz w:val="24"/>
      <w:szCs w:val="24"/>
    </w:rPr>
  </w:style>
  <w:style w:type="paragraph" w:styleId="ListBullet4">
    <w:name w:val="List Bullet 4"/>
    <w:basedOn w:val="Normal"/>
    <w:uiPriority w:val="99"/>
    <w:semiHidden/>
    <w:unhideWhenUsed/>
    <w:rsid w:val="00E45581"/>
    <w:pPr>
      <w:numPr>
        <w:numId w:val="15"/>
      </w:numPr>
      <w:spacing w:before="120" w:after="120" w:line="240" w:lineRule="auto"/>
      <w:contextualSpacing/>
    </w:pPr>
    <w:rPr>
      <w:rFonts w:ascii="Franklin Gothic Book" w:hAnsi="Franklin Gothic Book"/>
      <w:sz w:val="24"/>
      <w:szCs w:val="24"/>
    </w:rPr>
  </w:style>
  <w:style w:type="paragraph" w:styleId="ListBullet5">
    <w:name w:val="List Bullet 5"/>
    <w:basedOn w:val="Normal"/>
    <w:uiPriority w:val="99"/>
    <w:semiHidden/>
    <w:unhideWhenUsed/>
    <w:rsid w:val="00E45581"/>
    <w:pPr>
      <w:numPr>
        <w:numId w:val="16"/>
      </w:numPr>
      <w:spacing w:before="120" w:after="120" w:line="240" w:lineRule="auto"/>
      <w:contextualSpacing/>
    </w:pPr>
    <w:rPr>
      <w:rFonts w:ascii="Franklin Gothic Book" w:hAnsi="Franklin Gothic Book"/>
      <w:sz w:val="24"/>
      <w:szCs w:val="24"/>
    </w:rPr>
  </w:style>
  <w:style w:type="paragraph" w:styleId="ListNumber2">
    <w:name w:val="List Number 2"/>
    <w:basedOn w:val="Normal"/>
    <w:uiPriority w:val="99"/>
    <w:semiHidden/>
    <w:unhideWhenUsed/>
    <w:rsid w:val="00E45581"/>
    <w:pPr>
      <w:numPr>
        <w:numId w:val="17"/>
      </w:numPr>
      <w:spacing w:before="120" w:after="120" w:line="240" w:lineRule="auto"/>
      <w:contextualSpacing/>
    </w:pPr>
    <w:rPr>
      <w:rFonts w:ascii="Franklin Gothic Book" w:hAnsi="Franklin Gothic Book"/>
      <w:sz w:val="24"/>
      <w:szCs w:val="24"/>
    </w:rPr>
  </w:style>
  <w:style w:type="paragraph" w:styleId="ListNumber3">
    <w:name w:val="List Number 3"/>
    <w:basedOn w:val="Normal"/>
    <w:uiPriority w:val="99"/>
    <w:semiHidden/>
    <w:unhideWhenUsed/>
    <w:rsid w:val="00E45581"/>
    <w:pPr>
      <w:numPr>
        <w:numId w:val="18"/>
      </w:numPr>
      <w:spacing w:before="120" w:after="120" w:line="240" w:lineRule="auto"/>
      <w:contextualSpacing/>
    </w:pPr>
    <w:rPr>
      <w:rFonts w:ascii="Franklin Gothic Book" w:hAnsi="Franklin Gothic Book"/>
      <w:sz w:val="24"/>
      <w:szCs w:val="24"/>
    </w:rPr>
  </w:style>
  <w:style w:type="paragraph" w:styleId="ListNumber4">
    <w:name w:val="List Number 4"/>
    <w:basedOn w:val="Normal"/>
    <w:uiPriority w:val="99"/>
    <w:semiHidden/>
    <w:unhideWhenUsed/>
    <w:rsid w:val="00E45581"/>
    <w:pPr>
      <w:numPr>
        <w:numId w:val="19"/>
      </w:numPr>
      <w:spacing w:before="120" w:after="120" w:line="240" w:lineRule="auto"/>
      <w:contextualSpacing/>
    </w:pPr>
    <w:rPr>
      <w:rFonts w:ascii="Franklin Gothic Book" w:hAnsi="Franklin Gothic Book"/>
      <w:sz w:val="24"/>
      <w:szCs w:val="24"/>
    </w:rPr>
  </w:style>
  <w:style w:type="paragraph" w:styleId="ListNumber5">
    <w:name w:val="List Number 5"/>
    <w:basedOn w:val="Normal"/>
    <w:uiPriority w:val="99"/>
    <w:semiHidden/>
    <w:unhideWhenUsed/>
    <w:rsid w:val="00E45581"/>
    <w:pPr>
      <w:numPr>
        <w:numId w:val="20"/>
      </w:numPr>
      <w:spacing w:before="120" w:after="120" w:line="240" w:lineRule="auto"/>
      <w:contextualSpacing/>
    </w:pPr>
    <w:rPr>
      <w:rFonts w:ascii="Franklin Gothic Book" w:hAnsi="Franklin Gothic Book"/>
      <w:sz w:val="24"/>
      <w:szCs w:val="24"/>
    </w:rPr>
  </w:style>
  <w:style w:type="paragraph" w:styleId="Title">
    <w:name w:val="Title"/>
    <w:basedOn w:val="Normal"/>
    <w:next w:val="Normal"/>
    <w:link w:val="TitleChar"/>
    <w:autoRedefine/>
    <w:uiPriority w:val="10"/>
    <w:rsid w:val="00E45581"/>
    <w:pPr>
      <w:spacing w:after="0" w:line="240" w:lineRule="auto"/>
      <w:contextualSpacing/>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E45581"/>
    <w:rPr>
      <w:rFonts w:asciiTheme="majorHAnsi" w:eastAsiaTheme="majorEastAsia" w:hAnsiTheme="majorHAnsi" w:cstheme="majorBidi"/>
      <w:b/>
      <w:color w:val="FFFFFF" w:themeColor="background1"/>
      <w:spacing w:val="-10"/>
      <w:kern w:val="28"/>
      <w:sz w:val="56"/>
      <w:szCs w:val="56"/>
    </w:rPr>
  </w:style>
  <w:style w:type="paragraph" w:styleId="Closing">
    <w:name w:val="Closing"/>
    <w:basedOn w:val="Normal"/>
    <w:link w:val="ClosingChar"/>
    <w:uiPriority w:val="99"/>
    <w:semiHidden/>
    <w:unhideWhenUsed/>
    <w:rsid w:val="00E45581"/>
    <w:pPr>
      <w:spacing w:after="0" w:line="240" w:lineRule="auto"/>
      <w:ind w:left="4320"/>
    </w:pPr>
    <w:rPr>
      <w:rFonts w:ascii="Franklin Gothic Book" w:hAnsi="Franklin Gothic Book"/>
      <w:sz w:val="24"/>
      <w:szCs w:val="24"/>
    </w:rPr>
  </w:style>
  <w:style w:type="character" w:customStyle="1" w:styleId="ClosingChar">
    <w:name w:val="Closing Char"/>
    <w:basedOn w:val="DefaultParagraphFont"/>
    <w:link w:val="Closing"/>
    <w:uiPriority w:val="99"/>
    <w:semiHidden/>
    <w:rsid w:val="00E45581"/>
    <w:rPr>
      <w:rFonts w:ascii="Franklin Gothic Book" w:hAnsi="Franklin Gothic Book"/>
      <w:sz w:val="24"/>
      <w:szCs w:val="24"/>
    </w:rPr>
  </w:style>
  <w:style w:type="paragraph" w:styleId="Signature">
    <w:name w:val="Signature"/>
    <w:basedOn w:val="Normal"/>
    <w:link w:val="SignatureChar"/>
    <w:uiPriority w:val="99"/>
    <w:semiHidden/>
    <w:unhideWhenUsed/>
    <w:rsid w:val="00E45581"/>
    <w:pPr>
      <w:spacing w:after="0" w:line="240" w:lineRule="auto"/>
      <w:ind w:left="4320"/>
    </w:pPr>
    <w:rPr>
      <w:rFonts w:ascii="Franklin Gothic Book" w:hAnsi="Franklin Gothic Book"/>
      <w:sz w:val="24"/>
      <w:szCs w:val="24"/>
    </w:rPr>
  </w:style>
  <w:style w:type="character" w:customStyle="1" w:styleId="SignatureChar">
    <w:name w:val="Signature Char"/>
    <w:basedOn w:val="DefaultParagraphFont"/>
    <w:link w:val="Signature"/>
    <w:uiPriority w:val="99"/>
    <w:semiHidden/>
    <w:rsid w:val="00E45581"/>
    <w:rPr>
      <w:rFonts w:ascii="Franklin Gothic Book" w:hAnsi="Franklin Gothic Book"/>
      <w:sz w:val="24"/>
      <w:szCs w:val="24"/>
    </w:rPr>
  </w:style>
  <w:style w:type="paragraph" w:styleId="BodyText">
    <w:name w:val="Body Text"/>
    <w:basedOn w:val="Normal"/>
    <w:link w:val="BodyTextChar0"/>
    <w:uiPriority w:val="99"/>
    <w:unhideWhenUsed/>
    <w:qFormat/>
    <w:rsid w:val="00E45581"/>
    <w:pPr>
      <w:spacing w:before="120" w:after="120" w:line="240" w:lineRule="auto"/>
    </w:pPr>
    <w:rPr>
      <w:rFonts w:ascii="Franklin Gothic Book" w:hAnsi="Franklin Gothic Book"/>
      <w:sz w:val="24"/>
      <w:szCs w:val="24"/>
    </w:rPr>
  </w:style>
  <w:style w:type="character" w:customStyle="1" w:styleId="BodyTextChar0">
    <w:name w:val="Body Text Char"/>
    <w:basedOn w:val="DefaultParagraphFont"/>
    <w:link w:val="BodyText"/>
    <w:uiPriority w:val="99"/>
    <w:rsid w:val="00E45581"/>
    <w:rPr>
      <w:rFonts w:ascii="Franklin Gothic Book" w:hAnsi="Franklin Gothic Book"/>
      <w:sz w:val="24"/>
      <w:szCs w:val="24"/>
    </w:rPr>
  </w:style>
  <w:style w:type="paragraph" w:styleId="BodyTextIndent">
    <w:name w:val="Body Text Indent"/>
    <w:basedOn w:val="Normal"/>
    <w:link w:val="BodyTextIndentChar"/>
    <w:uiPriority w:val="99"/>
    <w:semiHidden/>
    <w:unhideWhenUsed/>
    <w:rsid w:val="00E45581"/>
    <w:pPr>
      <w:spacing w:before="120" w:after="120" w:line="240" w:lineRule="auto"/>
      <w:ind w:left="360"/>
    </w:pPr>
    <w:rPr>
      <w:rFonts w:ascii="Franklin Gothic Book" w:hAnsi="Franklin Gothic Book"/>
      <w:sz w:val="24"/>
      <w:szCs w:val="24"/>
    </w:rPr>
  </w:style>
  <w:style w:type="character" w:customStyle="1" w:styleId="BodyTextIndentChar">
    <w:name w:val="Body Text Indent Char"/>
    <w:basedOn w:val="DefaultParagraphFont"/>
    <w:link w:val="BodyTextIndent"/>
    <w:uiPriority w:val="99"/>
    <w:semiHidden/>
    <w:rsid w:val="00E45581"/>
    <w:rPr>
      <w:rFonts w:ascii="Franklin Gothic Book" w:hAnsi="Franklin Gothic Book"/>
      <w:sz w:val="24"/>
      <w:szCs w:val="24"/>
    </w:rPr>
  </w:style>
  <w:style w:type="paragraph" w:styleId="ListContinue">
    <w:name w:val="List Continue"/>
    <w:basedOn w:val="Normal"/>
    <w:uiPriority w:val="99"/>
    <w:semiHidden/>
    <w:unhideWhenUsed/>
    <w:rsid w:val="00E45581"/>
    <w:pPr>
      <w:spacing w:before="120" w:after="120" w:line="240" w:lineRule="auto"/>
      <w:ind w:left="360"/>
      <w:contextualSpacing/>
    </w:pPr>
    <w:rPr>
      <w:rFonts w:ascii="Franklin Gothic Book" w:hAnsi="Franklin Gothic Book"/>
      <w:sz w:val="24"/>
      <w:szCs w:val="24"/>
    </w:rPr>
  </w:style>
  <w:style w:type="paragraph" w:styleId="ListContinue2">
    <w:name w:val="List Continue 2"/>
    <w:basedOn w:val="Normal"/>
    <w:uiPriority w:val="99"/>
    <w:semiHidden/>
    <w:unhideWhenUsed/>
    <w:rsid w:val="00E45581"/>
    <w:pPr>
      <w:spacing w:before="120" w:after="120" w:line="240" w:lineRule="auto"/>
      <w:ind w:left="720"/>
      <w:contextualSpacing/>
    </w:pPr>
    <w:rPr>
      <w:rFonts w:ascii="Franklin Gothic Book" w:hAnsi="Franklin Gothic Book"/>
      <w:sz w:val="24"/>
      <w:szCs w:val="24"/>
    </w:rPr>
  </w:style>
  <w:style w:type="paragraph" w:styleId="ListContinue3">
    <w:name w:val="List Continue 3"/>
    <w:basedOn w:val="Normal"/>
    <w:uiPriority w:val="99"/>
    <w:semiHidden/>
    <w:unhideWhenUsed/>
    <w:rsid w:val="00E45581"/>
    <w:pPr>
      <w:spacing w:before="120" w:after="120" w:line="240" w:lineRule="auto"/>
      <w:ind w:left="1080"/>
      <w:contextualSpacing/>
    </w:pPr>
    <w:rPr>
      <w:rFonts w:ascii="Franklin Gothic Book" w:hAnsi="Franklin Gothic Book"/>
      <w:sz w:val="24"/>
      <w:szCs w:val="24"/>
    </w:rPr>
  </w:style>
  <w:style w:type="paragraph" w:styleId="ListContinue4">
    <w:name w:val="List Continue 4"/>
    <w:basedOn w:val="Normal"/>
    <w:uiPriority w:val="99"/>
    <w:semiHidden/>
    <w:unhideWhenUsed/>
    <w:rsid w:val="00E45581"/>
    <w:pPr>
      <w:spacing w:before="120" w:after="120" w:line="240" w:lineRule="auto"/>
      <w:ind w:left="1440"/>
      <w:contextualSpacing/>
    </w:pPr>
    <w:rPr>
      <w:rFonts w:ascii="Franklin Gothic Book" w:hAnsi="Franklin Gothic Book"/>
      <w:sz w:val="24"/>
      <w:szCs w:val="24"/>
    </w:rPr>
  </w:style>
  <w:style w:type="paragraph" w:styleId="ListContinue5">
    <w:name w:val="List Continue 5"/>
    <w:basedOn w:val="Normal"/>
    <w:uiPriority w:val="99"/>
    <w:semiHidden/>
    <w:unhideWhenUsed/>
    <w:rsid w:val="00E45581"/>
    <w:pPr>
      <w:spacing w:before="120" w:after="120" w:line="240" w:lineRule="auto"/>
      <w:ind w:left="1800"/>
      <w:contextualSpacing/>
    </w:pPr>
    <w:rPr>
      <w:rFonts w:ascii="Franklin Gothic Book" w:hAnsi="Franklin Gothic Book"/>
      <w:sz w:val="24"/>
      <w:szCs w:val="24"/>
    </w:rPr>
  </w:style>
  <w:style w:type="paragraph" w:styleId="MessageHeader">
    <w:name w:val="Message Header"/>
    <w:basedOn w:val="Normal"/>
    <w:link w:val="MessageHeaderChar"/>
    <w:uiPriority w:val="99"/>
    <w:semiHidden/>
    <w:unhideWhenUsed/>
    <w:rsid w:val="00E455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5581"/>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rsid w:val="00E45581"/>
    <w:pPr>
      <w:numPr>
        <w:ilvl w:val="1"/>
      </w:numPr>
      <w:spacing w:before="120" w:line="240" w:lineRule="auto"/>
    </w:pPr>
    <w:rPr>
      <w:rFonts w:ascii="Franklin Gothic Book" w:eastAsiaTheme="minorEastAsia" w:hAnsi="Franklin Gothic Book"/>
      <w:color w:val="5A5A5A" w:themeColor="text1" w:themeTint="A5"/>
      <w:spacing w:val="15"/>
      <w:sz w:val="24"/>
    </w:rPr>
  </w:style>
  <w:style w:type="character" w:customStyle="1" w:styleId="SubtitleChar">
    <w:name w:val="Subtitle Char"/>
    <w:basedOn w:val="DefaultParagraphFont"/>
    <w:link w:val="Subtitle"/>
    <w:uiPriority w:val="11"/>
    <w:rsid w:val="00E45581"/>
    <w:rPr>
      <w:rFonts w:ascii="Franklin Gothic Book" w:eastAsiaTheme="minorEastAsia" w:hAnsi="Franklin Gothic Book"/>
      <w:color w:val="5A5A5A" w:themeColor="text1" w:themeTint="A5"/>
      <w:spacing w:val="15"/>
      <w:sz w:val="24"/>
    </w:rPr>
  </w:style>
  <w:style w:type="paragraph" w:styleId="Salutation">
    <w:name w:val="Salutation"/>
    <w:basedOn w:val="Normal"/>
    <w:next w:val="Normal"/>
    <w:link w:val="SalutationChar"/>
    <w:uiPriority w:val="99"/>
    <w:semiHidden/>
    <w:unhideWhenUsed/>
    <w:rsid w:val="00E45581"/>
    <w:pPr>
      <w:spacing w:before="120" w:after="120" w:line="240" w:lineRule="auto"/>
    </w:pPr>
    <w:rPr>
      <w:rFonts w:ascii="Franklin Gothic Book" w:hAnsi="Franklin Gothic Book"/>
      <w:sz w:val="24"/>
      <w:szCs w:val="24"/>
    </w:rPr>
  </w:style>
  <w:style w:type="character" w:customStyle="1" w:styleId="SalutationChar">
    <w:name w:val="Salutation Char"/>
    <w:basedOn w:val="DefaultParagraphFont"/>
    <w:link w:val="Salutation"/>
    <w:uiPriority w:val="99"/>
    <w:semiHidden/>
    <w:rsid w:val="00E45581"/>
    <w:rPr>
      <w:rFonts w:ascii="Franklin Gothic Book" w:hAnsi="Franklin Gothic Book"/>
      <w:sz w:val="24"/>
      <w:szCs w:val="24"/>
    </w:rPr>
  </w:style>
  <w:style w:type="paragraph" w:styleId="Date">
    <w:name w:val="Date"/>
    <w:basedOn w:val="Normal"/>
    <w:next w:val="Normal"/>
    <w:link w:val="DateChar"/>
    <w:uiPriority w:val="99"/>
    <w:semiHidden/>
    <w:unhideWhenUsed/>
    <w:rsid w:val="00E45581"/>
    <w:pPr>
      <w:spacing w:before="120" w:after="120" w:line="240" w:lineRule="auto"/>
    </w:pPr>
    <w:rPr>
      <w:rFonts w:ascii="Franklin Gothic Book" w:hAnsi="Franklin Gothic Book"/>
      <w:sz w:val="24"/>
      <w:szCs w:val="24"/>
    </w:rPr>
  </w:style>
  <w:style w:type="character" w:customStyle="1" w:styleId="DateChar">
    <w:name w:val="Date Char"/>
    <w:basedOn w:val="DefaultParagraphFont"/>
    <w:link w:val="Date"/>
    <w:uiPriority w:val="99"/>
    <w:semiHidden/>
    <w:rsid w:val="00E45581"/>
    <w:rPr>
      <w:rFonts w:ascii="Franklin Gothic Book" w:hAnsi="Franklin Gothic Book"/>
      <w:sz w:val="24"/>
      <w:szCs w:val="24"/>
    </w:rPr>
  </w:style>
  <w:style w:type="paragraph" w:styleId="BodyTextFirstIndent">
    <w:name w:val="Body Text First Indent"/>
    <w:basedOn w:val="BodyText"/>
    <w:link w:val="BodyTextFirstIndentChar"/>
    <w:uiPriority w:val="99"/>
    <w:semiHidden/>
    <w:unhideWhenUsed/>
    <w:rsid w:val="00E45581"/>
    <w:pPr>
      <w:ind w:firstLine="360"/>
    </w:pPr>
  </w:style>
  <w:style w:type="character" w:customStyle="1" w:styleId="BodyTextFirstIndentChar">
    <w:name w:val="Body Text First Indent Char"/>
    <w:basedOn w:val="BodyTextChar0"/>
    <w:link w:val="BodyTextFirstIndent"/>
    <w:uiPriority w:val="99"/>
    <w:semiHidden/>
    <w:rsid w:val="00E45581"/>
    <w:rPr>
      <w:rFonts w:ascii="Franklin Gothic Book" w:hAnsi="Franklin Gothic Book"/>
      <w:sz w:val="24"/>
      <w:szCs w:val="24"/>
    </w:rPr>
  </w:style>
  <w:style w:type="paragraph" w:styleId="BodyTextFirstIndent2">
    <w:name w:val="Body Text First Indent 2"/>
    <w:basedOn w:val="BodyTextIndent"/>
    <w:link w:val="BodyTextFirstIndent2Char"/>
    <w:uiPriority w:val="99"/>
    <w:semiHidden/>
    <w:unhideWhenUsed/>
    <w:rsid w:val="00E45581"/>
    <w:pPr>
      <w:ind w:firstLine="360"/>
    </w:pPr>
  </w:style>
  <w:style w:type="character" w:customStyle="1" w:styleId="BodyTextFirstIndent2Char">
    <w:name w:val="Body Text First Indent 2 Char"/>
    <w:basedOn w:val="BodyTextIndentChar"/>
    <w:link w:val="BodyTextFirstIndent2"/>
    <w:uiPriority w:val="99"/>
    <w:semiHidden/>
    <w:rsid w:val="00E45581"/>
    <w:rPr>
      <w:rFonts w:ascii="Franklin Gothic Book" w:hAnsi="Franklin Gothic Book"/>
      <w:sz w:val="24"/>
      <w:szCs w:val="24"/>
    </w:rPr>
  </w:style>
  <w:style w:type="paragraph" w:styleId="NoteHeading">
    <w:name w:val="Note Heading"/>
    <w:basedOn w:val="Normal"/>
    <w:next w:val="Normal"/>
    <w:link w:val="NoteHeadingChar"/>
    <w:uiPriority w:val="99"/>
    <w:semiHidden/>
    <w:unhideWhenUsed/>
    <w:rsid w:val="00E45581"/>
    <w:pPr>
      <w:spacing w:after="0" w:line="240" w:lineRule="auto"/>
    </w:pPr>
    <w:rPr>
      <w:rFonts w:ascii="Franklin Gothic Book" w:hAnsi="Franklin Gothic Book"/>
      <w:sz w:val="24"/>
      <w:szCs w:val="24"/>
    </w:rPr>
  </w:style>
  <w:style w:type="character" w:customStyle="1" w:styleId="NoteHeadingChar">
    <w:name w:val="Note Heading Char"/>
    <w:basedOn w:val="DefaultParagraphFont"/>
    <w:link w:val="NoteHeading"/>
    <w:uiPriority w:val="99"/>
    <w:semiHidden/>
    <w:rsid w:val="00E45581"/>
    <w:rPr>
      <w:rFonts w:ascii="Franklin Gothic Book" w:hAnsi="Franklin Gothic Book"/>
      <w:sz w:val="24"/>
      <w:szCs w:val="24"/>
    </w:rPr>
  </w:style>
  <w:style w:type="paragraph" w:styleId="BodyText2">
    <w:name w:val="Body Text 2"/>
    <w:basedOn w:val="Normal"/>
    <w:link w:val="BodyText2Char"/>
    <w:uiPriority w:val="99"/>
    <w:semiHidden/>
    <w:unhideWhenUsed/>
    <w:rsid w:val="00E45581"/>
    <w:pPr>
      <w:spacing w:before="120" w:after="120" w:line="480" w:lineRule="auto"/>
    </w:pPr>
    <w:rPr>
      <w:rFonts w:ascii="Franklin Gothic Book" w:hAnsi="Franklin Gothic Book"/>
      <w:sz w:val="24"/>
      <w:szCs w:val="24"/>
    </w:rPr>
  </w:style>
  <w:style w:type="character" w:customStyle="1" w:styleId="BodyText2Char">
    <w:name w:val="Body Text 2 Char"/>
    <w:basedOn w:val="DefaultParagraphFont"/>
    <w:link w:val="BodyText2"/>
    <w:uiPriority w:val="99"/>
    <w:semiHidden/>
    <w:rsid w:val="00E45581"/>
    <w:rPr>
      <w:rFonts w:ascii="Franklin Gothic Book" w:hAnsi="Franklin Gothic Book"/>
      <w:sz w:val="24"/>
      <w:szCs w:val="24"/>
    </w:rPr>
  </w:style>
  <w:style w:type="paragraph" w:styleId="BodyText3">
    <w:name w:val="Body Text 3"/>
    <w:basedOn w:val="Normal"/>
    <w:link w:val="BodyText3Char"/>
    <w:uiPriority w:val="99"/>
    <w:semiHidden/>
    <w:unhideWhenUsed/>
    <w:rsid w:val="00E45581"/>
    <w:pPr>
      <w:spacing w:before="120" w:after="120" w:line="240" w:lineRule="auto"/>
    </w:pPr>
    <w:rPr>
      <w:rFonts w:ascii="Franklin Gothic Book" w:hAnsi="Franklin Gothic Book"/>
      <w:sz w:val="16"/>
      <w:szCs w:val="16"/>
    </w:rPr>
  </w:style>
  <w:style w:type="character" w:customStyle="1" w:styleId="BodyText3Char">
    <w:name w:val="Body Text 3 Char"/>
    <w:basedOn w:val="DefaultParagraphFont"/>
    <w:link w:val="BodyText3"/>
    <w:uiPriority w:val="99"/>
    <w:semiHidden/>
    <w:rsid w:val="00E45581"/>
    <w:rPr>
      <w:rFonts w:ascii="Franklin Gothic Book" w:hAnsi="Franklin Gothic Book"/>
      <w:sz w:val="16"/>
      <w:szCs w:val="16"/>
    </w:rPr>
  </w:style>
  <w:style w:type="paragraph" w:styleId="BodyTextIndent2">
    <w:name w:val="Body Text Indent 2"/>
    <w:basedOn w:val="Normal"/>
    <w:link w:val="BodyTextIndent2Char"/>
    <w:uiPriority w:val="99"/>
    <w:semiHidden/>
    <w:unhideWhenUsed/>
    <w:rsid w:val="00E45581"/>
    <w:pPr>
      <w:spacing w:before="120" w:after="120" w:line="480" w:lineRule="auto"/>
      <w:ind w:left="360"/>
    </w:pPr>
    <w:rPr>
      <w:rFonts w:ascii="Franklin Gothic Book" w:hAnsi="Franklin Gothic Book"/>
      <w:sz w:val="24"/>
      <w:szCs w:val="24"/>
    </w:rPr>
  </w:style>
  <w:style w:type="character" w:customStyle="1" w:styleId="BodyTextIndent2Char">
    <w:name w:val="Body Text Indent 2 Char"/>
    <w:basedOn w:val="DefaultParagraphFont"/>
    <w:link w:val="BodyTextIndent2"/>
    <w:uiPriority w:val="99"/>
    <w:semiHidden/>
    <w:rsid w:val="00E45581"/>
    <w:rPr>
      <w:rFonts w:ascii="Franklin Gothic Book" w:hAnsi="Franklin Gothic Book"/>
      <w:sz w:val="24"/>
      <w:szCs w:val="24"/>
    </w:rPr>
  </w:style>
  <w:style w:type="paragraph" w:styleId="BodyTextIndent3">
    <w:name w:val="Body Text Indent 3"/>
    <w:basedOn w:val="Normal"/>
    <w:link w:val="BodyTextIndent3Char"/>
    <w:uiPriority w:val="99"/>
    <w:semiHidden/>
    <w:unhideWhenUsed/>
    <w:rsid w:val="00E45581"/>
    <w:pPr>
      <w:spacing w:before="120" w:after="120" w:line="240"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uiPriority w:val="99"/>
    <w:semiHidden/>
    <w:rsid w:val="00E45581"/>
    <w:rPr>
      <w:rFonts w:ascii="Franklin Gothic Book" w:hAnsi="Franklin Gothic Book"/>
      <w:sz w:val="16"/>
      <w:szCs w:val="16"/>
    </w:rPr>
  </w:style>
  <w:style w:type="paragraph" w:styleId="BlockText">
    <w:name w:val="Block Text"/>
    <w:basedOn w:val="Normal"/>
    <w:uiPriority w:val="99"/>
    <w:semiHidden/>
    <w:unhideWhenUsed/>
    <w:rsid w:val="00E45581"/>
    <w:pPr>
      <w:pBdr>
        <w:top w:val="single" w:sz="2" w:space="10" w:color="8CC63F" w:themeColor="accent1" w:shadow="1" w:frame="1"/>
        <w:left w:val="single" w:sz="2" w:space="10" w:color="8CC63F" w:themeColor="accent1" w:shadow="1" w:frame="1"/>
        <w:bottom w:val="single" w:sz="2" w:space="10" w:color="8CC63F" w:themeColor="accent1" w:shadow="1" w:frame="1"/>
        <w:right w:val="single" w:sz="2" w:space="10" w:color="8CC63F" w:themeColor="accent1" w:shadow="1" w:frame="1"/>
      </w:pBdr>
      <w:spacing w:before="120" w:after="120" w:line="240" w:lineRule="auto"/>
      <w:ind w:left="1152" w:right="1152"/>
    </w:pPr>
    <w:rPr>
      <w:rFonts w:ascii="Franklin Gothic Book" w:eastAsiaTheme="minorEastAsia" w:hAnsi="Franklin Gothic Book"/>
      <w:i/>
      <w:iCs/>
      <w:color w:val="8CC63F" w:themeColor="accent1"/>
      <w:sz w:val="24"/>
      <w:szCs w:val="24"/>
    </w:rPr>
  </w:style>
  <w:style w:type="character" w:styleId="Strong">
    <w:name w:val="Strong"/>
    <w:basedOn w:val="DefaultParagraphFont"/>
    <w:uiPriority w:val="22"/>
    <w:rsid w:val="00E45581"/>
    <w:rPr>
      <w:rFonts w:asciiTheme="minorHAnsi" w:hAnsiTheme="minorHAnsi"/>
      <w:b/>
      <w:bCs/>
    </w:rPr>
  </w:style>
  <w:style w:type="character" w:styleId="Emphasis">
    <w:name w:val="Emphasis"/>
    <w:basedOn w:val="DefaultParagraphFont"/>
    <w:uiPriority w:val="20"/>
    <w:rsid w:val="00E45581"/>
    <w:rPr>
      <w:rFonts w:asciiTheme="minorHAnsi" w:hAnsiTheme="minorHAnsi"/>
      <w:i/>
      <w:iCs/>
    </w:rPr>
  </w:style>
  <w:style w:type="paragraph" w:styleId="DocumentMap">
    <w:name w:val="Document Map"/>
    <w:basedOn w:val="Normal"/>
    <w:link w:val="DocumentMapChar"/>
    <w:uiPriority w:val="99"/>
    <w:semiHidden/>
    <w:unhideWhenUsed/>
    <w:rsid w:val="00E4558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5581"/>
    <w:rPr>
      <w:rFonts w:ascii="Segoe UI" w:hAnsi="Segoe UI" w:cs="Segoe UI"/>
      <w:sz w:val="16"/>
      <w:szCs w:val="16"/>
    </w:rPr>
  </w:style>
  <w:style w:type="paragraph" w:styleId="PlainText">
    <w:name w:val="Plain Text"/>
    <w:basedOn w:val="Normal"/>
    <w:link w:val="PlainTextChar"/>
    <w:uiPriority w:val="99"/>
    <w:semiHidden/>
    <w:unhideWhenUsed/>
    <w:rsid w:val="00E4558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45581"/>
    <w:rPr>
      <w:rFonts w:ascii="Consolas" w:hAnsi="Consolas" w:cs="Consolas"/>
      <w:sz w:val="21"/>
      <w:szCs w:val="21"/>
    </w:rPr>
  </w:style>
  <w:style w:type="paragraph" w:styleId="E-mailSignature">
    <w:name w:val="E-mail Signature"/>
    <w:basedOn w:val="Normal"/>
    <w:link w:val="E-mailSignatureChar"/>
    <w:uiPriority w:val="99"/>
    <w:semiHidden/>
    <w:unhideWhenUsed/>
    <w:rsid w:val="00E45581"/>
    <w:pPr>
      <w:spacing w:after="0" w:line="240" w:lineRule="auto"/>
    </w:pPr>
    <w:rPr>
      <w:rFonts w:ascii="Franklin Gothic Book" w:hAnsi="Franklin Gothic Book"/>
      <w:sz w:val="24"/>
      <w:szCs w:val="24"/>
    </w:rPr>
  </w:style>
  <w:style w:type="character" w:customStyle="1" w:styleId="E-mailSignatureChar">
    <w:name w:val="E-mail Signature Char"/>
    <w:basedOn w:val="DefaultParagraphFont"/>
    <w:link w:val="E-mailSignature"/>
    <w:uiPriority w:val="99"/>
    <w:semiHidden/>
    <w:rsid w:val="00E45581"/>
    <w:rPr>
      <w:rFonts w:ascii="Franklin Gothic Book" w:hAnsi="Franklin Gothic Book"/>
      <w:sz w:val="24"/>
      <w:szCs w:val="24"/>
    </w:rPr>
  </w:style>
  <w:style w:type="paragraph" w:styleId="NormalWeb">
    <w:name w:val="Normal (Web)"/>
    <w:basedOn w:val="Normal"/>
    <w:uiPriority w:val="99"/>
    <w:semiHidden/>
    <w:unhideWhenUsed/>
    <w:rsid w:val="00E45581"/>
    <w:pPr>
      <w:spacing w:before="100" w:beforeAutospacing="1" w:after="100" w:afterAutospacing="1" w:line="240" w:lineRule="auto"/>
    </w:pPr>
    <w:rPr>
      <w:rFonts w:ascii="Times New Roman" w:eastAsiaTheme="minorEastAsia" w:hAnsi="Times New Roman" w:cs="Times New Roman"/>
      <w:sz w:val="24"/>
      <w:szCs w:val="24"/>
    </w:rPr>
  </w:style>
  <w:style w:type="paragraph" w:styleId="HTMLAddress">
    <w:name w:val="HTML Address"/>
    <w:basedOn w:val="Normal"/>
    <w:link w:val="HTMLAddressChar"/>
    <w:uiPriority w:val="99"/>
    <w:semiHidden/>
    <w:unhideWhenUsed/>
    <w:rsid w:val="00E45581"/>
    <w:pPr>
      <w:spacing w:after="0" w:line="240" w:lineRule="auto"/>
    </w:pPr>
    <w:rPr>
      <w:rFonts w:ascii="Franklin Gothic Book" w:hAnsi="Franklin Gothic Book"/>
      <w:i/>
      <w:iCs/>
      <w:sz w:val="24"/>
      <w:szCs w:val="24"/>
    </w:rPr>
  </w:style>
  <w:style w:type="character" w:customStyle="1" w:styleId="HTMLAddressChar">
    <w:name w:val="HTML Address Char"/>
    <w:basedOn w:val="DefaultParagraphFont"/>
    <w:link w:val="HTMLAddress"/>
    <w:uiPriority w:val="99"/>
    <w:semiHidden/>
    <w:rsid w:val="00E45581"/>
    <w:rPr>
      <w:rFonts w:ascii="Franklin Gothic Book" w:hAnsi="Franklin Gothic Book"/>
      <w:i/>
      <w:iCs/>
      <w:sz w:val="24"/>
      <w:szCs w:val="24"/>
    </w:rPr>
  </w:style>
  <w:style w:type="paragraph" w:styleId="HTMLPreformatted">
    <w:name w:val="HTML Preformatted"/>
    <w:basedOn w:val="Normal"/>
    <w:link w:val="HTMLPreformattedChar"/>
    <w:uiPriority w:val="99"/>
    <w:semiHidden/>
    <w:unhideWhenUsed/>
    <w:rsid w:val="00E4558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581"/>
    <w:rPr>
      <w:rFonts w:ascii="Consolas" w:hAnsi="Consolas" w:cs="Consolas"/>
      <w:sz w:val="20"/>
      <w:szCs w:val="20"/>
    </w:rPr>
  </w:style>
  <w:style w:type="paragraph" w:styleId="Quote">
    <w:name w:val="Quote"/>
    <w:basedOn w:val="Normal"/>
    <w:next w:val="Normal"/>
    <w:link w:val="QuoteChar"/>
    <w:uiPriority w:val="29"/>
    <w:rsid w:val="00E45581"/>
    <w:pPr>
      <w:spacing w:before="200" w:line="240" w:lineRule="auto"/>
      <w:ind w:left="864" w:right="864"/>
      <w:jc w:val="center"/>
    </w:pPr>
    <w:rPr>
      <w:rFonts w:ascii="Franklin Gothic Book" w:hAnsi="Franklin Gothic Book"/>
      <w:i/>
      <w:iCs/>
      <w:color w:val="404040" w:themeColor="text1" w:themeTint="BF"/>
      <w:sz w:val="24"/>
      <w:szCs w:val="24"/>
    </w:rPr>
  </w:style>
  <w:style w:type="character" w:customStyle="1" w:styleId="QuoteChar">
    <w:name w:val="Quote Char"/>
    <w:basedOn w:val="DefaultParagraphFont"/>
    <w:link w:val="Quote"/>
    <w:uiPriority w:val="29"/>
    <w:rsid w:val="00E45581"/>
    <w:rPr>
      <w:rFonts w:ascii="Franklin Gothic Book" w:hAnsi="Franklin Gothic Book"/>
      <w:i/>
      <w:iCs/>
      <w:color w:val="404040" w:themeColor="text1" w:themeTint="BF"/>
      <w:sz w:val="24"/>
      <w:szCs w:val="24"/>
    </w:rPr>
  </w:style>
  <w:style w:type="paragraph" w:styleId="IntenseQuote">
    <w:name w:val="Intense Quote"/>
    <w:basedOn w:val="Normal"/>
    <w:next w:val="Normal"/>
    <w:link w:val="IntenseQuoteChar"/>
    <w:uiPriority w:val="30"/>
    <w:rsid w:val="00E45581"/>
    <w:pPr>
      <w:pBdr>
        <w:top w:val="single" w:sz="4" w:space="10" w:color="8CC63F" w:themeColor="accent1"/>
        <w:bottom w:val="single" w:sz="4" w:space="10" w:color="8CC63F" w:themeColor="accent1"/>
      </w:pBdr>
      <w:spacing w:before="360" w:after="360" w:line="240" w:lineRule="auto"/>
      <w:ind w:left="864" w:right="864"/>
      <w:jc w:val="center"/>
    </w:pPr>
    <w:rPr>
      <w:rFonts w:ascii="Franklin Gothic Book" w:hAnsi="Franklin Gothic Book"/>
      <w:i/>
      <w:iCs/>
      <w:color w:val="8CC63F" w:themeColor="accent1"/>
      <w:sz w:val="24"/>
      <w:szCs w:val="24"/>
    </w:rPr>
  </w:style>
  <w:style w:type="character" w:customStyle="1" w:styleId="IntenseQuoteChar">
    <w:name w:val="Intense Quote Char"/>
    <w:basedOn w:val="DefaultParagraphFont"/>
    <w:link w:val="IntenseQuote"/>
    <w:uiPriority w:val="30"/>
    <w:rsid w:val="00E45581"/>
    <w:rPr>
      <w:rFonts w:ascii="Franklin Gothic Book" w:hAnsi="Franklin Gothic Book"/>
      <w:i/>
      <w:iCs/>
      <w:color w:val="8CC63F" w:themeColor="accent1"/>
      <w:sz w:val="24"/>
      <w:szCs w:val="24"/>
    </w:rPr>
  </w:style>
  <w:style w:type="character" w:styleId="SubtleEmphasis">
    <w:name w:val="Subtle Emphasis"/>
    <w:basedOn w:val="DefaultParagraphFont"/>
    <w:uiPriority w:val="19"/>
    <w:rsid w:val="00E45581"/>
    <w:rPr>
      <w:rFonts w:asciiTheme="minorHAnsi" w:hAnsiTheme="minorHAnsi"/>
      <w:i/>
      <w:iCs/>
      <w:color w:val="404040" w:themeColor="text1" w:themeTint="BF"/>
    </w:rPr>
  </w:style>
  <w:style w:type="character" w:styleId="IntenseEmphasis">
    <w:name w:val="Intense Emphasis"/>
    <w:basedOn w:val="DefaultParagraphFont"/>
    <w:uiPriority w:val="21"/>
    <w:rsid w:val="00E45581"/>
    <w:rPr>
      <w:rFonts w:asciiTheme="minorHAnsi" w:hAnsiTheme="minorHAnsi"/>
      <w:i/>
      <w:iCs/>
      <w:color w:val="8CC63F" w:themeColor="accent1"/>
    </w:rPr>
  </w:style>
  <w:style w:type="paragraph" w:styleId="Bibliography">
    <w:name w:val="Bibliography"/>
    <w:basedOn w:val="Normal"/>
    <w:next w:val="Normal"/>
    <w:uiPriority w:val="37"/>
    <w:semiHidden/>
    <w:unhideWhenUsed/>
    <w:rsid w:val="00E45581"/>
    <w:pPr>
      <w:spacing w:before="120" w:after="120" w:line="240" w:lineRule="auto"/>
    </w:pPr>
    <w:rPr>
      <w:rFonts w:ascii="Franklin Gothic Book" w:hAnsi="Franklin Gothic Book"/>
      <w:sz w:val="24"/>
      <w:szCs w:val="24"/>
    </w:rPr>
  </w:style>
  <w:style w:type="table" w:styleId="GridTable4">
    <w:name w:val="Grid Table 4"/>
    <w:basedOn w:val="TableNormal"/>
    <w:uiPriority w:val="49"/>
    <w:rsid w:val="00E45581"/>
    <w:pPr>
      <w:spacing w:after="0" w:line="240" w:lineRule="auto"/>
    </w:pPr>
    <w:rPr>
      <w:rFonts w:ascii="Franklin Gothic Book" w:hAnsi="Franklin Gothic Book"/>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uiPriority w:val="99"/>
    <w:rsid w:val="00E2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aliases w:val="ft Char1"/>
    <w:basedOn w:val="DefaultParagraphFont"/>
    <w:uiPriority w:val="99"/>
    <w:semiHidden/>
    <w:rsid w:val="00E2442D"/>
    <w:rPr>
      <w:rFonts w:ascii="Book Antiqua" w:eastAsia="Times New Roman" w:hAnsi="Book Antiqua" w:cs="Times New Roman"/>
      <w:sz w:val="20"/>
      <w:szCs w:val="20"/>
    </w:rPr>
  </w:style>
  <w:style w:type="paragraph" w:styleId="Revision">
    <w:name w:val="Revision"/>
    <w:uiPriority w:val="99"/>
    <w:semiHidden/>
    <w:rsid w:val="00E2442D"/>
    <w:pPr>
      <w:spacing w:after="0" w:line="240" w:lineRule="auto"/>
    </w:pPr>
    <w:rPr>
      <w:rFonts w:ascii="Book Antiqua" w:eastAsia="Times New Roman" w:hAnsi="Book Antiqua" w:cs="Times New Roman"/>
    </w:rPr>
  </w:style>
  <w:style w:type="paragraph" w:customStyle="1" w:styleId="ListDash">
    <w:name w:val="List Dash"/>
    <w:basedOn w:val="Normal"/>
    <w:uiPriority w:val="99"/>
    <w:qFormat/>
    <w:rsid w:val="00E2442D"/>
    <w:pPr>
      <w:numPr>
        <w:numId w:val="22"/>
      </w:numPr>
      <w:spacing w:after="240" w:line="240" w:lineRule="auto"/>
      <w:jc w:val="both"/>
    </w:pPr>
    <w:rPr>
      <w:rFonts w:ascii="Garamond" w:eastAsia="Times New Roman" w:hAnsi="Garamond" w:cs="Times New Roman"/>
      <w:sz w:val="24"/>
      <w:szCs w:val="24"/>
    </w:rPr>
  </w:style>
  <w:style w:type="paragraph" w:customStyle="1" w:styleId="TableBodyText">
    <w:name w:val="TableBodyText"/>
    <w:basedOn w:val="Normal"/>
    <w:uiPriority w:val="99"/>
    <w:qFormat/>
    <w:rsid w:val="00E2442D"/>
    <w:pPr>
      <w:spacing w:before="120" w:after="120" w:line="240" w:lineRule="auto"/>
    </w:pPr>
    <w:rPr>
      <w:rFonts w:ascii="Garamond" w:eastAsia="Times New Roman" w:hAnsi="Garamond" w:cs="Times New Roman"/>
      <w:sz w:val="24"/>
      <w:szCs w:val="24"/>
    </w:rPr>
  </w:style>
  <w:style w:type="paragraph" w:customStyle="1" w:styleId="TableNormal0">
    <w:name w:val="TableNormal"/>
    <w:basedOn w:val="Normal"/>
    <w:uiPriority w:val="99"/>
    <w:semiHidden/>
    <w:qFormat/>
    <w:rsid w:val="00E2442D"/>
    <w:pPr>
      <w:spacing w:after="0" w:line="240" w:lineRule="auto"/>
    </w:pPr>
    <w:rPr>
      <w:rFonts w:ascii="Book Antiqua" w:eastAsia="Times New Roman" w:hAnsi="Book Antiqua" w:cs="Times New Roman"/>
      <w:sz w:val="20"/>
    </w:rPr>
  </w:style>
  <w:style w:type="paragraph" w:customStyle="1" w:styleId="Headerodd">
    <w:name w:val="Header_odd"/>
    <w:basedOn w:val="Normal"/>
    <w:uiPriority w:val="3"/>
    <w:qFormat/>
    <w:rsid w:val="00E2442D"/>
    <w:pPr>
      <w:tabs>
        <w:tab w:val="center" w:pos="4680"/>
        <w:tab w:val="right" w:pos="9360"/>
      </w:tabs>
      <w:spacing w:after="0" w:line="240" w:lineRule="auto"/>
      <w:jc w:val="right"/>
    </w:pPr>
    <w:rPr>
      <w:rFonts w:ascii="Garamond" w:eastAsia="Times New Roman" w:hAnsi="Garamond" w:cs="Times New Roman"/>
      <w:i/>
      <w:sz w:val="20"/>
      <w:szCs w:val="20"/>
    </w:rPr>
  </w:style>
  <w:style w:type="paragraph" w:customStyle="1" w:styleId="Headereven">
    <w:name w:val="Header_even"/>
    <w:basedOn w:val="Normal"/>
    <w:uiPriority w:val="3"/>
    <w:qFormat/>
    <w:rsid w:val="00E2442D"/>
    <w:pPr>
      <w:tabs>
        <w:tab w:val="center" w:pos="4680"/>
        <w:tab w:val="right" w:pos="9360"/>
      </w:tabs>
      <w:spacing w:after="0" w:line="240" w:lineRule="auto"/>
    </w:pPr>
    <w:rPr>
      <w:rFonts w:ascii="Garamond" w:eastAsia="Times New Roman" w:hAnsi="Garamond" w:cs="Times New Roman"/>
      <w:i/>
      <w:sz w:val="20"/>
      <w:szCs w:val="20"/>
    </w:rPr>
  </w:style>
  <w:style w:type="paragraph" w:customStyle="1" w:styleId="ToCHeading0">
    <w:name w:val="ToC_Heading"/>
    <w:next w:val="BodyText"/>
    <w:uiPriority w:val="3"/>
    <w:qFormat/>
    <w:rsid w:val="00E2442D"/>
    <w:pPr>
      <w:pBdr>
        <w:bottom w:val="single" w:sz="18" w:space="1" w:color="CBE3BB" w:themeColor="accent6"/>
      </w:pBdr>
      <w:spacing w:after="200" w:line="276" w:lineRule="auto"/>
    </w:pPr>
    <w:rPr>
      <w:rFonts w:ascii="Garamond" w:eastAsia="Times New Roman" w:hAnsi="Garamond" w:cs="Times New Roman"/>
      <w:b/>
      <w:caps/>
      <w:kern w:val="28"/>
      <w:sz w:val="36"/>
      <w:szCs w:val="36"/>
    </w:rPr>
  </w:style>
  <w:style w:type="paragraph" w:customStyle="1" w:styleId="FigureTitle">
    <w:name w:val="Figure Title"/>
    <w:basedOn w:val="BodyText"/>
    <w:next w:val="BodyText"/>
    <w:uiPriority w:val="1"/>
    <w:qFormat/>
    <w:rsid w:val="00E2442D"/>
    <w:pPr>
      <w:spacing w:before="0"/>
      <w:jc w:val="both"/>
    </w:pPr>
    <w:rPr>
      <w:rFonts w:ascii="Garamond" w:eastAsia="Times New Roman" w:hAnsi="Garamond" w:cs="Times New Roman"/>
      <w:b/>
      <w:color w:val="46641E" w:themeColor="accent1" w:themeShade="80"/>
      <w:szCs w:val="22"/>
    </w:rPr>
  </w:style>
  <w:style w:type="paragraph" w:customStyle="1" w:styleId="Source">
    <w:name w:val="Source"/>
    <w:basedOn w:val="BodyText"/>
    <w:next w:val="BodyText"/>
    <w:uiPriority w:val="99"/>
    <w:qFormat/>
    <w:rsid w:val="00E2442D"/>
    <w:pPr>
      <w:spacing w:before="0" w:after="480"/>
      <w:ind w:left="907" w:hanging="907"/>
      <w:jc w:val="both"/>
    </w:pPr>
    <w:rPr>
      <w:rFonts w:ascii="Garamond" w:eastAsia="Times New Roman" w:hAnsi="Garamond" w:cs="Times New Roman"/>
      <w:i/>
      <w:sz w:val="22"/>
      <w:szCs w:val="22"/>
    </w:rPr>
  </w:style>
  <w:style w:type="paragraph" w:customStyle="1" w:styleId="ExecSumtext">
    <w:name w:val="ExecSum_text"/>
    <w:basedOn w:val="BodyText"/>
    <w:uiPriority w:val="3"/>
    <w:qFormat/>
    <w:rsid w:val="00E2442D"/>
    <w:pPr>
      <w:spacing w:before="0" w:after="240" w:line="360" w:lineRule="auto"/>
      <w:jc w:val="both"/>
    </w:pPr>
    <w:rPr>
      <w:rFonts w:ascii="Garamond" w:eastAsia="Times New Roman" w:hAnsi="Garamond" w:cs="Times New Roman"/>
      <w:szCs w:val="22"/>
    </w:rPr>
  </w:style>
  <w:style w:type="paragraph" w:customStyle="1" w:styleId="ExecSumTitle">
    <w:name w:val="ExecSum_Title"/>
    <w:next w:val="ExecSumtext"/>
    <w:uiPriority w:val="3"/>
    <w:qFormat/>
    <w:rsid w:val="00E2442D"/>
    <w:pPr>
      <w:spacing w:after="200" w:line="276" w:lineRule="auto"/>
      <w:jc w:val="center"/>
    </w:pPr>
    <w:rPr>
      <w:rFonts w:ascii="Garamond" w:eastAsia="Times New Roman" w:hAnsi="Garamond" w:cs="Times New Roman"/>
      <w:b/>
      <w:kern w:val="28"/>
      <w:sz w:val="28"/>
      <w:szCs w:val="28"/>
    </w:rPr>
  </w:style>
  <w:style w:type="paragraph" w:customStyle="1" w:styleId="TableTitle">
    <w:name w:val="Table Title"/>
    <w:basedOn w:val="FigureTitle"/>
    <w:next w:val="BodyText"/>
    <w:uiPriority w:val="1"/>
    <w:qFormat/>
    <w:rsid w:val="00E2442D"/>
  </w:style>
  <w:style w:type="paragraph" w:customStyle="1" w:styleId="TableHeadText">
    <w:name w:val="TableHeadText"/>
    <w:basedOn w:val="BodyText"/>
    <w:uiPriority w:val="99"/>
    <w:qFormat/>
    <w:rsid w:val="00E2442D"/>
    <w:pPr>
      <w:spacing w:before="240"/>
    </w:pPr>
    <w:rPr>
      <w:rFonts w:ascii="Garamond" w:eastAsia="Times New Roman" w:hAnsi="Garamond" w:cs="Times New Roman"/>
      <w:b/>
    </w:rPr>
  </w:style>
  <w:style w:type="paragraph" w:customStyle="1" w:styleId="MainTitle">
    <w:name w:val="MainTitle"/>
    <w:basedOn w:val="BodyText"/>
    <w:uiPriority w:val="2"/>
    <w:qFormat/>
    <w:rsid w:val="00E2442D"/>
    <w:pPr>
      <w:spacing w:before="2040" w:after="480"/>
      <w:jc w:val="center"/>
    </w:pPr>
    <w:rPr>
      <w:rFonts w:ascii="Garamond" w:eastAsia="Times New Roman" w:hAnsi="Garamond" w:cs="Times New Roman"/>
      <w:b/>
      <w:sz w:val="40"/>
      <w:szCs w:val="40"/>
    </w:rPr>
  </w:style>
  <w:style w:type="paragraph" w:customStyle="1" w:styleId="SubmittedBy">
    <w:name w:val="Submitted By"/>
    <w:basedOn w:val="BodyText"/>
    <w:uiPriority w:val="2"/>
    <w:qFormat/>
    <w:rsid w:val="00E2442D"/>
    <w:pPr>
      <w:spacing w:before="0" w:after="240"/>
      <w:jc w:val="center"/>
    </w:pPr>
    <w:rPr>
      <w:rFonts w:ascii="Garamond" w:eastAsia="Times New Roman" w:hAnsi="Garamond" w:cs="Times New Roman"/>
      <w:b/>
      <w:sz w:val="32"/>
      <w:szCs w:val="32"/>
    </w:rPr>
  </w:style>
  <w:style w:type="paragraph" w:customStyle="1" w:styleId="TitleDate">
    <w:name w:val="Title Date"/>
    <w:basedOn w:val="BodyText"/>
    <w:uiPriority w:val="2"/>
    <w:qFormat/>
    <w:rsid w:val="00E2442D"/>
    <w:pPr>
      <w:spacing w:before="0" w:after="240"/>
      <w:jc w:val="center"/>
    </w:pPr>
    <w:rPr>
      <w:rFonts w:ascii="Garamond" w:eastAsia="Times New Roman" w:hAnsi="Garamond" w:cs="Times New Roman"/>
      <w:b/>
      <w:i/>
      <w:sz w:val="28"/>
      <w:szCs w:val="28"/>
    </w:rPr>
  </w:style>
  <w:style w:type="paragraph" w:customStyle="1" w:styleId="Default">
    <w:name w:val="Default"/>
    <w:rsid w:val="00E2442D"/>
    <w:pPr>
      <w:autoSpaceDE w:val="0"/>
      <w:autoSpaceDN w:val="0"/>
      <w:adjustRightInd w:val="0"/>
      <w:spacing w:after="0" w:line="240" w:lineRule="auto"/>
    </w:pPr>
    <w:rPr>
      <w:rFonts w:ascii="Arial" w:eastAsia="Times New Roman" w:hAnsi="Arial" w:cs="Arial"/>
      <w:color w:val="000000"/>
      <w:sz w:val="24"/>
      <w:szCs w:val="24"/>
    </w:rPr>
  </w:style>
  <w:style w:type="table" w:styleId="ListTable6Colorful">
    <w:name w:val="List Table 6 Colorful"/>
    <w:basedOn w:val="TableNormal"/>
    <w:uiPriority w:val="51"/>
    <w:rsid w:val="00E2442D"/>
    <w:pPr>
      <w:spacing w:after="0" w:line="240" w:lineRule="auto"/>
    </w:pPr>
    <w:rPr>
      <w:rFonts w:ascii="Times New Roman" w:eastAsia="Times New Roman" w:hAnsi="Times New Roman" w:cs="Times New Roman"/>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292DA3"/>
    <w:pPr>
      <w:widowControl w:val="0"/>
      <w:autoSpaceDE w:val="0"/>
      <w:autoSpaceDN w:val="0"/>
      <w:spacing w:before="27" w:after="0" w:line="240" w:lineRule="auto"/>
      <w:ind w:left="416" w:hanging="288"/>
    </w:pPr>
    <w:rPr>
      <w:rFonts w:ascii="Arial" w:eastAsia="Arial" w:hAnsi="Arial" w:cs="Arial"/>
    </w:rPr>
  </w:style>
  <w:style w:type="paragraph" w:customStyle="1" w:styleId="TableBodyText0">
    <w:name w:val="Table Body Text"/>
    <w:basedOn w:val="Normal"/>
    <w:uiPriority w:val="3"/>
    <w:qFormat/>
    <w:rsid w:val="00365426"/>
    <w:pPr>
      <w:spacing w:before="60" w:after="60" w:line="240" w:lineRule="auto"/>
    </w:pPr>
    <w:rPr>
      <w:rFonts w:ascii="Segoe UI" w:eastAsia="Times New Roman" w:hAnsi="Segoe UI" w:cs="Times New Roman"/>
      <w:sz w:val="18"/>
    </w:rPr>
  </w:style>
  <w:style w:type="paragraph" w:customStyle="1" w:styleId="TableHead">
    <w:name w:val="Table Head"/>
    <w:basedOn w:val="TableBodyText0"/>
    <w:next w:val="TableBodyText0"/>
    <w:uiPriority w:val="3"/>
    <w:qFormat/>
    <w:rsid w:val="00365426"/>
    <w:pPr>
      <w:keepNext/>
      <w:keepLines/>
      <w:spacing w:before="240" w:after="0"/>
      <w:jc w:val="center"/>
    </w:pPr>
    <w:rPr>
      <w:rFonts w:ascii="Segoe UI Semibold" w:hAnsi="Segoe UI Semibold"/>
      <w:color w:val="FFFFFF" w:themeColor="background1"/>
      <w:spacing w:val="-4"/>
    </w:rPr>
  </w:style>
  <w:style w:type="table" w:customStyle="1" w:styleId="Checklist">
    <w:name w:val="Checklist"/>
    <w:basedOn w:val="TableNormal"/>
    <w:uiPriority w:val="99"/>
    <w:rsid w:val="00365426"/>
    <w:pPr>
      <w:spacing w:after="0" w:line="240" w:lineRule="auto"/>
    </w:pPr>
    <w:rPr>
      <w:rFonts w:ascii="Times New Roman" w:eastAsia="Times New Roman" w:hAnsi="Times New Roman" w:cs="Times New Roman"/>
      <w:sz w:val="20"/>
      <w:szCs w:val="20"/>
    </w:rPr>
    <w:tblPr>
      <w:tblBorders>
        <w:top w:val="single" w:sz="12" w:space="0" w:color="0F75BC" w:themeColor="accent2"/>
        <w:bottom w:val="single" w:sz="12" w:space="0" w:color="0F75BC" w:themeColor="accent2"/>
        <w:insideH w:val="single" w:sz="4" w:space="0" w:color="54B0F1" w:themeColor="accent2" w:themeTint="99"/>
      </w:tblBorders>
      <w:tblCellMar>
        <w:left w:w="58" w:type="dxa"/>
        <w:right w:w="58" w:type="dxa"/>
      </w:tblCellMar>
    </w:tblPr>
    <w:trPr>
      <w:cantSplit/>
    </w:trPr>
    <w:tcPr>
      <w:shd w:val="clear" w:color="auto" w:fill="auto"/>
    </w:tcPr>
    <w:tblStylePr w:type="firstRow">
      <w:pPr>
        <w:jc w:val="center"/>
      </w:pPr>
      <w:tblPr/>
      <w:tcPr>
        <w:shd w:val="clear" w:color="auto" w:fill="0F75BC" w:themeFill="accent2"/>
        <w:vAlign w:val="bottom"/>
      </w:tcPr>
    </w:tblStylePr>
  </w:style>
  <w:style w:type="paragraph" w:customStyle="1" w:styleId="Pa6">
    <w:name w:val="Pa6"/>
    <w:basedOn w:val="Default"/>
    <w:next w:val="Default"/>
    <w:uiPriority w:val="99"/>
    <w:rsid w:val="00365426"/>
    <w:pPr>
      <w:spacing w:line="201" w:lineRule="atLeast"/>
    </w:pPr>
    <w:rPr>
      <w:rFonts w:ascii="Myriad Pro" w:eastAsiaTheme="minorHAnsi" w:hAnsi="Myriad Pro" w:cstheme="minorBidi"/>
      <w:color w:val="auto"/>
    </w:rPr>
  </w:style>
  <w:style w:type="table" w:customStyle="1" w:styleId="Checklist1">
    <w:name w:val="Checklist1"/>
    <w:basedOn w:val="TableNormal"/>
    <w:uiPriority w:val="99"/>
    <w:rsid w:val="007A222E"/>
    <w:pPr>
      <w:spacing w:after="0" w:line="240" w:lineRule="auto"/>
    </w:pPr>
    <w:rPr>
      <w:rFonts w:ascii="Times New Roman" w:eastAsia="Times New Roman" w:hAnsi="Times New Roman" w:cs="Times New Roman"/>
      <w:sz w:val="20"/>
      <w:szCs w:val="20"/>
    </w:rPr>
    <w:tblPr>
      <w:tblBorders>
        <w:top w:val="single" w:sz="12" w:space="0" w:color="ED7D31"/>
        <w:bottom w:val="single" w:sz="12" w:space="0" w:color="ED7D31"/>
        <w:insideH w:val="single" w:sz="4" w:space="0" w:color="F4B083"/>
      </w:tblBorders>
      <w:tblCellMar>
        <w:left w:w="58" w:type="dxa"/>
        <w:right w:w="58" w:type="dxa"/>
      </w:tblCellMar>
    </w:tblPr>
    <w:trPr>
      <w:cantSplit/>
    </w:trPr>
    <w:tcPr>
      <w:shd w:val="clear" w:color="auto" w:fill="auto"/>
    </w:tcPr>
    <w:tblStylePr w:type="firstRow">
      <w:pPr>
        <w:jc w:val="center"/>
      </w:pPr>
      <w:tblPr/>
      <w:tcPr>
        <w:shd w:val="clear" w:color="auto" w:fill="ED7D31"/>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427">
      <w:bodyDiv w:val="1"/>
      <w:marLeft w:val="0"/>
      <w:marRight w:val="0"/>
      <w:marTop w:val="0"/>
      <w:marBottom w:val="0"/>
      <w:divBdr>
        <w:top w:val="none" w:sz="0" w:space="0" w:color="auto"/>
        <w:left w:val="none" w:sz="0" w:space="0" w:color="auto"/>
        <w:bottom w:val="none" w:sz="0" w:space="0" w:color="auto"/>
        <w:right w:val="none" w:sz="0" w:space="0" w:color="auto"/>
      </w:divBdr>
    </w:div>
    <w:div w:id="43020520">
      <w:bodyDiv w:val="1"/>
      <w:marLeft w:val="0"/>
      <w:marRight w:val="0"/>
      <w:marTop w:val="0"/>
      <w:marBottom w:val="0"/>
      <w:divBdr>
        <w:top w:val="none" w:sz="0" w:space="0" w:color="auto"/>
        <w:left w:val="none" w:sz="0" w:space="0" w:color="auto"/>
        <w:bottom w:val="none" w:sz="0" w:space="0" w:color="auto"/>
        <w:right w:val="none" w:sz="0" w:space="0" w:color="auto"/>
      </w:divBdr>
    </w:div>
    <w:div w:id="84307056">
      <w:bodyDiv w:val="1"/>
      <w:marLeft w:val="0"/>
      <w:marRight w:val="0"/>
      <w:marTop w:val="0"/>
      <w:marBottom w:val="0"/>
      <w:divBdr>
        <w:top w:val="none" w:sz="0" w:space="0" w:color="auto"/>
        <w:left w:val="none" w:sz="0" w:space="0" w:color="auto"/>
        <w:bottom w:val="none" w:sz="0" w:space="0" w:color="auto"/>
        <w:right w:val="none" w:sz="0" w:space="0" w:color="auto"/>
      </w:divBdr>
    </w:div>
    <w:div w:id="127556475">
      <w:bodyDiv w:val="1"/>
      <w:marLeft w:val="0"/>
      <w:marRight w:val="0"/>
      <w:marTop w:val="0"/>
      <w:marBottom w:val="0"/>
      <w:divBdr>
        <w:top w:val="none" w:sz="0" w:space="0" w:color="auto"/>
        <w:left w:val="none" w:sz="0" w:space="0" w:color="auto"/>
        <w:bottom w:val="none" w:sz="0" w:space="0" w:color="auto"/>
        <w:right w:val="none" w:sz="0" w:space="0" w:color="auto"/>
      </w:divBdr>
    </w:div>
    <w:div w:id="128018681">
      <w:bodyDiv w:val="1"/>
      <w:marLeft w:val="0"/>
      <w:marRight w:val="0"/>
      <w:marTop w:val="0"/>
      <w:marBottom w:val="0"/>
      <w:divBdr>
        <w:top w:val="none" w:sz="0" w:space="0" w:color="auto"/>
        <w:left w:val="none" w:sz="0" w:space="0" w:color="auto"/>
        <w:bottom w:val="none" w:sz="0" w:space="0" w:color="auto"/>
        <w:right w:val="none" w:sz="0" w:space="0" w:color="auto"/>
      </w:divBdr>
    </w:div>
    <w:div w:id="144472708">
      <w:bodyDiv w:val="1"/>
      <w:marLeft w:val="0"/>
      <w:marRight w:val="0"/>
      <w:marTop w:val="0"/>
      <w:marBottom w:val="0"/>
      <w:divBdr>
        <w:top w:val="none" w:sz="0" w:space="0" w:color="auto"/>
        <w:left w:val="none" w:sz="0" w:space="0" w:color="auto"/>
        <w:bottom w:val="none" w:sz="0" w:space="0" w:color="auto"/>
        <w:right w:val="none" w:sz="0" w:space="0" w:color="auto"/>
      </w:divBdr>
    </w:div>
    <w:div w:id="231548888">
      <w:bodyDiv w:val="1"/>
      <w:marLeft w:val="0"/>
      <w:marRight w:val="0"/>
      <w:marTop w:val="0"/>
      <w:marBottom w:val="0"/>
      <w:divBdr>
        <w:top w:val="none" w:sz="0" w:space="0" w:color="auto"/>
        <w:left w:val="none" w:sz="0" w:space="0" w:color="auto"/>
        <w:bottom w:val="none" w:sz="0" w:space="0" w:color="auto"/>
        <w:right w:val="none" w:sz="0" w:space="0" w:color="auto"/>
      </w:divBdr>
    </w:div>
    <w:div w:id="358287323">
      <w:bodyDiv w:val="1"/>
      <w:marLeft w:val="0"/>
      <w:marRight w:val="0"/>
      <w:marTop w:val="0"/>
      <w:marBottom w:val="0"/>
      <w:divBdr>
        <w:top w:val="none" w:sz="0" w:space="0" w:color="auto"/>
        <w:left w:val="none" w:sz="0" w:space="0" w:color="auto"/>
        <w:bottom w:val="none" w:sz="0" w:space="0" w:color="auto"/>
        <w:right w:val="none" w:sz="0" w:space="0" w:color="auto"/>
      </w:divBdr>
    </w:div>
    <w:div w:id="395586713">
      <w:bodyDiv w:val="1"/>
      <w:marLeft w:val="0"/>
      <w:marRight w:val="0"/>
      <w:marTop w:val="0"/>
      <w:marBottom w:val="0"/>
      <w:divBdr>
        <w:top w:val="none" w:sz="0" w:space="0" w:color="auto"/>
        <w:left w:val="none" w:sz="0" w:space="0" w:color="auto"/>
        <w:bottom w:val="none" w:sz="0" w:space="0" w:color="auto"/>
        <w:right w:val="none" w:sz="0" w:space="0" w:color="auto"/>
      </w:divBdr>
    </w:div>
    <w:div w:id="436681618">
      <w:bodyDiv w:val="1"/>
      <w:marLeft w:val="0"/>
      <w:marRight w:val="0"/>
      <w:marTop w:val="0"/>
      <w:marBottom w:val="0"/>
      <w:divBdr>
        <w:top w:val="none" w:sz="0" w:space="0" w:color="auto"/>
        <w:left w:val="none" w:sz="0" w:space="0" w:color="auto"/>
        <w:bottom w:val="none" w:sz="0" w:space="0" w:color="auto"/>
        <w:right w:val="none" w:sz="0" w:space="0" w:color="auto"/>
      </w:divBdr>
    </w:div>
    <w:div w:id="491260708">
      <w:bodyDiv w:val="1"/>
      <w:marLeft w:val="0"/>
      <w:marRight w:val="0"/>
      <w:marTop w:val="0"/>
      <w:marBottom w:val="0"/>
      <w:divBdr>
        <w:top w:val="none" w:sz="0" w:space="0" w:color="auto"/>
        <w:left w:val="none" w:sz="0" w:space="0" w:color="auto"/>
        <w:bottom w:val="none" w:sz="0" w:space="0" w:color="auto"/>
        <w:right w:val="none" w:sz="0" w:space="0" w:color="auto"/>
      </w:divBdr>
    </w:div>
    <w:div w:id="536283993">
      <w:bodyDiv w:val="1"/>
      <w:marLeft w:val="0"/>
      <w:marRight w:val="0"/>
      <w:marTop w:val="0"/>
      <w:marBottom w:val="0"/>
      <w:divBdr>
        <w:top w:val="none" w:sz="0" w:space="0" w:color="auto"/>
        <w:left w:val="none" w:sz="0" w:space="0" w:color="auto"/>
        <w:bottom w:val="none" w:sz="0" w:space="0" w:color="auto"/>
        <w:right w:val="none" w:sz="0" w:space="0" w:color="auto"/>
      </w:divBdr>
    </w:div>
    <w:div w:id="662899301">
      <w:bodyDiv w:val="1"/>
      <w:marLeft w:val="0"/>
      <w:marRight w:val="0"/>
      <w:marTop w:val="0"/>
      <w:marBottom w:val="0"/>
      <w:divBdr>
        <w:top w:val="none" w:sz="0" w:space="0" w:color="auto"/>
        <w:left w:val="none" w:sz="0" w:space="0" w:color="auto"/>
        <w:bottom w:val="none" w:sz="0" w:space="0" w:color="auto"/>
        <w:right w:val="none" w:sz="0" w:space="0" w:color="auto"/>
      </w:divBdr>
    </w:div>
    <w:div w:id="914586149">
      <w:bodyDiv w:val="1"/>
      <w:marLeft w:val="0"/>
      <w:marRight w:val="0"/>
      <w:marTop w:val="0"/>
      <w:marBottom w:val="0"/>
      <w:divBdr>
        <w:top w:val="none" w:sz="0" w:space="0" w:color="auto"/>
        <w:left w:val="none" w:sz="0" w:space="0" w:color="auto"/>
        <w:bottom w:val="none" w:sz="0" w:space="0" w:color="auto"/>
        <w:right w:val="none" w:sz="0" w:space="0" w:color="auto"/>
      </w:divBdr>
    </w:div>
    <w:div w:id="915893215">
      <w:bodyDiv w:val="1"/>
      <w:marLeft w:val="0"/>
      <w:marRight w:val="0"/>
      <w:marTop w:val="0"/>
      <w:marBottom w:val="0"/>
      <w:divBdr>
        <w:top w:val="none" w:sz="0" w:space="0" w:color="auto"/>
        <w:left w:val="none" w:sz="0" w:space="0" w:color="auto"/>
        <w:bottom w:val="none" w:sz="0" w:space="0" w:color="auto"/>
        <w:right w:val="none" w:sz="0" w:space="0" w:color="auto"/>
      </w:divBdr>
    </w:div>
    <w:div w:id="1056049605">
      <w:bodyDiv w:val="1"/>
      <w:marLeft w:val="0"/>
      <w:marRight w:val="0"/>
      <w:marTop w:val="0"/>
      <w:marBottom w:val="0"/>
      <w:divBdr>
        <w:top w:val="none" w:sz="0" w:space="0" w:color="auto"/>
        <w:left w:val="none" w:sz="0" w:space="0" w:color="auto"/>
        <w:bottom w:val="none" w:sz="0" w:space="0" w:color="auto"/>
        <w:right w:val="none" w:sz="0" w:space="0" w:color="auto"/>
      </w:divBdr>
    </w:div>
    <w:div w:id="1066957772">
      <w:bodyDiv w:val="1"/>
      <w:marLeft w:val="0"/>
      <w:marRight w:val="0"/>
      <w:marTop w:val="0"/>
      <w:marBottom w:val="0"/>
      <w:divBdr>
        <w:top w:val="none" w:sz="0" w:space="0" w:color="auto"/>
        <w:left w:val="none" w:sz="0" w:space="0" w:color="auto"/>
        <w:bottom w:val="none" w:sz="0" w:space="0" w:color="auto"/>
        <w:right w:val="none" w:sz="0" w:space="0" w:color="auto"/>
      </w:divBdr>
    </w:div>
    <w:div w:id="1159151301">
      <w:bodyDiv w:val="1"/>
      <w:marLeft w:val="0"/>
      <w:marRight w:val="0"/>
      <w:marTop w:val="0"/>
      <w:marBottom w:val="0"/>
      <w:divBdr>
        <w:top w:val="none" w:sz="0" w:space="0" w:color="auto"/>
        <w:left w:val="none" w:sz="0" w:space="0" w:color="auto"/>
        <w:bottom w:val="none" w:sz="0" w:space="0" w:color="auto"/>
        <w:right w:val="none" w:sz="0" w:space="0" w:color="auto"/>
      </w:divBdr>
    </w:div>
    <w:div w:id="1210848646">
      <w:bodyDiv w:val="1"/>
      <w:marLeft w:val="0"/>
      <w:marRight w:val="0"/>
      <w:marTop w:val="0"/>
      <w:marBottom w:val="0"/>
      <w:divBdr>
        <w:top w:val="none" w:sz="0" w:space="0" w:color="auto"/>
        <w:left w:val="none" w:sz="0" w:space="0" w:color="auto"/>
        <w:bottom w:val="none" w:sz="0" w:space="0" w:color="auto"/>
        <w:right w:val="none" w:sz="0" w:space="0" w:color="auto"/>
      </w:divBdr>
    </w:div>
    <w:div w:id="1299845852">
      <w:bodyDiv w:val="1"/>
      <w:marLeft w:val="0"/>
      <w:marRight w:val="0"/>
      <w:marTop w:val="0"/>
      <w:marBottom w:val="0"/>
      <w:divBdr>
        <w:top w:val="none" w:sz="0" w:space="0" w:color="auto"/>
        <w:left w:val="none" w:sz="0" w:space="0" w:color="auto"/>
        <w:bottom w:val="none" w:sz="0" w:space="0" w:color="auto"/>
        <w:right w:val="none" w:sz="0" w:space="0" w:color="auto"/>
      </w:divBdr>
    </w:div>
    <w:div w:id="1450009316">
      <w:bodyDiv w:val="1"/>
      <w:marLeft w:val="0"/>
      <w:marRight w:val="0"/>
      <w:marTop w:val="0"/>
      <w:marBottom w:val="0"/>
      <w:divBdr>
        <w:top w:val="none" w:sz="0" w:space="0" w:color="auto"/>
        <w:left w:val="none" w:sz="0" w:space="0" w:color="auto"/>
        <w:bottom w:val="none" w:sz="0" w:space="0" w:color="auto"/>
        <w:right w:val="none" w:sz="0" w:space="0" w:color="auto"/>
      </w:divBdr>
    </w:div>
    <w:div w:id="1550141218">
      <w:bodyDiv w:val="1"/>
      <w:marLeft w:val="0"/>
      <w:marRight w:val="0"/>
      <w:marTop w:val="0"/>
      <w:marBottom w:val="0"/>
      <w:divBdr>
        <w:top w:val="none" w:sz="0" w:space="0" w:color="auto"/>
        <w:left w:val="none" w:sz="0" w:space="0" w:color="auto"/>
        <w:bottom w:val="none" w:sz="0" w:space="0" w:color="auto"/>
        <w:right w:val="none" w:sz="0" w:space="0" w:color="auto"/>
      </w:divBdr>
    </w:div>
    <w:div w:id="1612471029">
      <w:bodyDiv w:val="1"/>
      <w:marLeft w:val="0"/>
      <w:marRight w:val="0"/>
      <w:marTop w:val="0"/>
      <w:marBottom w:val="0"/>
      <w:divBdr>
        <w:top w:val="none" w:sz="0" w:space="0" w:color="auto"/>
        <w:left w:val="none" w:sz="0" w:space="0" w:color="auto"/>
        <w:bottom w:val="none" w:sz="0" w:space="0" w:color="auto"/>
        <w:right w:val="none" w:sz="0" w:space="0" w:color="auto"/>
      </w:divBdr>
    </w:div>
    <w:div w:id="1768768993">
      <w:bodyDiv w:val="1"/>
      <w:marLeft w:val="0"/>
      <w:marRight w:val="0"/>
      <w:marTop w:val="0"/>
      <w:marBottom w:val="0"/>
      <w:divBdr>
        <w:top w:val="none" w:sz="0" w:space="0" w:color="auto"/>
        <w:left w:val="none" w:sz="0" w:space="0" w:color="auto"/>
        <w:bottom w:val="none" w:sz="0" w:space="0" w:color="auto"/>
        <w:right w:val="none" w:sz="0" w:space="0" w:color="auto"/>
      </w:divBdr>
    </w:div>
    <w:div w:id="1777091547">
      <w:bodyDiv w:val="1"/>
      <w:marLeft w:val="0"/>
      <w:marRight w:val="0"/>
      <w:marTop w:val="0"/>
      <w:marBottom w:val="0"/>
      <w:divBdr>
        <w:top w:val="none" w:sz="0" w:space="0" w:color="auto"/>
        <w:left w:val="none" w:sz="0" w:space="0" w:color="auto"/>
        <w:bottom w:val="none" w:sz="0" w:space="0" w:color="auto"/>
        <w:right w:val="none" w:sz="0" w:space="0" w:color="auto"/>
      </w:divBdr>
    </w:div>
    <w:div w:id="1805806620">
      <w:bodyDiv w:val="1"/>
      <w:marLeft w:val="0"/>
      <w:marRight w:val="0"/>
      <w:marTop w:val="0"/>
      <w:marBottom w:val="0"/>
      <w:divBdr>
        <w:top w:val="none" w:sz="0" w:space="0" w:color="auto"/>
        <w:left w:val="none" w:sz="0" w:space="0" w:color="auto"/>
        <w:bottom w:val="none" w:sz="0" w:space="0" w:color="auto"/>
        <w:right w:val="none" w:sz="0" w:space="0" w:color="auto"/>
      </w:divBdr>
    </w:div>
    <w:div w:id="1963265200">
      <w:bodyDiv w:val="1"/>
      <w:marLeft w:val="0"/>
      <w:marRight w:val="0"/>
      <w:marTop w:val="0"/>
      <w:marBottom w:val="0"/>
      <w:divBdr>
        <w:top w:val="none" w:sz="0" w:space="0" w:color="auto"/>
        <w:left w:val="none" w:sz="0" w:space="0" w:color="auto"/>
        <w:bottom w:val="none" w:sz="0" w:space="0" w:color="auto"/>
        <w:right w:val="none" w:sz="0" w:space="0" w:color="auto"/>
      </w:divBdr>
    </w:div>
    <w:div w:id="20558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ot.gov/planning/Policy/metrosupport/Resources/LRTP%20Expectations%202018.pdf" TargetMode="External"/><Relationship Id="rId18" Type="http://schemas.openxmlformats.org/officeDocument/2006/relationships/hyperlink" Target="http://www.fdot.gov/planning/Policy/metrosupport/Resources/LRTP%20Expectations%202018.pdf" TargetMode="External"/><Relationship Id="rId26" Type="http://schemas.openxmlformats.org/officeDocument/2006/relationships/hyperlink" Target="http://www.fdot.gov/planning/Policy/metrosupport/Resources/LRTP%20Expectations%202018.pdf" TargetMode="External"/><Relationship Id="rId39" Type="http://schemas.openxmlformats.org/officeDocument/2006/relationships/hyperlink" Target="http://www.leg.state.fl.us/Statutes/index.cfm?App_mode=Display_Statute&amp;Search_String=&amp;URL=0300-0399/0339/Sections/0339.175.html" TargetMode="External"/><Relationship Id="rId3" Type="http://schemas.openxmlformats.org/officeDocument/2006/relationships/customXml" Target="../customXml/item3.xml"/><Relationship Id="rId21" Type="http://schemas.openxmlformats.org/officeDocument/2006/relationships/hyperlink" Target="http://www.fdot.gov/planning/Policy/metrosupport/Resources/LRTP%20Expectations%202018.pdf" TargetMode="External"/><Relationship Id="rId34" Type="http://schemas.openxmlformats.org/officeDocument/2006/relationships/hyperlink" Target="http://www.fdot.gov/planning/Policy/metrosupport/Resources/LRTP%20Expectations%202018.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dot.gov/planning/Policy/metrosupport/Resources/LRTP%20Expectations%202018.pdf" TargetMode="External"/><Relationship Id="rId17" Type="http://schemas.openxmlformats.org/officeDocument/2006/relationships/hyperlink" Target="http://www.fdot.gov/planning/Policy/metrosupport/Resources/LRTP%20Expectations%202018.pdf" TargetMode="External"/><Relationship Id="rId25" Type="http://schemas.openxmlformats.org/officeDocument/2006/relationships/hyperlink" Target="http://www.fdot.gov/planning/Policy/metrosupport/Resources/LRTP%20Expectations%202018.pdf" TargetMode="External"/><Relationship Id="rId33" Type="http://schemas.openxmlformats.org/officeDocument/2006/relationships/hyperlink" Target="http://www.fdot.gov/planning/Policy/metrosupport/Resources/LRTP%20Expectations%202018.pdf" TargetMode="External"/><Relationship Id="rId38" Type="http://schemas.openxmlformats.org/officeDocument/2006/relationships/hyperlink" Target="http://www.fdot.gov/planning/Policy/metrosupport/Resources/LRTP%20Expectations%202018.pdf" TargetMode="External"/><Relationship Id="rId2" Type="http://schemas.openxmlformats.org/officeDocument/2006/relationships/customXml" Target="../customXml/item2.xml"/><Relationship Id="rId16" Type="http://schemas.openxmlformats.org/officeDocument/2006/relationships/hyperlink" Target="http://www.fdot.gov/planning/Policy/metrosupport/Resources/LRTP%20Expectations%202018.pdf" TargetMode="External"/><Relationship Id="rId20" Type="http://schemas.openxmlformats.org/officeDocument/2006/relationships/hyperlink" Target="http://www.fdot.gov/planning/Policy/metrosupport/Resources/LRTP%20Expectations%202018.pdf" TargetMode="External"/><Relationship Id="rId29" Type="http://schemas.openxmlformats.org/officeDocument/2006/relationships/hyperlink" Target="http://www.fdot.gov/planning/Policy/metrosupport/Resources/LRTP%20Expectations%202018.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78330bbda702d727013904bac5da6fe8&amp;mc=true&amp;node=pt23.1.450&amp;rgn=div5" TargetMode="External"/><Relationship Id="rId24" Type="http://schemas.openxmlformats.org/officeDocument/2006/relationships/hyperlink" Target="http://www.fdot.gov/planning/Policy/metrosupport/Resources/LRTP%20Expectations%202018.pdf" TargetMode="External"/><Relationship Id="rId32" Type="http://schemas.openxmlformats.org/officeDocument/2006/relationships/hyperlink" Target="http://www.fdot.gov/planning/Policy/metrosupport/Resources/LRTP%20Expectations%202018.pdf" TargetMode="External"/><Relationship Id="rId37" Type="http://schemas.openxmlformats.org/officeDocument/2006/relationships/hyperlink" Target="http://www.fdot.gov/planning/Policy/metrosupport/Resources/LRTP%20Expectations%202018.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dot.gov/planning/Policy/metrosupport/Resources/LRTP%20Expectations%202018.pdf" TargetMode="External"/><Relationship Id="rId23" Type="http://schemas.openxmlformats.org/officeDocument/2006/relationships/hyperlink" Target="http://www.fdot.gov/planning/Policy/metrosupport/Resources/LRTP%20Expectations%202018.pdf" TargetMode="External"/><Relationship Id="rId28" Type="http://schemas.openxmlformats.org/officeDocument/2006/relationships/hyperlink" Target="http://www.fdot.gov/planning/Policy/metrosupport/Resources/LRTP%20Expectations%202018.pdf" TargetMode="External"/><Relationship Id="rId36" Type="http://schemas.openxmlformats.org/officeDocument/2006/relationships/hyperlink" Target="http://www.fdot.gov/planning/Policy/metrosupport/Resources/LRTP%20Expectations%202018.pdf" TargetMode="External"/><Relationship Id="rId10" Type="http://schemas.openxmlformats.org/officeDocument/2006/relationships/endnotes" Target="endnotes.xml"/><Relationship Id="rId19" Type="http://schemas.openxmlformats.org/officeDocument/2006/relationships/hyperlink" Target="http://www.fdot.gov/planning/Policy/metrosupport/Resources/LRTP%20Expectations%202018.pdf" TargetMode="External"/><Relationship Id="rId31" Type="http://schemas.openxmlformats.org/officeDocument/2006/relationships/hyperlink" Target="http://www.fdot.gov/planning/Policy/metrosupport/Resources/LRTP%20Expectations%20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ot.gov/planning/Policy/metrosupport/Resources/LRTP%20Expectations%202018.pdf" TargetMode="External"/><Relationship Id="rId22" Type="http://schemas.openxmlformats.org/officeDocument/2006/relationships/hyperlink" Target="http://www.fdot.gov/planning/Policy/metrosupport/Resources/LRTP%20Expectations%202018.pdf" TargetMode="External"/><Relationship Id="rId27" Type="http://schemas.openxmlformats.org/officeDocument/2006/relationships/hyperlink" Target="http://www.fdot.gov/planning/Policy/metrosupport/Resources/LRTP%20Expectations%202018.pdf" TargetMode="External"/><Relationship Id="rId30" Type="http://schemas.openxmlformats.org/officeDocument/2006/relationships/hyperlink" Target="http://www.fdot.gov/planning/Policy/metrosupport/Resources/LRTP%20Expectations%202018.pdf" TargetMode="External"/><Relationship Id="rId35" Type="http://schemas.openxmlformats.org/officeDocument/2006/relationships/hyperlink" Target="http://www.fdot.gov/planning/Policy/metrosupport/Resources/LRTP%20Expectations%202018.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45 Charlotte LRTP">
      <a:dk1>
        <a:sysClr val="windowText" lastClr="000000"/>
      </a:dk1>
      <a:lt1>
        <a:sysClr val="window" lastClr="FFFFFF"/>
      </a:lt1>
      <a:dk2>
        <a:srgbClr val="44546A"/>
      </a:dk2>
      <a:lt2>
        <a:srgbClr val="E7E6E6"/>
      </a:lt2>
      <a:accent1>
        <a:srgbClr val="8CC63F"/>
      </a:accent1>
      <a:accent2>
        <a:srgbClr val="0F75BC"/>
      </a:accent2>
      <a:accent3>
        <a:srgbClr val="1DBECF"/>
      </a:accent3>
      <a:accent4>
        <a:srgbClr val="FFDE16"/>
      </a:accent4>
      <a:accent5>
        <a:srgbClr val="FD9120"/>
      </a:accent5>
      <a:accent6>
        <a:srgbClr val="CBE3BB"/>
      </a:accent6>
      <a:hlink>
        <a:srgbClr val="0563C1"/>
      </a:hlink>
      <a:folHlink>
        <a:srgbClr val="954F72"/>
      </a:folHlink>
    </a:clrScheme>
    <a:fontScheme name="Tindale Oliver Style">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5A7955B7EA0043BD1EFA3BAE18610A" ma:contentTypeVersion="4" ma:contentTypeDescription="Create a new document." ma:contentTypeScope="" ma:versionID="6e01f1d127b9dc78fa43b9798650f606">
  <xsd:schema xmlns:xsd="http://www.w3.org/2001/XMLSchema" xmlns:xs="http://www.w3.org/2001/XMLSchema" xmlns:p="http://schemas.microsoft.com/office/2006/metadata/properties" xmlns:ns2="560e392f-e2dd-4ec2-84ad-779625903524" targetNamespace="http://schemas.microsoft.com/office/2006/metadata/properties" ma:root="true" ma:fieldsID="a1e0b54b5092c065306cb499d9245753" ns2:_="">
    <xsd:import namespace="560e392f-e2dd-4ec2-84ad-779625903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e392f-e2dd-4ec2-84ad-779625903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120DF-20E5-4028-A2E9-20EC1FBF0CF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560e392f-e2dd-4ec2-84ad-77962590352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F9BD1A-49E0-4C1C-82BE-24C8B1C89F5C}">
  <ds:schemaRefs>
    <ds:schemaRef ds:uri="http://schemas.microsoft.com/sharepoint/v3/contenttype/forms"/>
  </ds:schemaRefs>
</ds:datastoreItem>
</file>

<file path=customXml/itemProps3.xml><?xml version="1.0" encoding="utf-8"?>
<ds:datastoreItem xmlns:ds="http://schemas.openxmlformats.org/officeDocument/2006/customXml" ds:itemID="{8262CB6C-84C8-494E-8C79-1B3774748535}">
  <ds:schemaRefs>
    <ds:schemaRef ds:uri="http://schemas.openxmlformats.org/officeDocument/2006/bibliography"/>
  </ds:schemaRefs>
</ds:datastoreItem>
</file>

<file path=customXml/itemProps4.xml><?xml version="1.0" encoding="utf-8"?>
<ds:datastoreItem xmlns:ds="http://schemas.openxmlformats.org/officeDocument/2006/customXml" ds:itemID="{249983F4-5FF0-4D75-A67F-B79868B5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e392f-e2dd-4ec2-84ad-779625903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4757</Words>
  <Characters>25881</Characters>
  <Application>Microsoft Office Word</Application>
  <DocSecurity>0</DocSecurity>
  <Lines>2156</Lines>
  <Paragraphs>1392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Miles</dc:creator>
  <cp:keywords/>
  <dc:description/>
  <cp:lastModifiedBy>Helene Miles</cp:lastModifiedBy>
  <cp:revision>4</cp:revision>
  <cp:lastPrinted>2019-08-27T15:03:00Z</cp:lastPrinted>
  <dcterms:created xsi:type="dcterms:W3CDTF">2020-12-29T15:11:00Z</dcterms:created>
  <dcterms:modified xsi:type="dcterms:W3CDTF">2020-12-30T20:19:00Z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0x0101005F5A7955B7EA0043BD1EFA3BAE18610A</vt:lpwstr>
  </property>
</Properties>
</file>