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43" w:rsidRDefault="004A3F43" w:rsidP="00376FF3">
      <w:pPr>
        <w:pStyle w:val="Title"/>
        <w:rPr>
          <w:sz w:val="28"/>
        </w:rPr>
      </w:pPr>
      <w:r>
        <w:rPr>
          <w:noProof/>
          <w:sz w:val="28"/>
        </w:rPr>
        <w:drawing>
          <wp:inline distT="0" distB="0" distL="0" distR="0">
            <wp:extent cx="1066800" cy="1082040"/>
            <wp:effectExtent l="0" t="0" r="0" b="3810"/>
            <wp:docPr id="1" name="Picture 1"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p>
    <w:p w:rsidR="004A3F43" w:rsidRDefault="004A3F43" w:rsidP="00376FF3">
      <w:pPr>
        <w:pStyle w:val="Title"/>
      </w:pPr>
    </w:p>
    <w:p w:rsidR="004A3F43" w:rsidRPr="007F7136" w:rsidRDefault="004A3F43" w:rsidP="00376FF3">
      <w:pPr>
        <w:pStyle w:val="Title"/>
        <w:tabs>
          <w:tab w:val="left" w:pos="1800"/>
          <w:tab w:val="center" w:pos="4320"/>
        </w:tabs>
        <w:rPr>
          <w:szCs w:val="24"/>
        </w:rPr>
      </w:pPr>
      <w:r w:rsidRPr="007F7136">
        <w:rPr>
          <w:szCs w:val="24"/>
        </w:rPr>
        <w:t xml:space="preserve">CHARLOTTE </w:t>
      </w:r>
      <w:smartTag w:uri="urn:schemas-microsoft-com:office:smarttags" w:element="PlaceName">
        <w:r w:rsidRPr="007F7136">
          <w:rPr>
            <w:szCs w:val="24"/>
          </w:rPr>
          <w:t>COUNTY</w:t>
        </w:r>
      </w:smartTag>
      <w:r w:rsidRPr="007F7136">
        <w:rPr>
          <w:szCs w:val="24"/>
        </w:rPr>
        <w:t xml:space="preserve"> - PUNTA GORDA</w:t>
      </w:r>
    </w:p>
    <w:p w:rsidR="004A3F43" w:rsidRPr="007F7136" w:rsidRDefault="004A3F43" w:rsidP="00376FF3">
      <w:pPr>
        <w:jc w:val="center"/>
        <w:rPr>
          <w:b/>
          <w:color w:val="000000"/>
          <w:szCs w:val="24"/>
        </w:rPr>
      </w:pPr>
      <w:r w:rsidRPr="007F7136">
        <w:rPr>
          <w:b/>
          <w:color w:val="000000"/>
          <w:szCs w:val="24"/>
        </w:rPr>
        <w:t>METROPOLITAN PLANNING ORGANIZATION</w:t>
      </w:r>
    </w:p>
    <w:p w:rsidR="004A3F43" w:rsidRPr="007F7136" w:rsidRDefault="004A3F43" w:rsidP="00376FF3">
      <w:pPr>
        <w:jc w:val="center"/>
        <w:rPr>
          <w:color w:val="000000"/>
          <w:szCs w:val="24"/>
        </w:rPr>
      </w:pPr>
    </w:p>
    <w:p w:rsidR="004A3F43" w:rsidRDefault="004A3F43" w:rsidP="00376FF3">
      <w:pPr>
        <w:jc w:val="center"/>
        <w:rPr>
          <w:b/>
          <w:color w:val="000000"/>
          <w:szCs w:val="24"/>
        </w:rPr>
      </w:pPr>
      <w:r w:rsidRPr="00D537FB">
        <w:rPr>
          <w:b/>
          <w:color w:val="000000"/>
          <w:szCs w:val="24"/>
        </w:rPr>
        <w:t xml:space="preserve">MINUTES OF THE </w:t>
      </w:r>
      <w:r w:rsidR="006F0E4E">
        <w:rPr>
          <w:b/>
          <w:color w:val="000000"/>
          <w:szCs w:val="24"/>
        </w:rPr>
        <w:t>JULY 8</w:t>
      </w:r>
      <w:r>
        <w:rPr>
          <w:b/>
          <w:color w:val="000000"/>
          <w:szCs w:val="24"/>
        </w:rPr>
        <w:t>, 2</w:t>
      </w:r>
      <w:r w:rsidR="00376FF3">
        <w:rPr>
          <w:b/>
          <w:color w:val="000000"/>
          <w:szCs w:val="24"/>
        </w:rPr>
        <w:t>020</w:t>
      </w:r>
    </w:p>
    <w:p w:rsidR="004A3F43" w:rsidRPr="00D537FB" w:rsidRDefault="004A3F43" w:rsidP="00376FF3">
      <w:pPr>
        <w:jc w:val="center"/>
        <w:rPr>
          <w:b/>
          <w:color w:val="000000"/>
          <w:szCs w:val="24"/>
        </w:rPr>
      </w:pPr>
      <w:r>
        <w:rPr>
          <w:b/>
          <w:color w:val="000000"/>
          <w:szCs w:val="24"/>
        </w:rPr>
        <w:t>TECHNICAL</w:t>
      </w:r>
      <w:r w:rsidRPr="007F7136">
        <w:rPr>
          <w:b/>
          <w:color w:val="000000"/>
          <w:szCs w:val="24"/>
        </w:rPr>
        <w:t xml:space="preserve"> ADVISORY COMMITTEE</w:t>
      </w:r>
      <w:r>
        <w:rPr>
          <w:b/>
          <w:color w:val="000000"/>
          <w:szCs w:val="24"/>
        </w:rPr>
        <w:t xml:space="preserve"> (TAC) </w:t>
      </w:r>
      <w:r w:rsidRPr="00D537FB">
        <w:rPr>
          <w:b/>
          <w:color w:val="000000"/>
          <w:szCs w:val="24"/>
        </w:rPr>
        <w:t>MEETING</w:t>
      </w:r>
    </w:p>
    <w:p w:rsidR="004A3F43" w:rsidRPr="007F7136" w:rsidRDefault="004A3F43" w:rsidP="00376FF3">
      <w:pPr>
        <w:jc w:val="both"/>
        <w:rPr>
          <w:b/>
          <w:color w:val="000000"/>
          <w:szCs w:val="24"/>
        </w:rPr>
      </w:pPr>
    </w:p>
    <w:p w:rsidR="005B660E" w:rsidRPr="005B660E" w:rsidRDefault="005B660E" w:rsidP="00B5206D">
      <w:pPr>
        <w:jc w:val="both"/>
        <w:rPr>
          <w:b/>
          <w:smallCaps/>
          <w:color w:val="000000"/>
          <w:szCs w:val="24"/>
          <w:u w:val="single"/>
        </w:rPr>
      </w:pPr>
      <w:r w:rsidRPr="005B660E">
        <w:rPr>
          <w:b/>
          <w:smallCaps/>
          <w:color w:val="000000"/>
          <w:szCs w:val="24"/>
          <w:u w:val="single"/>
        </w:rPr>
        <w:t>MEMBERS PARTICIPATING IN GO-TO-MEETING</w:t>
      </w:r>
    </w:p>
    <w:p w:rsidR="004A3F43" w:rsidRDefault="004A3F43" w:rsidP="00B5206D">
      <w:pPr>
        <w:jc w:val="both"/>
        <w:rPr>
          <w:szCs w:val="24"/>
        </w:rPr>
      </w:pPr>
    </w:p>
    <w:p w:rsidR="00084E6D" w:rsidRPr="00A61A86" w:rsidRDefault="00084E6D" w:rsidP="00B5206D">
      <w:pPr>
        <w:jc w:val="both"/>
        <w:rPr>
          <w:szCs w:val="24"/>
        </w:rPr>
      </w:pPr>
      <w:r>
        <w:rPr>
          <w:color w:val="000000"/>
          <w:szCs w:val="24"/>
        </w:rPr>
        <w:t xml:space="preserve">Ravi Kamarajugadda, </w:t>
      </w:r>
      <w:r>
        <w:rPr>
          <w:szCs w:val="24"/>
        </w:rPr>
        <w:t>Charlotte County Public Works</w:t>
      </w:r>
    </w:p>
    <w:p w:rsidR="00084E6D" w:rsidRDefault="00B91E10" w:rsidP="00B5206D">
      <w:pPr>
        <w:jc w:val="both"/>
        <w:rPr>
          <w:color w:val="000000"/>
          <w:szCs w:val="24"/>
        </w:rPr>
      </w:pPr>
      <w:r>
        <w:rPr>
          <w:color w:val="000000"/>
          <w:szCs w:val="24"/>
        </w:rPr>
        <w:t>Ron Gogoi</w:t>
      </w:r>
      <w:r w:rsidR="00084E6D">
        <w:rPr>
          <w:color w:val="000000"/>
          <w:szCs w:val="24"/>
        </w:rPr>
        <w:t>, Lee MPO</w:t>
      </w:r>
    </w:p>
    <w:p w:rsidR="00084E6D" w:rsidRDefault="00084E6D" w:rsidP="00B5206D">
      <w:pPr>
        <w:jc w:val="both"/>
        <w:rPr>
          <w:color w:val="000000"/>
          <w:szCs w:val="24"/>
        </w:rPr>
      </w:pPr>
      <w:bookmarkStart w:id="0" w:name="_Hlk34902149"/>
      <w:r>
        <w:rPr>
          <w:color w:val="000000"/>
          <w:szCs w:val="24"/>
        </w:rPr>
        <w:t>Rick Kolar</w:t>
      </w:r>
      <w:bookmarkEnd w:id="0"/>
      <w:r>
        <w:rPr>
          <w:color w:val="000000"/>
          <w:szCs w:val="24"/>
        </w:rPr>
        <w:t>, Charlotte County Transit Division</w:t>
      </w:r>
    </w:p>
    <w:p w:rsidR="00084E6D" w:rsidRDefault="00084E6D" w:rsidP="00B5206D">
      <w:pPr>
        <w:jc w:val="both"/>
        <w:rPr>
          <w:color w:val="000000"/>
          <w:szCs w:val="24"/>
        </w:rPr>
      </w:pPr>
      <w:r>
        <w:rPr>
          <w:color w:val="000000"/>
          <w:szCs w:val="24"/>
        </w:rPr>
        <w:t>Everett Farrell, City of North Port Planning and Zoning</w:t>
      </w:r>
    </w:p>
    <w:p w:rsidR="00C477CD" w:rsidRDefault="00C477CD" w:rsidP="00B5206D">
      <w:pPr>
        <w:jc w:val="both"/>
        <w:rPr>
          <w:szCs w:val="24"/>
        </w:rPr>
      </w:pPr>
      <w:r>
        <w:rPr>
          <w:szCs w:val="24"/>
        </w:rPr>
        <w:t>Tony Conte</w:t>
      </w:r>
      <w:r w:rsidRPr="002E592A">
        <w:rPr>
          <w:szCs w:val="24"/>
        </w:rPr>
        <w:t>, Charlotte County Public Schools</w:t>
      </w:r>
    </w:p>
    <w:p w:rsidR="00B91E10" w:rsidRDefault="00B91E10" w:rsidP="00B5206D">
      <w:pPr>
        <w:jc w:val="both"/>
        <w:rPr>
          <w:szCs w:val="24"/>
        </w:rPr>
      </w:pPr>
      <w:r>
        <w:rPr>
          <w:szCs w:val="24"/>
        </w:rPr>
        <w:t>Joshua Hudson, Charlotte County Economic Development</w:t>
      </w:r>
    </w:p>
    <w:p w:rsidR="00235CD9" w:rsidRDefault="00235CD9" w:rsidP="00B5206D">
      <w:pPr>
        <w:jc w:val="both"/>
        <w:rPr>
          <w:color w:val="000000"/>
          <w:szCs w:val="24"/>
        </w:rPr>
      </w:pPr>
      <w:r>
        <w:rPr>
          <w:color w:val="000000"/>
          <w:szCs w:val="24"/>
        </w:rPr>
        <w:t>Andrea McDonough, Charlotte County Transit Division</w:t>
      </w:r>
    </w:p>
    <w:p w:rsidR="006D1B46" w:rsidRPr="000426A1" w:rsidRDefault="006D1B46" w:rsidP="006D1B46">
      <w:pPr>
        <w:jc w:val="both"/>
        <w:rPr>
          <w:szCs w:val="24"/>
        </w:rPr>
      </w:pPr>
      <w:r w:rsidRPr="000426A1">
        <w:rPr>
          <w:szCs w:val="24"/>
        </w:rPr>
        <w:t>Linda Sposito, City of Punta Gorda Public Works</w:t>
      </w:r>
    </w:p>
    <w:p w:rsidR="004A3F43" w:rsidRDefault="004A3F43" w:rsidP="00B5206D">
      <w:pPr>
        <w:jc w:val="both"/>
        <w:rPr>
          <w:b/>
          <w:color w:val="000000"/>
          <w:szCs w:val="24"/>
          <w:u w:val="single"/>
        </w:rPr>
      </w:pPr>
    </w:p>
    <w:p w:rsidR="005B660E" w:rsidRPr="005B660E" w:rsidRDefault="005B660E" w:rsidP="00B5206D">
      <w:pPr>
        <w:jc w:val="both"/>
        <w:rPr>
          <w:b/>
          <w:color w:val="000000"/>
          <w:szCs w:val="24"/>
          <w:u w:val="single"/>
        </w:rPr>
      </w:pPr>
      <w:r w:rsidRPr="005B660E">
        <w:rPr>
          <w:b/>
          <w:color w:val="000000"/>
          <w:szCs w:val="24"/>
          <w:u w:val="single"/>
        </w:rPr>
        <w:t>MEMBERS NOT PARTICIPATING IN GO-TO-MEETING</w:t>
      </w:r>
    </w:p>
    <w:p w:rsidR="00235CD9" w:rsidRDefault="00235CD9" w:rsidP="00B5206D">
      <w:pPr>
        <w:jc w:val="both"/>
        <w:rPr>
          <w:szCs w:val="24"/>
        </w:rPr>
      </w:pPr>
    </w:p>
    <w:p w:rsidR="00B91E10" w:rsidRPr="000426A1" w:rsidRDefault="00B91E10" w:rsidP="00B5206D">
      <w:pPr>
        <w:jc w:val="both"/>
        <w:rPr>
          <w:szCs w:val="24"/>
        </w:rPr>
      </w:pPr>
      <w:r w:rsidRPr="00C50AA5">
        <w:rPr>
          <w:szCs w:val="24"/>
        </w:rPr>
        <w:t>Mitchell Austin, City of Punta Gorda</w:t>
      </w:r>
      <w:r w:rsidRPr="000426A1">
        <w:rPr>
          <w:szCs w:val="24"/>
        </w:rPr>
        <w:t xml:space="preserve"> </w:t>
      </w:r>
    </w:p>
    <w:p w:rsidR="00B91E10" w:rsidRDefault="00B91E10" w:rsidP="00B5206D">
      <w:pPr>
        <w:jc w:val="both"/>
        <w:rPr>
          <w:szCs w:val="24"/>
        </w:rPr>
      </w:pPr>
      <w:r w:rsidRPr="000426A1">
        <w:rPr>
          <w:szCs w:val="24"/>
        </w:rPr>
        <w:t xml:space="preserve">Matt </w:t>
      </w:r>
      <w:bookmarkStart w:id="1" w:name="_Hlk38017351"/>
      <w:r w:rsidRPr="000426A1">
        <w:rPr>
          <w:szCs w:val="24"/>
        </w:rPr>
        <w:t>Trepal</w:t>
      </w:r>
      <w:bookmarkEnd w:id="1"/>
      <w:r w:rsidRPr="000426A1">
        <w:rPr>
          <w:szCs w:val="24"/>
        </w:rPr>
        <w:t xml:space="preserve">, Charlotte County Community Development </w:t>
      </w:r>
    </w:p>
    <w:p w:rsidR="00B91E10" w:rsidRDefault="00B91E10" w:rsidP="00B5206D">
      <w:pPr>
        <w:jc w:val="both"/>
        <w:rPr>
          <w:szCs w:val="24"/>
        </w:rPr>
      </w:pPr>
      <w:r w:rsidRPr="000426A1">
        <w:rPr>
          <w:szCs w:val="24"/>
        </w:rPr>
        <w:t xml:space="preserve">Ron </w:t>
      </w:r>
      <w:bookmarkStart w:id="2" w:name="_Hlk24537113"/>
      <w:r w:rsidRPr="000426A1">
        <w:rPr>
          <w:szCs w:val="24"/>
        </w:rPr>
        <w:t>Ridenour</w:t>
      </w:r>
      <w:bookmarkEnd w:id="2"/>
      <w:r w:rsidRPr="000426A1">
        <w:rPr>
          <w:szCs w:val="24"/>
        </w:rPr>
        <w:t>, Charlotte County Airport Authority</w:t>
      </w:r>
    </w:p>
    <w:p w:rsidR="00C477CD" w:rsidRDefault="00C477CD" w:rsidP="00B5206D">
      <w:pPr>
        <w:jc w:val="both"/>
        <w:rPr>
          <w:color w:val="000000"/>
          <w:szCs w:val="24"/>
        </w:rPr>
      </w:pPr>
      <w:r>
        <w:rPr>
          <w:color w:val="000000"/>
          <w:szCs w:val="24"/>
        </w:rPr>
        <w:t>Kathy Heitman, DeSoto County</w:t>
      </w:r>
    </w:p>
    <w:p w:rsidR="00084E6D" w:rsidRPr="002E592A" w:rsidRDefault="00084E6D" w:rsidP="00B5206D">
      <w:pPr>
        <w:jc w:val="both"/>
        <w:rPr>
          <w:szCs w:val="24"/>
        </w:rPr>
      </w:pPr>
      <w:r w:rsidRPr="002E592A">
        <w:rPr>
          <w:szCs w:val="24"/>
        </w:rPr>
        <w:t>Sgt. Tom Scott, Charlotte County Sheriff’s Office</w:t>
      </w:r>
    </w:p>
    <w:p w:rsidR="00084E6D" w:rsidRDefault="00084E6D" w:rsidP="00B5206D">
      <w:pPr>
        <w:jc w:val="both"/>
        <w:rPr>
          <w:szCs w:val="24"/>
        </w:rPr>
      </w:pPr>
      <w:r>
        <w:rPr>
          <w:szCs w:val="24"/>
        </w:rPr>
        <w:t>Vacant, Southwest Florida Regional Planning Council (SWFRPC)</w:t>
      </w:r>
    </w:p>
    <w:p w:rsidR="00084E6D" w:rsidRDefault="00084E6D" w:rsidP="00B5206D">
      <w:pPr>
        <w:jc w:val="both"/>
        <w:rPr>
          <w:szCs w:val="24"/>
        </w:rPr>
      </w:pPr>
      <w:r>
        <w:rPr>
          <w:szCs w:val="24"/>
        </w:rPr>
        <w:t>Patrick Fuller</w:t>
      </w:r>
      <w:r w:rsidRPr="002E592A">
        <w:rPr>
          <w:szCs w:val="24"/>
        </w:rPr>
        <w:t>, Charlotte County Emergency Management</w:t>
      </w:r>
    </w:p>
    <w:p w:rsidR="00AC50C3" w:rsidRDefault="00AC50C3" w:rsidP="00B5206D">
      <w:pPr>
        <w:jc w:val="both"/>
        <w:rPr>
          <w:b/>
          <w:szCs w:val="24"/>
          <w:u w:val="single"/>
        </w:rPr>
      </w:pPr>
    </w:p>
    <w:p w:rsidR="005B660E" w:rsidRPr="005B660E" w:rsidRDefault="005B660E" w:rsidP="00B5206D">
      <w:pPr>
        <w:jc w:val="both"/>
        <w:rPr>
          <w:color w:val="000000"/>
          <w:szCs w:val="24"/>
          <w:u w:val="single"/>
        </w:rPr>
      </w:pPr>
      <w:r w:rsidRPr="005B660E">
        <w:rPr>
          <w:b/>
          <w:szCs w:val="24"/>
          <w:u w:val="single"/>
        </w:rPr>
        <w:t>OTHERS PARTICIPATING IN GO-TO-MEETING</w:t>
      </w:r>
    </w:p>
    <w:p w:rsidR="004A3F43" w:rsidRDefault="004A3F43" w:rsidP="00B5206D">
      <w:pPr>
        <w:jc w:val="both"/>
        <w:rPr>
          <w:color w:val="000000"/>
          <w:szCs w:val="24"/>
        </w:rPr>
      </w:pPr>
    </w:p>
    <w:p w:rsidR="004A3F43" w:rsidRDefault="004A3F43" w:rsidP="00B5206D">
      <w:pPr>
        <w:jc w:val="both"/>
        <w:rPr>
          <w:color w:val="000000"/>
          <w:szCs w:val="24"/>
        </w:rPr>
      </w:pPr>
      <w:r>
        <w:rPr>
          <w:color w:val="000000"/>
          <w:szCs w:val="24"/>
        </w:rPr>
        <w:t>Michael Tisch, FDOT</w:t>
      </w:r>
    </w:p>
    <w:p w:rsidR="00A61A86" w:rsidRDefault="00A61A86" w:rsidP="00B5206D">
      <w:pPr>
        <w:jc w:val="both"/>
        <w:rPr>
          <w:color w:val="000000"/>
          <w:szCs w:val="24"/>
        </w:rPr>
      </w:pPr>
      <w:r>
        <w:rPr>
          <w:color w:val="000000"/>
          <w:szCs w:val="24"/>
        </w:rPr>
        <w:t>Wally Blain, Consultant, Tindale Oliver</w:t>
      </w:r>
    </w:p>
    <w:p w:rsidR="00081F57" w:rsidRDefault="00081F57" w:rsidP="00B5206D">
      <w:pPr>
        <w:jc w:val="both"/>
        <w:rPr>
          <w:color w:val="000000"/>
          <w:szCs w:val="24"/>
        </w:rPr>
      </w:pPr>
      <w:r>
        <w:rPr>
          <w:color w:val="000000"/>
          <w:szCs w:val="24"/>
        </w:rPr>
        <w:t xml:space="preserve">Gary Harrell, MPO Director </w:t>
      </w:r>
    </w:p>
    <w:p w:rsidR="004A3F43" w:rsidRDefault="004A3F43" w:rsidP="00B5206D">
      <w:pPr>
        <w:jc w:val="both"/>
        <w:rPr>
          <w:color w:val="000000"/>
          <w:szCs w:val="24"/>
        </w:rPr>
      </w:pPr>
      <w:r>
        <w:rPr>
          <w:color w:val="000000"/>
          <w:szCs w:val="24"/>
        </w:rPr>
        <w:t>Lakshmi N. Gurram, MPO Staff</w:t>
      </w:r>
    </w:p>
    <w:p w:rsidR="004A3F43" w:rsidRDefault="004A3F43" w:rsidP="00B5206D">
      <w:pPr>
        <w:jc w:val="both"/>
        <w:rPr>
          <w:color w:val="000000"/>
          <w:szCs w:val="24"/>
        </w:rPr>
      </w:pPr>
      <w:r>
        <w:rPr>
          <w:color w:val="000000"/>
          <w:szCs w:val="24"/>
        </w:rPr>
        <w:t>Sai “Sammy” Edara</w:t>
      </w:r>
      <w:r w:rsidR="00C477CD">
        <w:rPr>
          <w:color w:val="000000"/>
          <w:szCs w:val="24"/>
        </w:rPr>
        <w:t>,</w:t>
      </w:r>
      <w:r>
        <w:rPr>
          <w:color w:val="000000"/>
          <w:szCs w:val="24"/>
        </w:rPr>
        <w:t xml:space="preserve"> MPO Staff</w:t>
      </w:r>
    </w:p>
    <w:p w:rsidR="00C477CD" w:rsidRDefault="00C477CD" w:rsidP="00B5206D">
      <w:pPr>
        <w:jc w:val="both"/>
        <w:rPr>
          <w:color w:val="000000"/>
          <w:szCs w:val="24"/>
        </w:rPr>
      </w:pPr>
      <w:r>
        <w:rPr>
          <w:color w:val="000000"/>
          <w:szCs w:val="24"/>
        </w:rPr>
        <w:t>Eugene Klara, MPO Staff</w:t>
      </w:r>
    </w:p>
    <w:p w:rsidR="00870666" w:rsidRDefault="00C477CD" w:rsidP="00B5206D">
      <w:pPr>
        <w:jc w:val="both"/>
        <w:rPr>
          <w:color w:val="000000"/>
          <w:szCs w:val="24"/>
        </w:rPr>
      </w:pPr>
      <w:r>
        <w:rPr>
          <w:color w:val="000000"/>
          <w:szCs w:val="24"/>
        </w:rPr>
        <w:t>Wendy Scott, MPO Staff</w:t>
      </w:r>
    </w:p>
    <w:p w:rsidR="00B91E10" w:rsidRDefault="00B91E10" w:rsidP="00B5206D">
      <w:pPr>
        <w:jc w:val="both"/>
        <w:rPr>
          <w:color w:val="000000"/>
          <w:szCs w:val="24"/>
        </w:rPr>
      </w:pPr>
      <w:r>
        <w:rPr>
          <w:color w:val="000000"/>
          <w:szCs w:val="24"/>
        </w:rPr>
        <w:t>Babu</w:t>
      </w:r>
      <w:r w:rsidR="00CF05E1">
        <w:rPr>
          <w:color w:val="000000"/>
          <w:szCs w:val="24"/>
        </w:rPr>
        <w:t>j</w:t>
      </w:r>
      <w:r>
        <w:rPr>
          <w:color w:val="000000"/>
          <w:szCs w:val="24"/>
        </w:rPr>
        <w:t>i</w:t>
      </w:r>
      <w:r w:rsidR="00CF05E1">
        <w:rPr>
          <w:color w:val="000000"/>
          <w:szCs w:val="24"/>
        </w:rPr>
        <w:t xml:space="preserve"> Ambikapathy, FDOT Consultant</w:t>
      </w:r>
    </w:p>
    <w:p w:rsidR="00CF05E1" w:rsidRPr="00B91E10" w:rsidRDefault="00CF05E1" w:rsidP="00B5206D">
      <w:pPr>
        <w:jc w:val="both"/>
        <w:rPr>
          <w:color w:val="000000"/>
          <w:szCs w:val="24"/>
        </w:rPr>
      </w:pPr>
    </w:p>
    <w:p w:rsidR="004A3F43" w:rsidRPr="007F7136" w:rsidRDefault="004A3F43" w:rsidP="00B5206D">
      <w:pPr>
        <w:jc w:val="both"/>
        <w:rPr>
          <w:b/>
          <w:color w:val="000000"/>
          <w:szCs w:val="24"/>
        </w:rPr>
      </w:pPr>
      <w:r w:rsidRPr="00932C07">
        <w:rPr>
          <w:b/>
          <w:color w:val="000000"/>
          <w:szCs w:val="24"/>
        </w:rPr>
        <w:t xml:space="preserve">1.   </w:t>
      </w:r>
      <w:r w:rsidRPr="00932C07">
        <w:rPr>
          <w:b/>
          <w:color w:val="000000"/>
          <w:szCs w:val="24"/>
          <w:u w:val="single"/>
        </w:rPr>
        <w:t>Call to Order &amp; Roll Call</w:t>
      </w:r>
    </w:p>
    <w:p w:rsidR="00A61A86" w:rsidRDefault="0020614E" w:rsidP="00B5206D">
      <w:pPr>
        <w:pStyle w:val="BodyText"/>
        <w:jc w:val="both"/>
        <w:rPr>
          <w:sz w:val="24"/>
          <w:szCs w:val="24"/>
        </w:rPr>
      </w:pPr>
      <w:r>
        <w:rPr>
          <w:sz w:val="24"/>
          <w:szCs w:val="24"/>
        </w:rPr>
        <w:t>C</w:t>
      </w:r>
      <w:r w:rsidR="00DD48A7">
        <w:rPr>
          <w:sz w:val="24"/>
          <w:szCs w:val="24"/>
        </w:rPr>
        <w:t xml:space="preserve">hair and Vice-Chair were unable to attend this meeting, as per MPO Bylaws attending members </w:t>
      </w:r>
      <w:r w:rsidR="00E7425F">
        <w:rPr>
          <w:sz w:val="24"/>
          <w:szCs w:val="24"/>
        </w:rPr>
        <w:t>must</w:t>
      </w:r>
      <w:r w:rsidR="00DD48A7">
        <w:rPr>
          <w:sz w:val="24"/>
          <w:szCs w:val="24"/>
        </w:rPr>
        <w:t xml:space="preserve"> select a </w:t>
      </w:r>
      <w:r w:rsidR="002D7E46">
        <w:rPr>
          <w:sz w:val="24"/>
          <w:szCs w:val="24"/>
        </w:rPr>
        <w:t>temporary</w:t>
      </w:r>
      <w:r w:rsidR="00DD48A7">
        <w:rPr>
          <w:sz w:val="24"/>
          <w:szCs w:val="24"/>
        </w:rPr>
        <w:t xml:space="preserve"> Chair </w:t>
      </w:r>
      <w:r w:rsidR="002D7E46">
        <w:rPr>
          <w:sz w:val="24"/>
          <w:szCs w:val="24"/>
        </w:rPr>
        <w:t xml:space="preserve">for the meeting. Ravi K. volunteered to </w:t>
      </w:r>
      <w:r w:rsidR="00E7425F">
        <w:rPr>
          <w:sz w:val="24"/>
          <w:szCs w:val="24"/>
        </w:rPr>
        <w:t>C</w:t>
      </w:r>
      <w:r w:rsidR="002D7E46">
        <w:rPr>
          <w:sz w:val="24"/>
          <w:szCs w:val="24"/>
        </w:rPr>
        <w:t xml:space="preserve">hair this meeting and all attendees consented. Ravi </w:t>
      </w:r>
      <w:proofErr w:type="spellStart"/>
      <w:r w:rsidR="002D7E46">
        <w:rPr>
          <w:sz w:val="24"/>
          <w:szCs w:val="24"/>
        </w:rPr>
        <w:t>Kamarajudagga</w:t>
      </w:r>
      <w:proofErr w:type="spellEnd"/>
      <w:r w:rsidR="004A3F43">
        <w:rPr>
          <w:sz w:val="24"/>
          <w:szCs w:val="24"/>
        </w:rPr>
        <w:t xml:space="preserve">, TAC </w:t>
      </w:r>
      <w:r w:rsidR="004A3F43" w:rsidRPr="007F7136">
        <w:rPr>
          <w:sz w:val="24"/>
          <w:szCs w:val="24"/>
        </w:rPr>
        <w:t xml:space="preserve">Chair, </w:t>
      </w:r>
      <w:r w:rsidR="0022748C" w:rsidRPr="0022748C">
        <w:rPr>
          <w:sz w:val="24"/>
          <w:szCs w:val="24"/>
        </w:rPr>
        <w:t xml:space="preserve">called the Go-To-Meeting to order at </w:t>
      </w:r>
      <w:r w:rsidR="0022748C">
        <w:rPr>
          <w:sz w:val="24"/>
          <w:szCs w:val="24"/>
        </w:rPr>
        <w:t>9</w:t>
      </w:r>
      <w:r w:rsidR="0022748C" w:rsidRPr="0022748C">
        <w:rPr>
          <w:sz w:val="24"/>
          <w:szCs w:val="24"/>
        </w:rPr>
        <w:t>:</w:t>
      </w:r>
      <w:r w:rsidR="002D7E46">
        <w:rPr>
          <w:sz w:val="24"/>
          <w:szCs w:val="24"/>
        </w:rPr>
        <w:t>4</w:t>
      </w:r>
      <w:r w:rsidR="0022748C">
        <w:rPr>
          <w:sz w:val="24"/>
          <w:szCs w:val="24"/>
        </w:rPr>
        <w:t>0</w:t>
      </w:r>
      <w:r w:rsidR="0022748C" w:rsidRPr="0022748C">
        <w:rPr>
          <w:sz w:val="24"/>
          <w:szCs w:val="24"/>
        </w:rPr>
        <w:t xml:space="preserve"> P.M.  The roll call was taken. A quorum was present.  </w:t>
      </w:r>
    </w:p>
    <w:p w:rsidR="004A3F43" w:rsidRDefault="004A3F43" w:rsidP="00B5206D">
      <w:pPr>
        <w:jc w:val="both"/>
        <w:rPr>
          <w:b/>
          <w:color w:val="000000"/>
          <w:szCs w:val="24"/>
          <w:u w:val="single"/>
        </w:rPr>
      </w:pPr>
      <w:r>
        <w:rPr>
          <w:b/>
          <w:color w:val="000000"/>
          <w:szCs w:val="24"/>
        </w:rPr>
        <w:lastRenderedPageBreak/>
        <w:t xml:space="preserve">2.   </w:t>
      </w:r>
      <w:r>
        <w:rPr>
          <w:b/>
          <w:color w:val="000000"/>
          <w:szCs w:val="24"/>
          <w:u w:val="single"/>
        </w:rPr>
        <w:t>Public Comments on Agenda Items</w:t>
      </w:r>
    </w:p>
    <w:p w:rsidR="00084E6D" w:rsidRDefault="00E7425F" w:rsidP="00B5206D">
      <w:pPr>
        <w:jc w:val="both"/>
        <w:rPr>
          <w:color w:val="000000"/>
        </w:rPr>
      </w:pPr>
      <w:r>
        <w:rPr>
          <w:szCs w:val="24"/>
        </w:rPr>
        <w:t>There were n</w:t>
      </w:r>
      <w:r w:rsidRPr="00577081">
        <w:rPr>
          <w:szCs w:val="24"/>
        </w:rPr>
        <w:t>o public comment</w:t>
      </w:r>
      <w:r>
        <w:rPr>
          <w:szCs w:val="24"/>
        </w:rPr>
        <w:t>s</w:t>
      </w:r>
      <w:r w:rsidRPr="00577081">
        <w:rPr>
          <w:szCs w:val="24"/>
        </w:rPr>
        <w:t xml:space="preserve"> received from the public</w:t>
      </w:r>
      <w:r w:rsidR="00346959">
        <w:rPr>
          <w:color w:val="000000"/>
        </w:rPr>
        <w:t>.</w:t>
      </w:r>
    </w:p>
    <w:p w:rsidR="00346959" w:rsidRDefault="00346959" w:rsidP="00B5206D">
      <w:pPr>
        <w:jc w:val="both"/>
        <w:rPr>
          <w:color w:val="000000"/>
        </w:rPr>
      </w:pPr>
    </w:p>
    <w:p w:rsidR="00346959" w:rsidRPr="00B666B3" w:rsidRDefault="00346959" w:rsidP="00B5206D">
      <w:pPr>
        <w:jc w:val="both"/>
        <w:rPr>
          <w:b/>
          <w:color w:val="000000"/>
          <w:szCs w:val="24"/>
          <w:u w:val="single"/>
        </w:rPr>
      </w:pPr>
      <w:r w:rsidRPr="00B666B3">
        <w:rPr>
          <w:b/>
          <w:color w:val="000000"/>
        </w:rPr>
        <w:t>3.</w:t>
      </w:r>
      <w:r w:rsidR="00B666B3">
        <w:rPr>
          <w:b/>
          <w:color w:val="000000"/>
        </w:rPr>
        <w:t xml:space="preserve"> </w:t>
      </w:r>
      <w:r w:rsidRPr="00B666B3">
        <w:rPr>
          <w:b/>
          <w:color w:val="000000"/>
          <w:u w:val="single"/>
        </w:rPr>
        <w:t xml:space="preserve">Chair’s </w:t>
      </w:r>
      <w:r w:rsidR="00B666B3" w:rsidRPr="00B666B3">
        <w:rPr>
          <w:b/>
          <w:color w:val="000000"/>
          <w:u w:val="single"/>
        </w:rPr>
        <w:t>Report</w:t>
      </w:r>
    </w:p>
    <w:p w:rsidR="005F27CE" w:rsidRPr="005F27CE" w:rsidRDefault="005F27CE" w:rsidP="00B5206D">
      <w:pPr>
        <w:jc w:val="both"/>
        <w:rPr>
          <w:color w:val="000000"/>
          <w:szCs w:val="24"/>
        </w:rPr>
      </w:pPr>
      <w:r w:rsidRPr="005F27CE">
        <w:rPr>
          <w:color w:val="000000"/>
          <w:szCs w:val="24"/>
        </w:rPr>
        <w:t xml:space="preserve">Ravi K. </w:t>
      </w:r>
      <w:r w:rsidR="00E7425F">
        <w:rPr>
          <w:color w:val="000000"/>
          <w:szCs w:val="24"/>
        </w:rPr>
        <w:t>i</w:t>
      </w:r>
      <w:r w:rsidRPr="005F27CE">
        <w:rPr>
          <w:color w:val="000000"/>
          <w:szCs w:val="24"/>
        </w:rPr>
        <w:t>nformed the committee members that </w:t>
      </w:r>
      <w:r>
        <w:rPr>
          <w:color w:val="000000"/>
          <w:szCs w:val="24"/>
        </w:rPr>
        <w:t xml:space="preserve">as </w:t>
      </w:r>
      <w:r w:rsidR="00E7425F">
        <w:rPr>
          <w:color w:val="000000"/>
          <w:szCs w:val="24"/>
        </w:rPr>
        <w:t>agreed at the</w:t>
      </w:r>
      <w:r>
        <w:rPr>
          <w:color w:val="000000"/>
          <w:szCs w:val="24"/>
        </w:rPr>
        <w:t xml:space="preserve"> MPO</w:t>
      </w:r>
      <w:r w:rsidRPr="005F27CE">
        <w:rPr>
          <w:color w:val="000000"/>
          <w:szCs w:val="24"/>
        </w:rPr>
        <w:t xml:space="preserve"> </w:t>
      </w:r>
      <w:r w:rsidR="00E7425F">
        <w:rPr>
          <w:color w:val="000000"/>
          <w:szCs w:val="24"/>
        </w:rPr>
        <w:t>B</w:t>
      </w:r>
      <w:r w:rsidRPr="005F27CE">
        <w:rPr>
          <w:color w:val="000000"/>
          <w:szCs w:val="24"/>
        </w:rPr>
        <w:t>oard meeting</w:t>
      </w:r>
      <w:r w:rsidR="00235CD9">
        <w:rPr>
          <w:color w:val="000000"/>
          <w:szCs w:val="24"/>
        </w:rPr>
        <w:t xml:space="preserve"> on May 18, 2020</w:t>
      </w:r>
      <w:r w:rsidRPr="005F27CE">
        <w:rPr>
          <w:color w:val="000000"/>
          <w:szCs w:val="24"/>
        </w:rPr>
        <w:t xml:space="preserve"> he conduct</w:t>
      </w:r>
      <w:r w:rsidR="00E7425F">
        <w:rPr>
          <w:color w:val="000000"/>
          <w:szCs w:val="24"/>
        </w:rPr>
        <w:t>ed</w:t>
      </w:r>
      <w:r w:rsidRPr="005F27CE">
        <w:rPr>
          <w:color w:val="000000"/>
          <w:szCs w:val="24"/>
        </w:rPr>
        <w:t xml:space="preserve"> a signal warrant study at Burnt Store Road @Home Depot entrance</w:t>
      </w:r>
      <w:r>
        <w:rPr>
          <w:color w:val="000000"/>
          <w:szCs w:val="24"/>
        </w:rPr>
        <w:t xml:space="preserve">. </w:t>
      </w:r>
      <w:r w:rsidR="00E7425F">
        <w:rPr>
          <w:color w:val="000000"/>
          <w:szCs w:val="24"/>
        </w:rPr>
        <w:t xml:space="preserve"> The Study showed that a signal was warranted.</w:t>
      </w:r>
    </w:p>
    <w:p w:rsidR="00B15B6C" w:rsidRPr="00B15B6C" w:rsidRDefault="00B15B6C" w:rsidP="00B5206D">
      <w:pPr>
        <w:jc w:val="both"/>
        <w:rPr>
          <w:color w:val="000000"/>
          <w:szCs w:val="24"/>
        </w:rPr>
      </w:pPr>
    </w:p>
    <w:p w:rsidR="004A3F43" w:rsidRPr="00346959" w:rsidRDefault="00B666B3" w:rsidP="00B5206D">
      <w:pPr>
        <w:jc w:val="both"/>
        <w:rPr>
          <w:b/>
          <w:color w:val="000000"/>
          <w:szCs w:val="24"/>
        </w:rPr>
      </w:pPr>
      <w:r>
        <w:rPr>
          <w:b/>
          <w:color w:val="000000"/>
          <w:szCs w:val="24"/>
        </w:rPr>
        <w:t xml:space="preserve">4. </w:t>
      </w:r>
      <w:r w:rsidR="004A3F43" w:rsidRPr="00907471">
        <w:rPr>
          <w:b/>
          <w:color w:val="000000"/>
          <w:szCs w:val="24"/>
          <w:u w:val="single"/>
        </w:rPr>
        <w:t>Florida Department of Transportation (FDOT) Report</w:t>
      </w:r>
    </w:p>
    <w:p w:rsidR="00436DFB" w:rsidRDefault="00017AA8" w:rsidP="00B5206D">
      <w:pPr>
        <w:jc w:val="both"/>
        <w:rPr>
          <w:color w:val="000000"/>
          <w:szCs w:val="24"/>
        </w:rPr>
      </w:pPr>
      <w:r w:rsidRPr="00017AA8">
        <w:rPr>
          <w:color w:val="000000"/>
          <w:szCs w:val="24"/>
        </w:rPr>
        <w:t xml:space="preserve">Michael Tisch noted that FDOT </w:t>
      </w:r>
      <w:r w:rsidR="0051796D">
        <w:rPr>
          <w:color w:val="000000"/>
          <w:szCs w:val="24"/>
        </w:rPr>
        <w:t xml:space="preserve">is getting ready to start the new gaming </w:t>
      </w:r>
      <w:r w:rsidR="00E7425F">
        <w:rPr>
          <w:color w:val="000000"/>
          <w:szCs w:val="24"/>
        </w:rPr>
        <w:t>session</w:t>
      </w:r>
      <w:r w:rsidR="0051796D">
        <w:rPr>
          <w:color w:val="000000"/>
          <w:szCs w:val="24"/>
        </w:rPr>
        <w:t xml:space="preserve"> for new projects that will be added to </w:t>
      </w:r>
      <w:r w:rsidR="00E7425F">
        <w:rPr>
          <w:color w:val="000000"/>
          <w:szCs w:val="24"/>
        </w:rPr>
        <w:t xml:space="preserve">the </w:t>
      </w:r>
      <w:r w:rsidR="0051796D">
        <w:rPr>
          <w:color w:val="000000"/>
          <w:szCs w:val="24"/>
        </w:rPr>
        <w:t xml:space="preserve">FY </w:t>
      </w:r>
      <w:r w:rsidR="00E7425F">
        <w:rPr>
          <w:color w:val="000000"/>
          <w:szCs w:val="24"/>
        </w:rPr>
        <w:t>2025/</w:t>
      </w:r>
      <w:r w:rsidR="0051796D">
        <w:rPr>
          <w:color w:val="000000"/>
          <w:szCs w:val="24"/>
        </w:rPr>
        <w:t>2026</w:t>
      </w:r>
      <w:r w:rsidR="007D3F64">
        <w:rPr>
          <w:color w:val="000000"/>
          <w:szCs w:val="24"/>
        </w:rPr>
        <w:t xml:space="preserve"> </w:t>
      </w:r>
      <w:r w:rsidR="00E7425F">
        <w:rPr>
          <w:color w:val="000000"/>
          <w:szCs w:val="24"/>
        </w:rPr>
        <w:t>FDOT Work Program.  S</w:t>
      </w:r>
      <w:r w:rsidR="0051796D">
        <w:rPr>
          <w:color w:val="000000"/>
          <w:szCs w:val="24"/>
        </w:rPr>
        <w:t xml:space="preserve">enior management </w:t>
      </w:r>
      <w:r w:rsidR="00E7425F">
        <w:rPr>
          <w:color w:val="000000"/>
          <w:szCs w:val="24"/>
        </w:rPr>
        <w:t>are reviewing</w:t>
      </w:r>
      <w:r w:rsidR="0051796D">
        <w:rPr>
          <w:color w:val="000000"/>
          <w:szCs w:val="24"/>
        </w:rPr>
        <w:t xml:space="preserve"> the revenues </w:t>
      </w:r>
      <w:r w:rsidR="00E7425F">
        <w:rPr>
          <w:color w:val="000000"/>
          <w:szCs w:val="24"/>
        </w:rPr>
        <w:t xml:space="preserve">projected </w:t>
      </w:r>
      <w:r w:rsidR="0051796D">
        <w:rPr>
          <w:color w:val="000000"/>
          <w:szCs w:val="24"/>
        </w:rPr>
        <w:t xml:space="preserve">for the projects in </w:t>
      </w:r>
      <w:r w:rsidR="00E7425F">
        <w:rPr>
          <w:color w:val="000000"/>
          <w:szCs w:val="24"/>
        </w:rPr>
        <w:t xml:space="preserve">the </w:t>
      </w:r>
      <w:r w:rsidR="0051796D">
        <w:rPr>
          <w:color w:val="000000"/>
          <w:szCs w:val="24"/>
        </w:rPr>
        <w:t>outer years</w:t>
      </w:r>
      <w:r w:rsidR="00E7425F">
        <w:rPr>
          <w:color w:val="000000"/>
          <w:szCs w:val="24"/>
        </w:rPr>
        <w:t xml:space="preserve"> and </w:t>
      </w:r>
      <w:r w:rsidR="0051796D">
        <w:rPr>
          <w:color w:val="000000"/>
          <w:szCs w:val="24"/>
        </w:rPr>
        <w:t xml:space="preserve">how </w:t>
      </w:r>
      <w:r w:rsidR="00E7425F">
        <w:rPr>
          <w:color w:val="000000"/>
          <w:szCs w:val="24"/>
        </w:rPr>
        <w:t>revenues may be</w:t>
      </w:r>
      <w:r w:rsidR="0051796D">
        <w:rPr>
          <w:color w:val="000000"/>
          <w:szCs w:val="24"/>
        </w:rPr>
        <w:t xml:space="preserve"> </w:t>
      </w:r>
      <w:r w:rsidR="00963B67">
        <w:rPr>
          <w:color w:val="000000"/>
          <w:szCs w:val="24"/>
        </w:rPr>
        <w:t>affected</w:t>
      </w:r>
      <w:r w:rsidR="0051796D">
        <w:rPr>
          <w:color w:val="000000"/>
          <w:szCs w:val="24"/>
        </w:rPr>
        <w:t xml:space="preserve"> by current condition</w:t>
      </w:r>
      <w:r w:rsidR="00E7425F">
        <w:rPr>
          <w:color w:val="000000"/>
          <w:szCs w:val="24"/>
        </w:rPr>
        <w:t>s of the Covid-19 pandemic.</w:t>
      </w:r>
    </w:p>
    <w:p w:rsidR="00E7425F" w:rsidRDefault="00E7425F" w:rsidP="00B5206D">
      <w:pPr>
        <w:jc w:val="both"/>
        <w:rPr>
          <w:color w:val="000000"/>
          <w:szCs w:val="24"/>
        </w:rPr>
      </w:pPr>
    </w:p>
    <w:p w:rsidR="007D3F64" w:rsidRDefault="007D3F64" w:rsidP="00B5206D">
      <w:pPr>
        <w:pStyle w:val="ListParagraph"/>
        <w:numPr>
          <w:ilvl w:val="0"/>
          <w:numId w:val="15"/>
        </w:numPr>
        <w:jc w:val="both"/>
        <w:rPr>
          <w:b/>
        </w:rPr>
      </w:pPr>
      <w:r w:rsidRPr="007D3F64">
        <w:rPr>
          <w:b/>
        </w:rPr>
        <w:t>FDOT SIS Cost Feasible Plan Update</w:t>
      </w:r>
    </w:p>
    <w:p w:rsidR="00067572" w:rsidRPr="00067572" w:rsidRDefault="00067572" w:rsidP="00B5206D">
      <w:pPr>
        <w:spacing w:before="100" w:beforeAutospacing="1" w:after="100" w:afterAutospacing="1"/>
        <w:jc w:val="both"/>
        <w:rPr>
          <w:rFonts w:ascii="Segoe UI" w:hAnsi="Segoe UI" w:cs="Segoe UI"/>
          <w:sz w:val="21"/>
          <w:szCs w:val="21"/>
        </w:rPr>
      </w:pPr>
      <w:r w:rsidRPr="00067572">
        <w:rPr>
          <w:szCs w:val="24"/>
        </w:rPr>
        <w:t>A Strategic Intermodal System (SIS) Cost Feasible Plan (CFP) Update presentation was given by FDOT Consultant Babuji Ambikapathy.  He reviewed the process and schedule for plan development.  He identified six projects in Charlotte County:</w:t>
      </w:r>
      <w:r w:rsidRPr="00067572">
        <w:rPr>
          <w:rFonts w:ascii="Segoe UI" w:hAnsi="Segoe UI" w:cs="Segoe UI"/>
          <w:sz w:val="21"/>
          <w:szCs w:val="21"/>
        </w:rPr>
        <w:t> </w:t>
      </w:r>
    </w:p>
    <w:p w:rsidR="00067572" w:rsidRPr="00067572" w:rsidRDefault="00067572" w:rsidP="00B5206D">
      <w:pPr>
        <w:numPr>
          <w:ilvl w:val="0"/>
          <w:numId w:val="16"/>
        </w:numPr>
        <w:spacing w:before="100" w:beforeAutospacing="1" w:after="100" w:afterAutospacing="1"/>
        <w:jc w:val="both"/>
        <w:rPr>
          <w:rFonts w:ascii="Segoe UI" w:hAnsi="Segoe UI" w:cs="Segoe UI"/>
          <w:sz w:val="21"/>
          <w:szCs w:val="21"/>
        </w:rPr>
      </w:pPr>
      <w:r w:rsidRPr="00067572">
        <w:rPr>
          <w:szCs w:val="24"/>
        </w:rPr>
        <w:t>I-75 at Tuckers Grade</w:t>
      </w:r>
      <w:r w:rsidRPr="00067572">
        <w:rPr>
          <w:rFonts w:ascii="Segoe UI" w:hAnsi="Segoe UI" w:cs="Segoe UI"/>
          <w:sz w:val="21"/>
          <w:szCs w:val="21"/>
        </w:rPr>
        <w:t xml:space="preserve"> </w:t>
      </w:r>
    </w:p>
    <w:p w:rsidR="00067572" w:rsidRPr="00067572" w:rsidRDefault="00067572" w:rsidP="00B5206D">
      <w:pPr>
        <w:numPr>
          <w:ilvl w:val="0"/>
          <w:numId w:val="16"/>
        </w:numPr>
        <w:spacing w:before="100" w:beforeAutospacing="1" w:after="100" w:afterAutospacing="1"/>
        <w:jc w:val="both"/>
        <w:rPr>
          <w:rFonts w:ascii="Segoe UI" w:hAnsi="Segoe UI" w:cs="Segoe UI"/>
          <w:sz w:val="21"/>
          <w:szCs w:val="21"/>
        </w:rPr>
      </w:pPr>
      <w:r w:rsidRPr="00067572">
        <w:rPr>
          <w:szCs w:val="24"/>
        </w:rPr>
        <w:t>I-75 at North Jones Loop Road</w:t>
      </w:r>
      <w:r w:rsidRPr="00067572">
        <w:rPr>
          <w:rFonts w:ascii="Segoe UI" w:hAnsi="Segoe UI" w:cs="Segoe UI"/>
          <w:sz w:val="21"/>
          <w:szCs w:val="21"/>
        </w:rPr>
        <w:t xml:space="preserve"> </w:t>
      </w:r>
    </w:p>
    <w:p w:rsidR="00067572" w:rsidRPr="00067572" w:rsidRDefault="00067572" w:rsidP="00B5206D">
      <w:pPr>
        <w:numPr>
          <w:ilvl w:val="0"/>
          <w:numId w:val="16"/>
        </w:numPr>
        <w:spacing w:before="100" w:beforeAutospacing="1" w:after="100" w:afterAutospacing="1"/>
        <w:jc w:val="both"/>
        <w:rPr>
          <w:rFonts w:ascii="Segoe UI" w:hAnsi="Segoe UI" w:cs="Segoe UI"/>
          <w:sz w:val="21"/>
          <w:szCs w:val="21"/>
        </w:rPr>
      </w:pPr>
      <w:r w:rsidRPr="00067572">
        <w:rPr>
          <w:szCs w:val="24"/>
        </w:rPr>
        <w:t>I-75 at US 17</w:t>
      </w:r>
      <w:r w:rsidRPr="00067572">
        <w:rPr>
          <w:rFonts w:ascii="Segoe UI" w:hAnsi="Segoe UI" w:cs="Segoe UI"/>
          <w:sz w:val="21"/>
          <w:szCs w:val="21"/>
        </w:rPr>
        <w:t xml:space="preserve"> </w:t>
      </w:r>
    </w:p>
    <w:p w:rsidR="00067572" w:rsidRPr="00067572" w:rsidRDefault="00067572" w:rsidP="00B5206D">
      <w:pPr>
        <w:numPr>
          <w:ilvl w:val="0"/>
          <w:numId w:val="16"/>
        </w:numPr>
        <w:spacing w:before="100" w:beforeAutospacing="1" w:after="100" w:afterAutospacing="1"/>
        <w:jc w:val="both"/>
        <w:rPr>
          <w:rFonts w:ascii="Segoe UI" w:hAnsi="Segoe UI" w:cs="Segoe UI"/>
          <w:sz w:val="21"/>
          <w:szCs w:val="21"/>
        </w:rPr>
      </w:pPr>
      <w:r w:rsidRPr="00067572">
        <w:rPr>
          <w:szCs w:val="24"/>
        </w:rPr>
        <w:t>I-75 at CR 776/Harbor View Road</w:t>
      </w:r>
      <w:r w:rsidRPr="00067572">
        <w:rPr>
          <w:rFonts w:ascii="Segoe UI" w:hAnsi="Segoe UI" w:cs="Segoe UI"/>
          <w:sz w:val="21"/>
          <w:szCs w:val="21"/>
        </w:rPr>
        <w:t xml:space="preserve"> </w:t>
      </w:r>
    </w:p>
    <w:p w:rsidR="00067572" w:rsidRPr="00067572" w:rsidRDefault="00067572" w:rsidP="00B5206D">
      <w:pPr>
        <w:numPr>
          <w:ilvl w:val="0"/>
          <w:numId w:val="16"/>
        </w:numPr>
        <w:spacing w:before="100" w:beforeAutospacing="1" w:after="100" w:afterAutospacing="1"/>
        <w:jc w:val="both"/>
        <w:rPr>
          <w:rFonts w:ascii="Segoe UI" w:hAnsi="Segoe UI" w:cs="Segoe UI"/>
          <w:sz w:val="21"/>
          <w:szCs w:val="21"/>
        </w:rPr>
      </w:pPr>
      <w:r w:rsidRPr="00067572">
        <w:rPr>
          <w:szCs w:val="24"/>
        </w:rPr>
        <w:t>I-75 at CR 769/Kings Highway</w:t>
      </w:r>
      <w:r w:rsidRPr="00067572">
        <w:rPr>
          <w:rFonts w:ascii="Segoe UI" w:hAnsi="Segoe UI" w:cs="Segoe UI"/>
          <w:sz w:val="21"/>
          <w:szCs w:val="21"/>
        </w:rPr>
        <w:t xml:space="preserve"> </w:t>
      </w:r>
    </w:p>
    <w:p w:rsidR="00067572" w:rsidRPr="00067572" w:rsidRDefault="00067572" w:rsidP="00B5206D">
      <w:pPr>
        <w:numPr>
          <w:ilvl w:val="0"/>
          <w:numId w:val="16"/>
        </w:numPr>
        <w:spacing w:before="100" w:beforeAutospacing="1" w:after="100" w:afterAutospacing="1"/>
        <w:jc w:val="both"/>
        <w:rPr>
          <w:rFonts w:ascii="Segoe UI" w:hAnsi="Segoe UI" w:cs="Segoe UI"/>
          <w:sz w:val="21"/>
          <w:szCs w:val="21"/>
        </w:rPr>
      </w:pPr>
      <w:r w:rsidRPr="00067572">
        <w:rPr>
          <w:szCs w:val="24"/>
        </w:rPr>
        <w:t xml:space="preserve">US 17 (from Copley Drive to CR74/Bermont Road </w:t>
      </w:r>
    </w:p>
    <w:p w:rsidR="00E7425F" w:rsidRDefault="00E7425F" w:rsidP="00E7425F">
      <w:pPr>
        <w:rPr>
          <w:szCs w:val="24"/>
        </w:rPr>
      </w:pPr>
      <w:r w:rsidRPr="005A79B8">
        <w:rPr>
          <w:szCs w:val="24"/>
        </w:rPr>
        <w:t>FDOT is asking for MPO and stakeholder participation in this update to provide feedback on candidate SIS projects and to help prioritize projects in the plan.</w:t>
      </w:r>
      <w:r>
        <w:rPr>
          <w:szCs w:val="24"/>
        </w:rPr>
        <w:t xml:space="preserve">  He </w:t>
      </w:r>
      <w:r>
        <w:rPr>
          <w:color w:val="000000"/>
          <w:szCs w:val="24"/>
        </w:rPr>
        <w:t xml:space="preserve">requested </w:t>
      </w:r>
      <w:r w:rsidR="007D221E">
        <w:rPr>
          <w:color w:val="000000"/>
          <w:szCs w:val="24"/>
        </w:rPr>
        <w:t>T</w:t>
      </w:r>
      <w:r>
        <w:rPr>
          <w:color w:val="000000"/>
          <w:szCs w:val="24"/>
        </w:rPr>
        <w:t xml:space="preserve">AC Member participation in the </w:t>
      </w:r>
      <w:r w:rsidRPr="005A79B8">
        <w:rPr>
          <w:szCs w:val="24"/>
        </w:rPr>
        <w:t xml:space="preserve">SIS </w:t>
      </w:r>
      <w:r>
        <w:rPr>
          <w:color w:val="000000"/>
          <w:szCs w:val="24"/>
        </w:rPr>
        <w:t>CFP Update survey</w:t>
      </w:r>
      <w:r w:rsidRPr="005A79B8">
        <w:rPr>
          <w:szCs w:val="24"/>
        </w:rPr>
        <w:t>.</w:t>
      </w:r>
      <w:r>
        <w:rPr>
          <w:szCs w:val="24"/>
        </w:rPr>
        <w:t xml:space="preserve">  The survey end date is July 27, 2020 and is found at:</w:t>
      </w:r>
    </w:p>
    <w:p w:rsidR="00E7425F" w:rsidRDefault="00E7425F" w:rsidP="00E7425F">
      <w:pPr>
        <w:rPr>
          <w:szCs w:val="24"/>
        </w:rPr>
      </w:pPr>
    </w:p>
    <w:p w:rsidR="00E7425F" w:rsidRDefault="005022AE" w:rsidP="00E7425F">
      <w:pPr>
        <w:rPr>
          <w:szCs w:val="24"/>
        </w:rPr>
      </w:pPr>
      <w:hyperlink r:id="rId9" w:history="1">
        <w:r w:rsidR="00E7425F" w:rsidRPr="008A403F">
          <w:rPr>
            <w:rStyle w:val="Hyperlink"/>
            <w:szCs w:val="24"/>
          </w:rPr>
          <w:t>https://forms.office.com/Pages/ResponsePage.aspx?id=mV5cNo_260uJ2avstBsaG8CEHf41GGtEkRNSj0F_yqhUNjg5WlA0QkVIQUgzQ1dYNVNLRkJVVk5VQS4u</w:t>
        </w:r>
      </w:hyperlink>
    </w:p>
    <w:p w:rsidR="00E7425F" w:rsidRPr="005A79B8" w:rsidRDefault="00E7425F" w:rsidP="00E7425F">
      <w:pPr>
        <w:rPr>
          <w:szCs w:val="24"/>
        </w:rPr>
      </w:pPr>
    </w:p>
    <w:p w:rsidR="00E7425F" w:rsidRDefault="00E7425F" w:rsidP="00E7425F">
      <w:pPr>
        <w:rPr>
          <w:szCs w:val="24"/>
        </w:rPr>
      </w:pPr>
      <w:r>
        <w:rPr>
          <w:szCs w:val="24"/>
        </w:rPr>
        <w:t>FDOT contacts for this project are Lawrence Massey and Michael Tisch.</w:t>
      </w:r>
    </w:p>
    <w:p w:rsidR="00E7425F" w:rsidRDefault="00E7425F" w:rsidP="00E7425F">
      <w:pPr>
        <w:rPr>
          <w:szCs w:val="24"/>
        </w:rPr>
      </w:pPr>
    </w:p>
    <w:p w:rsidR="004A3F43" w:rsidRDefault="00B666B3" w:rsidP="00B5206D">
      <w:pPr>
        <w:jc w:val="both"/>
        <w:rPr>
          <w:b/>
          <w:color w:val="000000"/>
          <w:szCs w:val="24"/>
          <w:u w:val="single"/>
        </w:rPr>
      </w:pPr>
      <w:r>
        <w:rPr>
          <w:b/>
          <w:color w:val="000000"/>
          <w:szCs w:val="24"/>
        </w:rPr>
        <w:t>5</w:t>
      </w:r>
      <w:r w:rsidR="004A3F43">
        <w:rPr>
          <w:b/>
          <w:color w:val="000000"/>
          <w:szCs w:val="24"/>
        </w:rPr>
        <w:t xml:space="preserve">.   </w:t>
      </w:r>
      <w:r w:rsidR="004A3F43" w:rsidRPr="00465C8D">
        <w:rPr>
          <w:b/>
          <w:color w:val="000000"/>
          <w:szCs w:val="24"/>
          <w:u w:val="single"/>
        </w:rPr>
        <w:t>Consent Agenda</w:t>
      </w:r>
    </w:p>
    <w:p w:rsidR="007D3F64" w:rsidRDefault="007D3F64" w:rsidP="00B5206D">
      <w:pPr>
        <w:numPr>
          <w:ilvl w:val="0"/>
          <w:numId w:val="1"/>
        </w:numPr>
        <w:jc w:val="both"/>
        <w:rPr>
          <w:b/>
        </w:rPr>
      </w:pPr>
      <w:r>
        <w:rPr>
          <w:b/>
        </w:rPr>
        <w:t>Approval of Minutes: April 15, 2020 Meeting</w:t>
      </w:r>
    </w:p>
    <w:p w:rsidR="007D3F64" w:rsidRPr="00CF6860" w:rsidRDefault="007D3F64" w:rsidP="00B5206D">
      <w:pPr>
        <w:numPr>
          <w:ilvl w:val="0"/>
          <w:numId w:val="1"/>
        </w:numPr>
        <w:jc w:val="both"/>
        <w:rPr>
          <w:b/>
        </w:rPr>
      </w:pPr>
      <w:r w:rsidRPr="00CF6860">
        <w:rPr>
          <w:b/>
        </w:rPr>
        <w:t>FY 20</w:t>
      </w:r>
      <w:r>
        <w:rPr>
          <w:b/>
        </w:rPr>
        <w:t>20</w:t>
      </w:r>
      <w:r w:rsidRPr="00CF6860">
        <w:rPr>
          <w:b/>
        </w:rPr>
        <w:t>/20</w:t>
      </w:r>
      <w:r>
        <w:rPr>
          <w:b/>
        </w:rPr>
        <w:t>21</w:t>
      </w:r>
      <w:r w:rsidRPr="00CF6860">
        <w:rPr>
          <w:b/>
        </w:rPr>
        <w:t xml:space="preserve"> and FY 20</w:t>
      </w:r>
      <w:r>
        <w:rPr>
          <w:b/>
        </w:rPr>
        <w:t>21</w:t>
      </w:r>
      <w:r w:rsidRPr="00CF6860">
        <w:rPr>
          <w:b/>
        </w:rPr>
        <w:t>/202</w:t>
      </w:r>
      <w:r>
        <w:rPr>
          <w:b/>
        </w:rPr>
        <w:t xml:space="preserve">2 </w:t>
      </w:r>
      <w:r w:rsidRPr="00CF6860">
        <w:rPr>
          <w:b/>
        </w:rPr>
        <w:t xml:space="preserve">Unified Planning Work Program (UPWP) – </w:t>
      </w:r>
    </w:p>
    <w:p w:rsidR="007D3F64" w:rsidRDefault="007D3F64" w:rsidP="00B5206D">
      <w:pPr>
        <w:ind w:left="300"/>
        <w:jc w:val="both"/>
        <w:rPr>
          <w:b/>
        </w:rPr>
      </w:pPr>
      <w:r>
        <w:rPr>
          <w:b/>
        </w:rPr>
        <w:t xml:space="preserve">       </w:t>
      </w:r>
      <w:r w:rsidRPr="00CF6860">
        <w:rPr>
          <w:b/>
        </w:rPr>
        <w:t>Task 8 – FTA Section 5305(d</w:t>
      </w:r>
      <w:r>
        <w:rPr>
          <w:b/>
        </w:rPr>
        <w:t xml:space="preserve">) /Public Transportation Grant Agreement (PTGA)    </w:t>
      </w:r>
    </w:p>
    <w:p w:rsidR="007D3F64" w:rsidRDefault="007D3F64" w:rsidP="00B5206D">
      <w:pPr>
        <w:ind w:left="300"/>
        <w:jc w:val="both"/>
        <w:rPr>
          <w:b/>
        </w:rPr>
      </w:pPr>
      <w:r>
        <w:rPr>
          <w:b/>
        </w:rPr>
        <w:t xml:space="preserve">       </w:t>
      </w:r>
      <w:r w:rsidRPr="00CF6860">
        <w:rPr>
          <w:b/>
        </w:rPr>
        <w:t>Amendm</w:t>
      </w:r>
      <w:r>
        <w:rPr>
          <w:b/>
        </w:rPr>
        <w:t>ent</w:t>
      </w:r>
    </w:p>
    <w:p w:rsidR="007D3F64" w:rsidRDefault="007D3F64" w:rsidP="00B5206D">
      <w:pPr>
        <w:ind w:left="300"/>
        <w:jc w:val="both"/>
        <w:rPr>
          <w:b/>
        </w:rPr>
      </w:pPr>
      <w:r>
        <w:rPr>
          <w:b/>
        </w:rPr>
        <w:t>C.   Public Participation Plan (PPP) Update</w:t>
      </w:r>
    </w:p>
    <w:p w:rsidR="00A61A86" w:rsidRDefault="00A61A86" w:rsidP="00B5206D">
      <w:pPr>
        <w:jc w:val="both"/>
      </w:pPr>
    </w:p>
    <w:p w:rsidR="004A3F43" w:rsidRDefault="007D3F64" w:rsidP="00B5206D">
      <w:pPr>
        <w:jc w:val="both"/>
        <w:rPr>
          <w:i/>
          <w:color w:val="000000"/>
          <w:szCs w:val="24"/>
        </w:rPr>
      </w:pPr>
      <w:r>
        <w:rPr>
          <w:b/>
          <w:i/>
          <w:color w:val="000000"/>
          <w:szCs w:val="24"/>
        </w:rPr>
        <w:t>Tony Conte</w:t>
      </w:r>
      <w:r w:rsidR="00346959" w:rsidRPr="00346959">
        <w:rPr>
          <w:b/>
          <w:i/>
          <w:color w:val="000000"/>
          <w:szCs w:val="24"/>
        </w:rPr>
        <w:t xml:space="preserve"> </w:t>
      </w:r>
      <w:r w:rsidR="004A3F43" w:rsidRPr="00B562A9">
        <w:rPr>
          <w:i/>
          <w:color w:val="000000"/>
          <w:szCs w:val="24"/>
        </w:rPr>
        <w:t xml:space="preserve">made a motion </w:t>
      </w:r>
      <w:r w:rsidR="00C45BFB">
        <w:rPr>
          <w:i/>
          <w:color w:val="000000"/>
          <w:szCs w:val="24"/>
        </w:rPr>
        <w:t xml:space="preserve">to approve the </w:t>
      </w:r>
      <w:r w:rsidR="00A61A86">
        <w:rPr>
          <w:i/>
        </w:rPr>
        <w:t>consent agenda</w:t>
      </w:r>
      <w:r w:rsidR="00C45BFB">
        <w:rPr>
          <w:i/>
          <w:color w:val="000000"/>
          <w:szCs w:val="24"/>
        </w:rPr>
        <w:t xml:space="preserve">. </w:t>
      </w:r>
      <w:r w:rsidR="00A61A86">
        <w:rPr>
          <w:i/>
          <w:color w:val="000000"/>
          <w:szCs w:val="24"/>
        </w:rPr>
        <w:t xml:space="preserve"> </w:t>
      </w:r>
      <w:r>
        <w:rPr>
          <w:b/>
          <w:i/>
          <w:color w:val="000000"/>
          <w:szCs w:val="24"/>
        </w:rPr>
        <w:t>Rick Kolar</w:t>
      </w:r>
      <w:r w:rsidR="004A3F43">
        <w:rPr>
          <w:b/>
          <w:i/>
          <w:color w:val="000000"/>
          <w:szCs w:val="24"/>
        </w:rPr>
        <w:t xml:space="preserve"> </w:t>
      </w:r>
      <w:r w:rsidR="004A3F43" w:rsidRPr="006F42C4">
        <w:rPr>
          <w:i/>
          <w:color w:val="000000"/>
          <w:szCs w:val="24"/>
        </w:rPr>
        <w:t xml:space="preserve">seconded the motion.  </w:t>
      </w:r>
      <w:r w:rsidR="00C45BFB" w:rsidRPr="00B562A9">
        <w:rPr>
          <w:i/>
          <w:color w:val="000000"/>
          <w:szCs w:val="24"/>
        </w:rPr>
        <w:t>The motion</w:t>
      </w:r>
      <w:r w:rsidR="00C45BFB">
        <w:rPr>
          <w:i/>
          <w:color w:val="000000"/>
          <w:szCs w:val="24"/>
        </w:rPr>
        <w:t xml:space="preserve"> passed by a unanimous vote.</w:t>
      </w:r>
    </w:p>
    <w:p w:rsidR="004A3F43" w:rsidRPr="00787DE6" w:rsidRDefault="004A3F43" w:rsidP="00B5206D">
      <w:pPr>
        <w:jc w:val="both"/>
        <w:rPr>
          <w:b/>
          <w:u w:val="single"/>
        </w:rPr>
      </w:pPr>
    </w:p>
    <w:p w:rsidR="00B5206D" w:rsidRDefault="00B5206D" w:rsidP="00B5206D">
      <w:pPr>
        <w:jc w:val="both"/>
        <w:rPr>
          <w:b/>
        </w:rPr>
      </w:pPr>
    </w:p>
    <w:p w:rsidR="00B5206D" w:rsidRDefault="00B5206D" w:rsidP="00B5206D">
      <w:pPr>
        <w:jc w:val="both"/>
        <w:rPr>
          <w:b/>
        </w:rPr>
      </w:pPr>
    </w:p>
    <w:p w:rsidR="007D3F64" w:rsidRPr="007D3F64" w:rsidRDefault="00B666B3" w:rsidP="00B5206D">
      <w:pPr>
        <w:jc w:val="both"/>
        <w:rPr>
          <w:b/>
          <w:u w:val="single"/>
        </w:rPr>
      </w:pPr>
      <w:r>
        <w:rPr>
          <w:b/>
        </w:rPr>
        <w:t>6</w:t>
      </w:r>
      <w:r w:rsidR="004A3F43" w:rsidRPr="00787DE6">
        <w:rPr>
          <w:b/>
        </w:rPr>
        <w:t xml:space="preserve">.  </w:t>
      </w:r>
      <w:r w:rsidR="007D3F64" w:rsidRPr="007D3F64">
        <w:rPr>
          <w:b/>
          <w:u w:val="single"/>
        </w:rPr>
        <w:t>FY 2020/2021 – FY 2024/2025 Transportation Improvement Program (TIP) Roll-Forward Amendment</w:t>
      </w:r>
    </w:p>
    <w:p w:rsidR="00067572" w:rsidRDefault="00067572" w:rsidP="00B5206D">
      <w:pPr>
        <w:pStyle w:val="NormalWeb"/>
        <w:jc w:val="both"/>
        <w:rPr>
          <w:rFonts w:ascii="Segoe UI" w:hAnsi="Segoe UI" w:cs="Segoe UI"/>
          <w:sz w:val="21"/>
          <w:szCs w:val="21"/>
        </w:rPr>
      </w:pPr>
      <w:r>
        <w:t xml:space="preserve">Gary Harrell reviewed the need for this amendment:  The State’s Fiscal Year ends on June 30.  Most projects scheduled in the current year of the Transportation Improvement Program (TIP) commence work in that current year.  However, for various reasons, it is sometimes necessary to defer the commencement of work beyond the current year of the approved TIP.   For example, projects that did not get authorized by June 30, require a TIP Amendment to “roll-forward” these project phases into the first year of the new TIP.  The Florida Department of Transportation (FDOT) had requested that the MPO amend the Charlotte County-Punta Gorda FY 2020/2021 - FY 2024/2025 (TIP).  </w:t>
      </w:r>
    </w:p>
    <w:p w:rsidR="007D3F64" w:rsidRPr="00B96302" w:rsidRDefault="00067572" w:rsidP="00E7425F">
      <w:pPr>
        <w:pStyle w:val="NormalWeb"/>
        <w:jc w:val="both"/>
      </w:pPr>
      <w:r>
        <w:t>Due to unavailability of the proposed Roll-Forward amendment at time of agenda distribution, it was provided to TAC Members separately</w:t>
      </w:r>
      <w:r w:rsidR="007D221E">
        <w:t xml:space="preserve"> but well before the meeting</w:t>
      </w:r>
      <w:r>
        <w:t>.</w:t>
      </w:r>
    </w:p>
    <w:p w:rsidR="004A3F43" w:rsidRDefault="007B769A" w:rsidP="00B5206D">
      <w:pPr>
        <w:jc w:val="both"/>
        <w:rPr>
          <w:i/>
          <w:color w:val="000000"/>
          <w:szCs w:val="24"/>
        </w:rPr>
      </w:pPr>
      <w:r>
        <w:rPr>
          <w:b/>
          <w:i/>
          <w:color w:val="000000"/>
          <w:szCs w:val="24"/>
        </w:rPr>
        <w:t>Ron Gogoi</w:t>
      </w:r>
      <w:r w:rsidR="00540557">
        <w:rPr>
          <w:i/>
          <w:szCs w:val="24"/>
        </w:rPr>
        <w:t xml:space="preserve"> </w:t>
      </w:r>
      <w:r w:rsidR="009C07A4" w:rsidRPr="009C07A4">
        <w:rPr>
          <w:i/>
          <w:szCs w:val="24"/>
        </w:rPr>
        <w:t xml:space="preserve">made a </w:t>
      </w:r>
      <w:r w:rsidRPr="007B769A">
        <w:rPr>
          <w:i/>
          <w:szCs w:val="24"/>
        </w:rPr>
        <w:t>Motion to recommend the MPO Board approve the amendment to the Charlotte County-Punta Gorda MPO’s TIP for FY 2020/2021 - FY 2024/2025 adding Roll-forward projects which could not be obligated during the State’s Fiscal Year ending June 30, 2020.</w:t>
      </w:r>
      <w:r w:rsidR="009C07A4" w:rsidRPr="009C07A4">
        <w:t xml:space="preserve"> </w:t>
      </w:r>
      <w:r w:rsidR="009C07A4" w:rsidRPr="009C07A4">
        <w:rPr>
          <w:i/>
          <w:szCs w:val="24"/>
        </w:rPr>
        <w:t xml:space="preserve"> </w:t>
      </w:r>
      <w:r w:rsidR="00952F1F">
        <w:rPr>
          <w:b/>
          <w:i/>
          <w:szCs w:val="24"/>
        </w:rPr>
        <w:t>Rick Kolar</w:t>
      </w:r>
      <w:r w:rsidR="00A61A86" w:rsidRPr="00A61A86">
        <w:rPr>
          <w:b/>
          <w:i/>
          <w:szCs w:val="24"/>
        </w:rPr>
        <w:t xml:space="preserve"> </w:t>
      </w:r>
      <w:r w:rsidR="004A3F43">
        <w:rPr>
          <w:i/>
          <w:szCs w:val="24"/>
        </w:rPr>
        <w:t xml:space="preserve">seconded the motion.  </w:t>
      </w:r>
      <w:r w:rsidR="004A3F43" w:rsidRPr="00B562A9">
        <w:rPr>
          <w:i/>
          <w:color w:val="000000"/>
          <w:szCs w:val="24"/>
        </w:rPr>
        <w:t>The motion</w:t>
      </w:r>
      <w:r w:rsidR="004A3F43">
        <w:rPr>
          <w:i/>
          <w:color w:val="000000"/>
          <w:szCs w:val="24"/>
        </w:rPr>
        <w:t xml:space="preserve"> passed by a unanimous vote.</w:t>
      </w:r>
    </w:p>
    <w:p w:rsidR="00952F1F" w:rsidRDefault="00952F1F" w:rsidP="00B5206D">
      <w:pPr>
        <w:tabs>
          <w:tab w:val="left" w:pos="180"/>
          <w:tab w:val="left" w:pos="270"/>
        </w:tabs>
        <w:jc w:val="both"/>
        <w:rPr>
          <w:i/>
          <w:color w:val="000000"/>
          <w:szCs w:val="24"/>
        </w:rPr>
      </w:pPr>
    </w:p>
    <w:p w:rsidR="00952F1F" w:rsidRPr="00952F1F" w:rsidRDefault="00952F1F" w:rsidP="00B5206D">
      <w:pPr>
        <w:jc w:val="both"/>
        <w:rPr>
          <w:b/>
          <w:u w:val="single"/>
        </w:rPr>
      </w:pPr>
      <w:r>
        <w:rPr>
          <w:b/>
          <w:szCs w:val="24"/>
        </w:rPr>
        <w:t>7</w:t>
      </w:r>
      <w:r w:rsidRPr="00CE607C">
        <w:rPr>
          <w:b/>
        </w:rPr>
        <w:t xml:space="preserve">.  </w:t>
      </w:r>
      <w:r w:rsidR="00067572" w:rsidRPr="00067572">
        <w:rPr>
          <w:b/>
          <w:u w:val="single"/>
        </w:rPr>
        <w:t>FY 2020/2021 FTA Section 5305(d) Grant Application</w:t>
      </w:r>
    </w:p>
    <w:p w:rsidR="00067572" w:rsidRDefault="00067572" w:rsidP="00B5206D">
      <w:pPr>
        <w:pStyle w:val="NormalWeb"/>
        <w:jc w:val="both"/>
        <w:rPr>
          <w:rFonts w:ascii="Segoe UI" w:hAnsi="Segoe UI" w:cs="Segoe UI"/>
          <w:sz w:val="21"/>
          <w:szCs w:val="21"/>
        </w:rPr>
      </w:pPr>
      <w:r>
        <w:t>Gary Harrell reviewed the terms of the grant application.  Annually, Section 5305(d) Funds are allocated to the Charlotte County-Punta Gorda MPO by the Federal Transit Administration (FTA) and administered through the Florida Department of Transportation (FDOT) for the purpose of metropolitan transit planning.  This year’s allocation of FTA funds is for $93,434.</w:t>
      </w:r>
    </w:p>
    <w:p w:rsidR="00067572" w:rsidRDefault="00067572" w:rsidP="00B5206D">
      <w:pPr>
        <w:pStyle w:val="NormalWeb"/>
        <w:jc w:val="both"/>
        <w:rPr>
          <w:rFonts w:ascii="Segoe UI" w:hAnsi="Segoe UI" w:cs="Segoe UI"/>
          <w:sz w:val="21"/>
          <w:szCs w:val="21"/>
        </w:rPr>
      </w:pPr>
      <w:r>
        <w:rPr>
          <w:rFonts w:ascii="Segoe UI" w:hAnsi="Segoe UI" w:cs="Segoe UI"/>
          <w:sz w:val="21"/>
          <w:szCs w:val="21"/>
        </w:rPr>
        <w:t> </w:t>
      </w:r>
      <w:r>
        <w:t>Agency participation for FY 2020/2021 is as follows:</w:t>
      </w:r>
    </w:p>
    <w:p w:rsidR="00067572" w:rsidRDefault="00067572" w:rsidP="00E7425F">
      <w:pPr>
        <w:pStyle w:val="NormalWeb"/>
        <w:jc w:val="both"/>
        <w:rPr>
          <w:rFonts w:ascii="Segoe UI" w:hAnsi="Segoe UI" w:cs="Segoe UI"/>
          <w:sz w:val="21"/>
          <w:szCs w:val="21"/>
        </w:rPr>
      </w:pPr>
      <w:r>
        <w:rPr>
          <w:rFonts w:ascii="Segoe UI" w:hAnsi="Segoe UI" w:cs="Segoe UI"/>
          <w:sz w:val="21"/>
          <w:szCs w:val="21"/>
        </w:rPr>
        <w:t> </w:t>
      </w:r>
      <w:r>
        <w:t>            FTA grant                   $74,747</w:t>
      </w:r>
    </w:p>
    <w:p w:rsidR="00067572" w:rsidRDefault="00067572" w:rsidP="00E7425F">
      <w:pPr>
        <w:pStyle w:val="NormalWeb"/>
        <w:jc w:val="both"/>
        <w:rPr>
          <w:rFonts w:ascii="Segoe UI" w:hAnsi="Segoe UI" w:cs="Segoe UI"/>
          <w:sz w:val="21"/>
          <w:szCs w:val="21"/>
        </w:rPr>
      </w:pPr>
      <w:r>
        <w:t xml:space="preserve">            FDOT state match       </w:t>
      </w:r>
      <w:proofErr w:type="gramStart"/>
      <w:r>
        <w:t>$  9,344</w:t>
      </w:r>
      <w:proofErr w:type="gramEnd"/>
    </w:p>
    <w:p w:rsidR="00067572" w:rsidRDefault="00067572" w:rsidP="00E7425F">
      <w:pPr>
        <w:pStyle w:val="NormalWeb"/>
        <w:jc w:val="both"/>
        <w:rPr>
          <w:rFonts w:ascii="Segoe UI" w:hAnsi="Segoe UI" w:cs="Segoe UI"/>
          <w:sz w:val="21"/>
          <w:szCs w:val="21"/>
        </w:rPr>
      </w:pPr>
      <w:r>
        <w:t xml:space="preserve">            Local match                </w:t>
      </w:r>
      <w:proofErr w:type="gramStart"/>
      <w:r>
        <w:rPr>
          <w:u w:val="single"/>
        </w:rPr>
        <w:t>$  9,343</w:t>
      </w:r>
      <w:proofErr w:type="gramEnd"/>
    </w:p>
    <w:p w:rsidR="00067572" w:rsidRDefault="00067572" w:rsidP="00E7425F">
      <w:pPr>
        <w:pStyle w:val="NormalWeb"/>
        <w:ind w:left="720"/>
        <w:jc w:val="both"/>
        <w:rPr>
          <w:rFonts w:ascii="Segoe UI" w:hAnsi="Segoe UI" w:cs="Segoe UI"/>
          <w:sz w:val="21"/>
          <w:szCs w:val="21"/>
        </w:rPr>
      </w:pPr>
      <w:r>
        <w:t>                                    $93,434</w:t>
      </w:r>
    </w:p>
    <w:p w:rsidR="00067572" w:rsidRPr="00067572" w:rsidRDefault="00067572" w:rsidP="00B5206D">
      <w:pPr>
        <w:jc w:val="both"/>
        <w:rPr>
          <w:i/>
          <w:color w:val="000000"/>
          <w:szCs w:val="24"/>
        </w:rPr>
      </w:pPr>
      <w:r>
        <w:rPr>
          <w:b/>
          <w:bCs/>
          <w:i/>
          <w:iCs/>
          <w:color w:val="000000"/>
          <w:szCs w:val="24"/>
        </w:rPr>
        <w:t>Ravi Kamarajugadda</w:t>
      </w:r>
      <w:r w:rsidRPr="00067572">
        <w:rPr>
          <w:b/>
          <w:bCs/>
          <w:i/>
          <w:iCs/>
          <w:color w:val="000000"/>
          <w:szCs w:val="24"/>
        </w:rPr>
        <w:t xml:space="preserve"> </w:t>
      </w:r>
      <w:r w:rsidRPr="00067572">
        <w:rPr>
          <w:i/>
          <w:iCs/>
          <w:color w:val="000000"/>
          <w:szCs w:val="24"/>
        </w:rPr>
        <w:t xml:space="preserve">made a Motion to recommend the MPO Board approve the FY 2020/2021 </w:t>
      </w:r>
    </w:p>
    <w:p w:rsidR="00067572" w:rsidRPr="00067572" w:rsidRDefault="00067572" w:rsidP="00B5206D">
      <w:pPr>
        <w:jc w:val="both"/>
        <w:rPr>
          <w:b/>
          <w:i/>
          <w:color w:val="000000"/>
          <w:szCs w:val="24"/>
        </w:rPr>
      </w:pPr>
      <w:r w:rsidRPr="00067572">
        <w:rPr>
          <w:i/>
          <w:iCs/>
          <w:color w:val="000000"/>
          <w:szCs w:val="24"/>
        </w:rPr>
        <w:t>Section 5305(d) Planning and Technical Studies Grant Application including Resolution</w:t>
      </w:r>
      <w:r w:rsidR="00B5206D">
        <w:rPr>
          <w:i/>
          <w:iCs/>
          <w:color w:val="000000"/>
          <w:szCs w:val="24"/>
        </w:rPr>
        <w:t xml:space="preserve"> </w:t>
      </w:r>
      <w:r w:rsidRPr="00067572">
        <w:rPr>
          <w:i/>
          <w:iCs/>
          <w:color w:val="000000"/>
          <w:szCs w:val="24"/>
        </w:rPr>
        <w:t>#2020-02, authorize the MPO Board Chair to sign all required documents, and authorize staff to make minor changes and adjustments as needed (including minor funding adjustments).</w:t>
      </w:r>
      <w:r>
        <w:rPr>
          <w:b/>
          <w:i/>
          <w:iCs/>
          <w:color w:val="000000"/>
          <w:szCs w:val="24"/>
        </w:rPr>
        <w:t xml:space="preserve"> </w:t>
      </w:r>
      <w:r w:rsidR="00E7425F">
        <w:rPr>
          <w:b/>
          <w:i/>
          <w:iCs/>
          <w:color w:val="000000"/>
          <w:szCs w:val="24"/>
        </w:rPr>
        <w:t xml:space="preserve"> </w:t>
      </w:r>
      <w:r>
        <w:rPr>
          <w:b/>
          <w:bCs/>
          <w:i/>
          <w:iCs/>
          <w:color w:val="000000"/>
          <w:szCs w:val="24"/>
        </w:rPr>
        <w:t>Ron Gogoi</w:t>
      </w:r>
      <w:r w:rsidRPr="00067572">
        <w:rPr>
          <w:b/>
          <w:bCs/>
          <w:i/>
          <w:iCs/>
          <w:color w:val="000000"/>
          <w:szCs w:val="24"/>
        </w:rPr>
        <w:t xml:space="preserve"> </w:t>
      </w:r>
      <w:r w:rsidRPr="00067572">
        <w:rPr>
          <w:i/>
          <w:iCs/>
          <w:color w:val="000000"/>
          <w:szCs w:val="24"/>
        </w:rPr>
        <w:t>seconded the motion.  The motion passed by a unanimous vote.</w:t>
      </w:r>
      <w:r w:rsidRPr="00067572">
        <w:rPr>
          <w:b/>
          <w:i/>
          <w:iCs/>
          <w:color w:val="000000"/>
          <w:szCs w:val="24"/>
        </w:rPr>
        <w:t> </w:t>
      </w:r>
    </w:p>
    <w:p w:rsidR="004A3F43" w:rsidRDefault="004A3F43" w:rsidP="00B5206D">
      <w:pPr>
        <w:jc w:val="both"/>
        <w:rPr>
          <w:szCs w:val="24"/>
        </w:rPr>
      </w:pPr>
    </w:p>
    <w:p w:rsidR="003952CB" w:rsidRDefault="00B15B6C" w:rsidP="00B5206D">
      <w:pPr>
        <w:jc w:val="both"/>
        <w:rPr>
          <w:b/>
          <w:bCs/>
          <w:szCs w:val="24"/>
          <w:u w:val="single"/>
        </w:rPr>
      </w:pPr>
      <w:r>
        <w:rPr>
          <w:b/>
          <w:szCs w:val="24"/>
        </w:rPr>
        <w:t>8</w:t>
      </w:r>
      <w:r w:rsidR="00540557" w:rsidRPr="00800438">
        <w:rPr>
          <w:b/>
          <w:szCs w:val="24"/>
        </w:rPr>
        <w:t xml:space="preserve">. </w:t>
      </w:r>
      <w:r w:rsidR="003952CB" w:rsidRPr="003952CB">
        <w:rPr>
          <w:b/>
          <w:bCs/>
          <w:szCs w:val="24"/>
          <w:u w:val="single"/>
        </w:rPr>
        <w:t>2045 Long Range Transportation Plan (LRTP) Cost Feasible – Status Update</w:t>
      </w:r>
    </w:p>
    <w:p w:rsidR="00E7425F" w:rsidRPr="003952CB" w:rsidRDefault="00E7425F" w:rsidP="00B5206D">
      <w:pPr>
        <w:jc w:val="both"/>
        <w:rPr>
          <w:rFonts w:ascii="Segoe UI" w:hAnsi="Segoe UI" w:cs="Segoe UI"/>
          <w:sz w:val="21"/>
          <w:szCs w:val="21"/>
        </w:rPr>
      </w:pPr>
    </w:p>
    <w:p w:rsidR="00E7425F" w:rsidRPr="00E7425F" w:rsidRDefault="00E7425F" w:rsidP="00E7425F">
      <w:pPr>
        <w:rPr>
          <w:szCs w:val="24"/>
        </w:rPr>
      </w:pPr>
      <w:bookmarkStart w:id="3" w:name="_Hlk39147523"/>
      <w:r w:rsidRPr="00E7425F">
        <w:rPr>
          <w:szCs w:val="24"/>
        </w:rPr>
        <w:t>Gary Harrell introduced Wally Blain representing Long Range Transportation Plan (LRTP) Consultant Tindale Oliver.</w:t>
      </w:r>
      <w:bookmarkEnd w:id="3"/>
      <w:r w:rsidRPr="00E7425F">
        <w:rPr>
          <w:szCs w:val="24"/>
        </w:rPr>
        <w:t xml:space="preserve">  Mr. Blain reviewed the status of the LRTP Cost Feasible Plan, </w:t>
      </w:r>
    </w:p>
    <w:p w:rsidR="00E7425F" w:rsidRPr="00E7425F" w:rsidRDefault="00E7425F" w:rsidP="00E7425F">
      <w:pPr>
        <w:rPr>
          <w:szCs w:val="24"/>
        </w:rPr>
      </w:pPr>
      <w:r w:rsidRPr="00E7425F">
        <w:rPr>
          <w:szCs w:val="24"/>
        </w:rPr>
        <w:lastRenderedPageBreak/>
        <w:t xml:space="preserve">providing updated information on public outreach and virtual workshop efforts. Cost Feasible projects are those projects that can be afforded as opposed to the larger category those that are needed.  The draft Cost Feasible Plan includes transportation projects funded through Local, State, and Federal transportation revenues.  As a multimodal plan, the Cost Feasible Plan includes a list of roadways widening and intersection improvements, transit services (derived from the County’s Transit Development Plan) and candidate bicycle and pedestrian projects (obtained from the recently completed Regional Bicycle and Pedestrian Master Plan).  </w:t>
      </w:r>
      <w:r w:rsidR="00BF3C15" w:rsidRPr="00CC11B7">
        <w:rPr>
          <w:szCs w:val="24"/>
        </w:rPr>
        <w:t>Prior to adoption of the LRTP, the MPO’s Public Participation Plan requires a minimum 30-day public comment and review period</w:t>
      </w:r>
      <w:r w:rsidR="00BF3C15">
        <w:rPr>
          <w:szCs w:val="24"/>
        </w:rPr>
        <w:t xml:space="preserve"> and in addition to the Draft Cost Feasible Plan there will be a Draft Executive Summary that summarized the Power Point presentation</w:t>
      </w:r>
      <w:r w:rsidR="00BF3C15" w:rsidRPr="00CC11B7">
        <w:rPr>
          <w:szCs w:val="24"/>
        </w:rPr>
        <w:t xml:space="preserve">. </w:t>
      </w:r>
      <w:r w:rsidRPr="00E7425F">
        <w:rPr>
          <w:szCs w:val="24"/>
        </w:rPr>
        <w:t xml:space="preserve">The LRTP’s MPO Board adoption deadline for the Cost Feasible Plan is October 5, 2020. </w:t>
      </w:r>
    </w:p>
    <w:p w:rsidR="00540557" w:rsidRPr="00AA1502" w:rsidRDefault="00A57626" w:rsidP="001554EA">
      <w:pPr>
        <w:spacing w:before="100" w:beforeAutospacing="1" w:after="100" w:afterAutospacing="1"/>
        <w:jc w:val="both"/>
        <w:rPr>
          <w:b/>
          <w:color w:val="000000"/>
          <w:szCs w:val="24"/>
        </w:rPr>
      </w:pPr>
      <w:r w:rsidRPr="00A57626">
        <w:rPr>
          <w:b/>
          <w:i/>
          <w:szCs w:val="24"/>
        </w:rPr>
        <w:t>Tony Conte</w:t>
      </w:r>
      <w:r w:rsidR="001554EA">
        <w:rPr>
          <w:b/>
          <w:i/>
          <w:szCs w:val="24"/>
        </w:rPr>
        <w:t xml:space="preserve"> </w:t>
      </w:r>
      <w:r w:rsidR="001554EA">
        <w:rPr>
          <w:i/>
          <w:szCs w:val="24"/>
        </w:rPr>
        <w:t xml:space="preserve">made </w:t>
      </w:r>
      <w:r w:rsidRPr="003952CB">
        <w:rPr>
          <w:i/>
          <w:iCs/>
          <w:szCs w:val="24"/>
        </w:rPr>
        <w:t xml:space="preserve">a Motion to recommend that the MPO Board endorse the Draft 2045 </w:t>
      </w:r>
      <w:r w:rsidRPr="00A57626">
        <w:rPr>
          <w:i/>
          <w:iCs/>
          <w:szCs w:val="24"/>
        </w:rPr>
        <w:t xml:space="preserve">Cost Feasible Plan and the Draft Executive Summary </w:t>
      </w:r>
      <w:r w:rsidR="008A4E40">
        <w:rPr>
          <w:i/>
          <w:iCs/>
          <w:szCs w:val="24"/>
        </w:rPr>
        <w:t xml:space="preserve">(when available) </w:t>
      </w:r>
      <w:r w:rsidRPr="00A57626">
        <w:rPr>
          <w:i/>
          <w:iCs/>
          <w:szCs w:val="24"/>
        </w:rPr>
        <w:t xml:space="preserve">and make the Plan available for a </w:t>
      </w:r>
      <w:r w:rsidRPr="003952CB">
        <w:rPr>
          <w:i/>
          <w:iCs/>
          <w:szCs w:val="24"/>
        </w:rPr>
        <w:t>minimum 30-day public review period</w:t>
      </w:r>
      <w:r>
        <w:rPr>
          <w:i/>
          <w:iCs/>
          <w:szCs w:val="24"/>
        </w:rPr>
        <w:t>.</w:t>
      </w:r>
      <w:r w:rsidR="00CC04F4" w:rsidRPr="00CC04F4">
        <w:rPr>
          <w:i/>
          <w:szCs w:val="24"/>
        </w:rPr>
        <w:t xml:space="preserve"> </w:t>
      </w:r>
      <w:r>
        <w:rPr>
          <w:b/>
          <w:i/>
          <w:szCs w:val="24"/>
        </w:rPr>
        <w:t>Ravi K.</w:t>
      </w:r>
      <w:r w:rsidR="00CC04F4">
        <w:rPr>
          <w:b/>
          <w:i/>
          <w:szCs w:val="24"/>
        </w:rPr>
        <w:t xml:space="preserve"> </w:t>
      </w:r>
      <w:r w:rsidR="00CC04F4">
        <w:rPr>
          <w:i/>
          <w:szCs w:val="24"/>
        </w:rPr>
        <w:t xml:space="preserve">seconded the motion.  </w:t>
      </w:r>
      <w:r w:rsidR="00CC04F4" w:rsidRPr="00B562A9">
        <w:rPr>
          <w:i/>
          <w:color w:val="000000"/>
          <w:szCs w:val="24"/>
        </w:rPr>
        <w:t>The motion</w:t>
      </w:r>
      <w:r w:rsidR="00CC04F4">
        <w:rPr>
          <w:i/>
          <w:color w:val="000000"/>
          <w:szCs w:val="24"/>
        </w:rPr>
        <w:t xml:space="preserve"> passed</w:t>
      </w:r>
      <w:r>
        <w:rPr>
          <w:i/>
          <w:color w:val="000000"/>
          <w:szCs w:val="24"/>
        </w:rPr>
        <w:t xml:space="preserve"> </w:t>
      </w:r>
      <w:r w:rsidR="00CC04F4">
        <w:rPr>
          <w:i/>
          <w:color w:val="000000"/>
          <w:szCs w:val="24"/>
        </w:rPr>
        <w:t>by a unanimous vote.</w:t>
      </w:r>
    </w:p>
    <w:p w:rsidR="004A3F43" w:rsidRPr="006C795B" w:rsidRDefault="00A57626" w:rsidP="00B5206D">
      <w:pPr>
        <w:jc w:val="both"/>
        <w:rPr>
          <w:b/>
          <w:u w:val="single"/>
        </w:rPr>
      </w:pPr>
      <w:r>
        <w:rPr>
          <w:b/>
        </w:rPr>
        <w:t>9</w:t>
      </w:r>
      <w:r w:rsidR="004A3F43" w:rsidRPr="005C3B8C">
        <w:rPr>
          <w:b/>
        </w:rPr>
        <w:t>.</w:t>
      </w:r>
      <w:r w:rsidR="004A3F43" w:rsidRPr="006C795B">
        <w:rPr>
          <w:b/>
          <w:u w:val="single"/>
        </w:rPr>
        <w:t xml:space="preserve"> Public Comments</w:t>
      </w:r>
    </w:p>
    <w:p w:rsidR="004A3F43" w:rsidRDefault="009F2635" w:rsidP="00B5206D">
      <w:pPr>
        <w:jc w:val="both"/>
        <w:rPr>
          <w:szCs w:val="24"/>
        </w:rPr>
      </w:pPr>
      <w:r>
        <w:rPr>
          <w:szCs w:val="24"/>
        </w:rPr>
        <w:t>None.</w:t>
      </w:r>
    </w:p>
    <w:p w:rsidR="00B15B6C" w:rsidRDefault="00B15B6C" w:rsidP="00B5206D">
      <w:pPr>
        <w:jc w:val="both"/>
        <w:rPr>
          <w:szCs w:val="24"/>
        </w:rPr>
      </w:pPr>
    </w:p>
    <w:p w:rsidR="004A3F43" w:rsidRPr="004E0D2F" w:rsidRDefault="004A3F43" w:rsidP="00B5206D">
      <w:pPr>
        <w:jc w:val="both"/>
        <w:rPr>
          <w:b/>
          <w:szCs w:val="24"/>
        </w:rPr>
      </w:pPr>
      <w:r>
        <w:rPr>
          <w:b/>
          <w:szCs w:val="24"/>
        </w:rPr>
        <w:t>1</w:t>
      </w:r>
      <w:r w:rsidR="00A57626">
        <w:rPr>
          <w:b/>
          <w:szCs w:val="24"/>
        </w:rPr>
        <w:t>0</w:t>
      </w:r>
      <w:r w:rsidRPr="00EC3C11">
        <w:rPr>
          <w:b/>
          <w:szCs w:val="24"/>
        </w:rPr>
        <w:t>.</w:t>
      </w:r>
      <w:r>
        <w:rPr>
          <w:b/>
          <w:szCs w:val="24"/>
        </w:rPr>
        <w:t xml:space="preserve"> </w:t>
      </w:r>
      <w:r>
        <w:rPr>
          <w:b/>
          <w:szCs w:val="24"/>
          <w:u w:val="single"/>
        </w:rPr>
        <w:t>Staff Comments</w:t>
      </w:r>
      <w:r w:rsidRPr="002B6101">
        <w:rPr>
          <w:b/>
          <w:color w:val="FF0000"/>
          <w:szCs w:val="24"/>
        </w:rPr>
        <w:t xml:space="preserve"> </w:t>
      </w:r>
    </w:p>
    <w:p w:rsidR="0018762D" w:rsidRDefault="000C6D92" w:rsidP="00B5206D">
      <w:pPr>
        <w:pStyle w:val="NoSpacing"/>
        <w:jc w:val="both"/>
        <w:rPr>
          <w:color w:val="333333"/>
          <w:shd w:val="clear" w:color="auto" w:fill="FEFEFE"/>
        </w:rPr>
      </w:pPr>
      <w:r w:rsidRPr="000730FA">
        <w:t xml:space="preserve">Gary </w:t>
      </w:r>
      <w:r w:rsidR="00A57626">
        <w:t xml:space="preserve">spoke about the updated </w:t>
      </w:r>
      <w:r w:rsidR="001554EA">
        <w:t xml:space="preserve">MPO’s </w:t>
      </w:r>
      <w:r w:rsidR="00A57626">
        <w:t>Public Participation Plan</w:t>
      </w:r>
      <w:r w:rsidR="001554EA">
        <w:t>.</w:t>
      </w:r>
      <w:r w:rsidR="0018762D" w:rsidRPr="0018762D">
        <w:t xml:space="preserve"> </w:t>
      </w:r>
      <w:r w:rsidR="0018762D">
        <w:t>He said t</w:t>
      </w:r>
      <w:r w:rsidR="0018762D" w:rsidRPr="00733B3F">
        <w:t xml:space="preserve">he current public health emergency related to the COVID-19 pandemic has led the MPO to </w:t>
      </w:r>
      <w:r w:rsidR="0018762D">
        <w:t>include and use</w:t>
      </w:r>
      <w:r w:rsidR="0018762D" w:rsidRPr="00733B3F">
        <w:t xml:space="preserve"> virtual public involvement tools </w:t>
      </w:r>
      <w:r w:rsidR="0018762D">
        <w:t xml:space="preserve">and techniques to </w:t>
      </w:r>
      <w:r w:rsidR="0018762D" w:rsidRPr="00733B3F">
        <w:t>enhance and broaden the reach of</w:t>
      </w:r>
      <w:r w:rsidR="0018762D">
        <w:t xml:space="preserve"> its</w:t>
      </w:r>
      <w:r w:rsidR="0018762D" w:rsidRPr="00733B3F">
        <w:t xml:space="preserve"> public engagement efforts</w:t>
      </w:r>
      <w:r w:rsidR="0018762D">
        <w:t>.  The MPO has revised this PPP to deliver and provide</w:t>
      </w:r>
      <w:r w:rsidR="0018762D" w:rsidRPr="00733B3F">
        <w:t xml:space="preserve"> more convenient, affordable, and enjoyable </w:t>
      </w:r>
      <w:r w:rsidR="0018762D">
        <w:t xml:space="preserve">public participation opportunities </w:t>
      </w:r>
      <w:r w:rsidR="0018762D" w:rsidRPr="00733B3F">
        <w:t>for greater numbers of people</w:t>
      </w:r>
      <w:r w:rsidR="0018762D">
        <w:t xml:space="preserve"> and to reimagine public engagement during a time of required social distancing. </w:t>
      </w:r>
      <w:r w:rsidR="0018762D" w:rsidRPr="00733B3F">
        <w:t xml:space="preserve"> </w:t>
      </w:r>
      <w:r w:rsidR="0018762D" w:rsidRPr="002E730B">
        <w:rPr>
          <w:color w:val="333333"/>
          <w:shd w:val="clear" w:color="auto" w:fill="FEFEFE"/>
        </w:rPr>
        <w:t xml:space="preserve">The purpose of this </w:t>
      </w:r>
      <w:r w:rsidR="0018762D">
        <w:rPr>
          <w:color w:val="333333"/>
          <w:shd w:val="clear" w:color="auto" w:fill="FEFEFE"/>
        </w:rPr>
        <w:t xml:space="preserve">Plan’s </w:t>
      </w:r>
      <w:r w:rsidR="0018762D" w:rsidRPr="002E730B">
        <w:rPr>
          <w:color w:val="333333"/>
          <w:shd w:val="clear" w:color="auto" w:fill="FEFEFE"/>
        </w:rPr>
        <w:t xml:space="preserve">guidance is to boost the use </w:t>
      </w:r>
      <w:r w:rsidR="0018762D">
        <w:rPr>
          <w:color w:val="333333"/>
          <w:shd w:val="clear" w:color="auto" w:fill="FEFEFE"/>
        </w:rPr>
        <w:t xml:space="preserve">of </w:t>
      </w:r>
      <w:r w:rsidR="0018762D" w:rsidRPr="002E730B">
        <w:rPr>
          <w:color w:val="333333"/>
          <w:shd w:val="clear" w:color="auto" w:fill="FEFEFE"/>
        </w:rPr>
        <w:t xml:space="preserve">virtual public involvement methods to broaden public participation and promote safe and prudent practices, particularly during emergencies, in a manner that meets all </w:t>
      </w:r>
      <w:r w:rsidR="0018762D">
        <w:rPr>
          <w:color w:val="333333"/>
          <w:shd w:val="clear" w:color="auto" w:fill="FEFEFE"/>
        </w:rPr>
        <w:t xml:space="preserve">current </w:t>
      </w:r>
      <w:r w:rsidR="0018762D" w:rsidRPr="002E730B">
        <w:rPr>
          <w:color w:val="333333"/>
          <w:shd w:val="clear" w:color="auto" w:fill="FEFEFE"/>
        </w:rPr>
        <w:t>federal and state public involvement requirements. </w:t>
      </w:r>
    </w:p>
    <w:p w:rsidR="00A34E02" w:rsidRDefault="00A34E02" w:rsidP="00B5206D">
      <w:pPr>
        <w:pStyle w:val="NoSpacing"/>
        <w:jc w:val="both"/>
        <w:rPr>
          <w:color w:val="333333"/>
          <w:shd w:val="clear" w:color="auto" w:fill="FEFEFE"/>
        </w:rPr>
      </w:pPr>
    </w:p>
    <w:p w:rsidR="001554EA" w:rsidRDefault="00235CD9" w:rsidP="00B5206D">
      <w:pPr>
        <w:jc w:val="both"/>
        <w:rPr>
          <w:szCs w:val="24"/>
        </w:rPr>
      </w:pPr>
      <w:r w:rsidRPr="00235CD9">
        <w:rPr>
          <w:szCs w:val="24"/>
        </w:rPr>
        <w:t xml:space="preserve">Gary Harrell described a discussion at the May 18, 2020 MPO Board Meeting, where FDOT District One Secretary L.K. Nandam recommended conducting a SR 776 Corridor Study.  This study would review development along the roadway and prioritize the completion of intersection improvements (as was done previously on US 41 in Mid County).  It would bring order to chaotic requirements.  He noted that intersection improvements might delay the need to widen SR 776 to six lanes. This proposed study had been discussed at the Technical Advisory Committee (TAC) meeting earlier that morning.  County staff members including Ravi Kamarajugadda are developing a Project Priority information sheet for this proposal. Since this late-breaking item was not on the CAC agenda, Gary Harrell asked for CAC Member consensus to recommend to the MPO Board that the SR 776 Corridor Study be added to the 2020 Project Priority List to be submitted to FDOT.  </w:t>
      </w:r>
      <w:r w:rsidR="001554EA">
        <w:rPr>
          <w:szCs w:val="24"/>
        </w:rPr>
        <w:t>After discussion the Committee was in consensus that the SR 776 Corridor Study be added to the 2020 Project Priority List and submitted to FDOT.</w:t>
      </w:r>
      <w:r w:rsidRPr="00235CD9">
        <w:rPr>
          <w:szCs w:val="24"/>
        </w:rPr>
        <w:t> </w:t>
      </w:r>
    </w:p>
    <w:p w:rsidR="00BF3C15" w:rsidRDefault="00BF3C15" w:rsidP="00B5206D">
      <w:pPr>
        <w:jc w:val="both"/>
        <w:rPr>
          <w:szCs w:val="24"/>
        </w:rPr>
      </w:pPr>
    </w:p>
    <w:p w:rsidR="00BF3C15" w:rsidRDefault="00BF3C15" w:rsidP="00B5206D">
      <w:pPr>
        <w:jc w:val="both"/>
        <w:rPr>
          <w:szCs w:val="24"/>
        </w:rPr>
      </w:pPr>
    </w:p>
    <w:p w:rsidR="00BF3C15" w:rsidRDefault="00BF3C15" w:rsidP="00B5206D">
      <w:pPr>
        <w:jc w:val="both"/>
        <w:rPr>
          <w:szCs w:val="24"/>
        </w:rPr>
      </w:pPr>
    </w:p>
    <w:p w:rsidR="00BF3C15" w:rsidRDefault="00BF3C15" w:rsidP="00B5206D">
      <w:pPr>
        <w:jc w:val="both"/>
        <w:rPr>
          <w:szCs w:val="24"/>
        </w:rPr>
      </w:pPr>
    </w:p>
    <w:p w:rsidR="00BF3C15" w:rsidRDefault="00BF3C15" w:rsidP="00B5206D">
      <w:pPr>
        <w:jc w:val="both"/>
        <w:rPr>
          <w:szCs w:val="24"/>
        </w:rPr>
      </w:pPr>
    </w:p>
    <w:p w:rsidR="004A3F43" w:rsidRDefault="001554EA" w:rsidP="00B5206D">
      <w:pPr>
        <w:jc w:val="both"/>
        <w:rPr>
          <w:b/>
          <w:szCs w:val="24"/>
          <w:u w:val="single"/>
        </w:rPr>
      </w:pPr>
      <w:r>
        <w:rPr>
          <w:b/>
          <w:szCs w:val="24"/>
        </w:rPr>
        <w:lastRenderedPageBreak/>
        <w:t xml:space="preserve"> </w:t>
      </w:r>
      <w:r w:rsidR="004A3F43">
        <w:rPr>
          <w:b/>
          <w:szCs w:val="24"/>
        </w:rPr>
        <w:t>1</w:t>
      </w:r>
      <w:r w:rsidR="00A57626">
        <w:rPr>
          <w:b/>
          <w:szCs w:val="24"/>
        </w:rPr>
        <w:t>1</w:t>
      </w:r>
      <w:r w:rsidR="004A3F43" w:rsidRPr="00FE39BD">
        <w:rPr>
          <w:b/>
          <w:szCs w:val="24"/>
        </w:rPr>
        <w:t>.</w:t>
      </w:r>
      <w:r w:rsidR="004A3F43">
        <w:rPr>
          <w:b/>
          <w:szCs w:val="24"/>
        </w:rPr>
        <w:t xml:space="preserve"> </w:t>
      </w:r>
      <w:r w:rsidR="004A3F43">
        <w:rPr>
          <w:b/>
          <w:szCs w:val="24"/>
          <w:u w:val="single"/>
        </w:rPr>
        <w:t>Member Comments</w:t>
      </w:r>
    </w:p>
    <w:p w:rsidR="001554EA" w:rsidRPr="00B12EA7" w:rsidRDefault="001554EA" w:rsidP="00B5206D">
      <w:pPr>
        <w:jc w:val="both"/>
        <w:rPr>
          <w:b/>
          <w:szCs w:val="24"/>
          <w:u w:val="single"/>
        </w:rPr>
      </w:pPr>
    </w:p>
    <w:p w:rsidR="00B6277D" w:rsidRDefault="00235CD9" w:rsidP="00B5206D">
      <w:pPr>
        <w:jc w:val="both"/>
        <w:rPr>
          <w:szCs w:val="24"/>
        </w:rPr>
      </w:pPr>
      <w:r>
        <w:rPr>
          <w:szCs w:val="24"/>
        </w:rPr>
        <w:t xml:space="preserve">Ravi K. asked about </w:t>
      </w:r>
      <w:r w:rsidR="001554EA">
        <w:rPr>
          <w:szCs w:val="24"/>
        </w:rPr>
        <w:t>the schedule on the</w:t>
      </w:r>
      <w:r>
        <w:rPr>
          <w:szCs w:val="24"/>
        </w:rPr>
        <w:t xml:space="preserve"> plans </w:t>
      </w:r>
      <w:r w:rsidR="001554EA">
        <w:rPr>
          <w:szCs w:val="24"/>
        </w:rPr>
        <w:t>to</w:t>
      </w:r>
      <w:r>
        <w:rPr>
          <w:szCs w:val="24"/>
        </w:rPr>
        <w:t xml:space="preserve"> improv</w:t>
      </w:r>
      <w:r w:rsidR="001554EA">
        <w:rPr>
          <w:szCs w:val="24"/>
        </w:rPr>
        <w:t>e</w:t>
      </w:r>
      <w:r>
        <w:rPr>
          <w:szCs w:val="24"/>
        </w:rPr>
        <w:t xml:space="preserve"> Kings Highway</w:t>
      </w:r>
      <w:r w:rsidR="001554EA">
        <w:rPr>
          <w:szCs w:val="24"/>
        </w:rPr>
        <w:t xml:space="preserve"> in DeSoto County</w:t>
      </w:r>
      <w:r>
        <w:rPr>
          <w:szCs w:val="24"/>
        </w:rPr>
        <w:t>. Laks</w:t>
      </w:r>
      <w:r w:rsidR="001554EA">
        <w:rPr>
          <w:szCs w:val="24"/>
        </w:rPr>
        <w:t>hmi Gurram</w:t>
      </w:r>
      <w:r>
        <w:rPr>
          <w:szCs w:val="24"/>
        </w:rPr>
        <w:t xml:space="preserve"> responded saying he will find out the </w:t>
      </w:r>
      <w:r w:rsidR="001554EA">
        <w:rPr>
          <w:szCs w:val="24"/>
        </w:rPr>
        <w:t xml:space="preserve">most recent </w:t>
      </w:r>
      <w:r>
        <w:rPr>
          <w:szCs w:val="24"/>
        </w:rPr>
        <w:t xml:space="preserve">update and inform </w:t>
      </w:r>
      <w:bookmarkStart w:id="4" w:name="_GoBack"/>
      <w:bookmarkEnd w:id="4"/>
      <w:r>
        <w:rPr>
          <w:szCs w:val="24"/>
        </w:rPr>
        <w:t xml:space="preserve">the committee members. </w:t>
      </w:r>
    </w:p>
    <w:p w:rsidR="009269B1" w:rsidRDefault="009269B1" w:rsidP="00B5206D">
      <w:pPr>
        <w:jc w:val="both"/>
        <w:rPr>
          <w:b/>
          <w:szCs w:val="24"/>
        </w:rPr>
      </w:pPr>
    </w:p>
    <w:p w:rsidR="004A3F43" w:rsidRPr="00EF2275" w:rsidRDefault="004A3F43" w:rsidP="00B5206D">
      <w:pPr>
        <w:jc w:val="both"/>
        <w:rPr>
          <w:b/>
          <w:szCs w:val="24"/>
        </w:rPr>
      </w:pPr>
      <w:r w:rsidRPr="002F179F">
        <w:rPr>
          <w:b/>
          <w:szCs w:val="24"/>
        </w:rPr>
        <w:t>1</w:t>
      </w:r>
      <w:r w:rsidR="00A57626">
        <w:rPr>
          <w:b/>
          <w:szCs w:val="24"/>
        </w:rPr>
        <w:t>2</w:t>
      </w:r>
      <w:r w:rsidRPr="002F179F">
        <w:rPr>
          <w:b/>
          <w:szCs w:val="24"/>
        </w:rPr>
        <w:t>.</w:t>
      </w:r>
      <w:r w:rsidRPr="004F2625">
        <w:rPr>
          <w:b/>
          <w:i/>
          <w:szCs w:val="24"/>
        </w:rPr>
        <w:t xml:space="preserve"> </w:t>
      </w:r>
      <w:r w:rsidRPr="00EF2275">
        <w:rPr>
          <w:b/>
          <w:szCs w:val="24"/>
          <w:u w:val="single"/>
        </w:rPr>
        <w:t>Adjournment</w:t>
      </w:r>
      <w:r w:rsidR="009F2635" w:rsidRPr="009F2635">
        <w:rPr>
          <w:b/>
          <w:szCs w:val="24"/>
        </w:rPr>
        <w:t xml:space="preserve"> </w:t>
      </w:r>
      <w:r w:rsidRPr="00952E4A">
        <w:rPr>
          <w:b/>
          <w:szCs w:val="24"/>
        </w:rPr>
        <w:t xml:space="preserve">(NEXT </w:t>
      </w:r>
      <w:r>
        <w:rPr>
          <w:b/>
          <w:szCs w:val="24"/>
        </w:rPr>
        <w:t>T</w:t>
      </w:r>
      <w:r w:rsidRPr="00952E4A">
        <w:rPr>
          <w:b/>
          <w:szCs w:val="24"/>
        </w:rPr>
        <w:t xml:space="preserve">AC MEETING – </w:t>
      </w:r>
      <w:r w:rsidR="00235CD9">
        <w:rPr>
          <w:b/>
          <w:szCs w:val="24"/>
        </w:rPr>
        <w:t>September</w:t>
      </w:r>
      <w:r w:rsidR="000730FA">
        <w:rPr>
          <w:b/>
          <w:szCs w:val="24"/>
        </w:rPr>
        <w:t xml:space="preserve"> </w:t>
      </w:r>
      <w:r w:rsidR="00235CD9">
        <w:rPr>
          <w:b/>
          <w:szCs w:val="24"/>
        </w:rPr>
        <w:t>15</w:t>
      </w:r>
      <w:r w:rsidR="004F2625">
        <w:rPr>
          <w:b/>
          <w:szCs w:val="24"/>
        </w:rPr>
        <w:t>, 2020</w:t>
      </w:r>
      <w:r>
        <w:rPr>
          <w:b/>
          <w:szCs w:val="24"/>
        </w:rPr>
        <w:t>)</w:t>
      </w:r>
    </w:p>
    <w:p w:rsidR="0029172A" w:rsidRDefault="0029172A" w:rsidP="00B5206D">
      <w:pPr>
        <w:jc w:val="both"/>
        <w:rPr>
          <w:szCs w:val="24"/>
        </w:rPr>
      </w:pPr>
    </w:p>
    <w:p w:rsidR="002F7895" w:rsidRPr="006F0580" w:rsidRDefault="004A3F43" w:rsidP="00B5206D">
      <w:pPr>
        <w:jc w:val="both"/>
        <w:rPr>
          <w:szCs w:val="24"/>
        </w:rPr>
      </w:pPr>
      <w:r w:rsidRPr="00E85A2B">
        <w:rPr>
          <w:szCs w:val="24"/>
        </w:rPr>
        <w:t xml:space="preserve">There </w:t>
      </w:r>
      <w:r>
        <w:rPr>
          <w:szCs w:val="24"/>
        </w:rPr>
        <w:t>being</w:t>
      </w:r>
      <w:r w:rsidRPr="00E85A2B">
        <w:rPr>
          <w:szCs w:val="24"/>
        </w:rPr>
        <w:t xml:space="preserve"> no further business</w:t>
      </w:r>
      <w:r>
        <w:rPr>
          <w:szCs w:val="24"/>
        </w:rPr>
        <w:t>,</w:t>
      </w:r>
      <w:r w:rsidRPr="00E85A2B">
        <w:rPr>
          <w:szCs w:val="24"/>
        </w:rPr>
        <w:t xml:space="preserve"> the meeting was adjourned at</w:t>
      </w:r>
      <w:r>
        <w:rPr>
          <w:szCs w:val="24"/>
        </w:rPr>
        <w:t xml:space="preserve"> </w:t>
      </w:r>
      <w:r w:rsidR="0026084F">
        <w:rPr>
          <w:szCs w:val="24"/>
        </w:rPr>
        <w:t>11:10</w:t>
      </w:r>
      <w:r>
        <w:rPr>
          <w:szCs w:val="24"/>
        </w:rPr>
        <w:t xml:space="preserve"> a</w:t>
      </w:r>
      <w:r w:rsidRPr="00E85A2B">
        <w:rPr>
          <w:szCs w:val="24"/>
        </w:rPr>
        <w:t>.</w:t>
      </w:r>
      <w:r>
        <w:rPr>
          <w:szCs w:val="24"/>
        </w:rPr>
        <w:t>m</w:t>
      </w:r>
      <w:r w:rsidRPr="00E85A2B">
        <w:rPr>
          <w:szCs w:val="24"/>
        </w:rPr>
        <w:t>.</w:t>
      </w:r>
      <w:r>
        <w:rPr>
          <w:szCs w:val="24"/>
        </w:rPr>
        <w:t xml:space="preserve">  </w:t>
      </w:r>
      <w:r w:rsidR="00B15B6C" w:rsidRPr="00E85A2B">
        <w:rPr>
          <w:szCs w:val="24"/>
        </w:rPr>
        <w:t xml:space="preserve">The next regularly scheduled </w:t>
      </w:r>
      <w:r w:rsidR="00B15B6C">
        <w:rPr>
          <w:szCs w:val="24"/>
        </w:rPr>
        <w:t xml:space="preserve">TAC meeting </w:t>
      </w:r>
      <w:r w:rsidR="00B15B6C" w:rsidRPr="00E85A2B">
        <w:rPr>
          <w:szCs w:val="24"/>
        </w:rPr>
        <w:t>w</w:t>
      </w:r>
      <w:r w:rsidR="00B15B6C">
        <w:rPr>
          <w:szCs w:val="24"/>
        </w:rPr>
        <w:t>ill</w:t>
      </w:r>
      <w:r w:rsidR="00B15B6C" w:rsidRPr="00E85A2B">
        <w:rPr>
          <w:szCs w:val="24"/>
        </w:rPr>
        <w:t xml:space="preserve"> be </w:t>
      </w:r>
      <w:r w:rsidR="00B15B6C">
        <w:rPr>
          <w:szCs w:val="24"/>
        </w:rPr>
        <w:t>held on</w:t>
      </w:r>
      <w:r w:rsidR="00B15B6C" w:rsidRPr="00E85A2B">
        <w:rPr>
          <w:szCs w:val="24"/>
        </w:rPr>
        <w:t xml:space="preserve"> </w:t>
      </w:r>
      <w:r w:rsidR="0029172A">
        <w:rPr>
          <w:szCs w:val="24"/>
        </w:rPr>
        <w:t>Tuesday</w:t>
      </w:r>
      <w:r w:rsidR="00B15B6C">
        <w:rPr>
          <w:szCs w:val="24"/>
        </w:rPr>
        <w:t>,</w:t>
      </w:r>
      <w:r w:rsidR="00B15B6C" w:rsidRPr="00E85A2B">
        <w:rPr>
          <w:szCs w:val="24"/>
        </w:rPr>
        <w:t xml:space="preserve"> </w:t>
      </w:r>
      <w:r w:rsidR="00235CD9">
        <w:rPr>
          <w:szCs w:val="24"/>
        </w:rPr>
        <w:t>September 15</w:t>
      </w:r>
      <w:r w:rsidR="00B15B6C">
        <w:rPr>
          <w:szCs w:val="24"/>
        </w:rPr>
        <w:t>, 2020</w:t>
      </w:r>
      <w:r w:rsidR="00B15B6C" w:rsidRPr="00E85A2B">
        <w:rPr>
          <w:szCs w:val="24"/>
        </w:rPr>
        <w:t xml:space="preserve"> </w:t>
      </w:r>
      <w:r w:rsidR="00B15B6C">
        <w:rPr>
          <w:szCs w:val="24"/>
        </w:rPr>
        <w:t xml:space="preserve">either virtually or </w:t>
      </w:r>
      <w:r w:rsidR="00B15B6C" w:rsidRPr="00E85A2B">
        <w:rPr>
          <w:szCs w:val="24"/>
        </w:rPr>
        <w:t>at</w:t>
      </w:r>
      <w:r w:rsidR="00B15B6C">
        <w:rPr>
          <w:szCs w:val="24"/>
        </w:rPr>
        <w:t xml:space="preserve"> the Eastport Environmental Campus, 25550 Harbor View Road, Port Charlotte in Training Room B beginning at 9:30 a.m.  </w:t>
      </w:r>
      <w:r w:rsidR="00A16CD3">
        <w:rPr>
          <w:szCs w:val="24"/>
        </w:rPr>
        <w:t xml:space="preserve">   </w:t>
      </w:r>
    </w:p>
    <w:sectPr w:rsidR="002F7895" w:rsidRPr="006F0580" w:rsidSect="00BE2002">
      <w:headerReference w:type="even" r:id="rId10"/>
      <w:headerReference w:type="default" r:id="rId11"/>
      <w:footerReference w:type="even" r:id="rId12"/>
      <w:footerReference w:type="default" r:id="rId13"/>
      <w:headerReference w:type="first" r:id="rId14"/>
      <w:pgSz w:w="12240" w:h="15840"/>
      <w:pgMar w:top="720" w:right="171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6C" w:rsidRDefault="00D7726C" w:rsidP="00D7726C">
      <w:r>
        <w:separator/>
      </w:r>
    </w:p>
  </w:endnote>
  <w:endnote w:type="continuationSeparator" w:id="0">
    <w:p w:rsidR="00D7726C" w:rsidRDefault="00D7726C" w:rsidP="00D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21EB" w:rsidRDefault="0050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21EB" w:rsidRDefault="0050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6C" w:rsidRDefault="00D7726C" w:rsidP="00D7726C">
      <w:r>
        <w:separator/>
      </w:r>
    </w:p>
  </w:footnote>
  <w:footnote w:type="continuationSeparator" w:id="0">
    <w:p w:rsidR="00D7726C" w:rsidRDefault="00D7726C" w:rsidP="00D7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A40" w:rsidRPr="00205AEA" w:rsidRDefault="005022AE">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8" o:spid="_x0000_s1026" type="#_x0000_t136" style="position:absolute;margin-left:0;margin-top:0;width:457.7pt;height:183.0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87E09">
      <w:rPr>
        <w:sz w:val="20"/>
      </w:rPr>
      <w:t>T</w:t>
    </w:r>
    <w:r w:rsidR="00B87E09" w:rsidRPr="00205AEA">
      <w:rPr>
        <w:sz w:val="20"/>
      </w:rPr>
      <w:t>AC Meeting Minutes</w:t>
    </w:r>
  </w:p>
  <w:p w:rsidR="00205AEA" w:rsidRDefault="00B87E09">
    <w:pPr>
      <w:pStyle w:val="Header"/>
      <w:rPr>
        <w:sz w:val="20"/>
      </w:rPr>
    </w:pPr>
    <w:r>
      <w:rPr>
        <w:sz w:val="20"/>
      </w:rPr>
      <w:t>October 9, 2019</w:t>
    </w:r>
  </w:p>
  <w:p w:rsidR="00161202" w:rsidRPr="00205AEA" w:rsidRDefault="005022AE">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EA" w:rsidRPr="00205AEA" w:rsidRDefault="005022AE">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9" o:spid="_x0000_s1027" type="#_x0000_t136" style="position:absolute;margin-left:0;margin-top:0;width:457.7pt;height:183.0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87E09">
      <w:rPr>
        <w:sz w:val="20"/>
      </w:rPr>
      <w:t>TAC</w:t>
    </w:r>
    <w:r w:rsidR="00B87E09" w:rsidRPr="00205AEA">
      <w:rPr>
        <w:sz w:val="20"/>
      </w:rPr>
      <w:t xml:space="preserve"> Meeting Minutes</w:t>
    </w:r>
  </w:p>
  <w:p w:rsidR="00205AEA" w:rsidRDefault="000C55E3">
    <w:pPr>
      <w:pStyle w:val="Header"/>
      <w:rPr>
        <w:sz w:val="20"/>
      </w:rPr>
    </w:pPr>
    <w:r>
      <w:rPr>
        <w:sz w:val="20"/>
      </w:rPr>
      <w:t>July 8</w:t>
    </w:r>
    <w:r w:rsidR="00B87E09">
      <w:rPr>
        <w:sz w:val="20"/>
      </w:rPr>
      <w:t>, 20</w:t>
    </w:r>
    <w:r w:rsidR="00346959">
      <w:rPr>
        <w:sz w:val="20"/>
      </w:rPr>
      <w:t>20</w:t>
    </w:r>
  </w:p>
  <w:p w:rsidR="00CE607C" w:rsidRPr="00205AEA" w:rsidRDefault="005022A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7" w:rsidRDefault="00502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7" o:spid="_x0000_s1025" type="#_x0000_t136" style="position:absolute;margin-left:0;margin-top:0;width:457.7pt;height:183.0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38F"/>
    <w:multiLevelType w:val="hybridMultilevel"/>
    <w:tmpl w:val="1966D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7DD748A"/>
    <w:multiLevelType w:val="hybridMultilevel"/>
    <w:tmpl w:val="22FA2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863F3"/>
    <w:multiLevelType w:val="multilevel"/>
    <w:tmpl w:val="537AEA4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15:restartNumberingAfterBreak="0">
    <w:nsid w:val="3E3A6FFC"/>
    <w:multiLevelType w:val="hybridMultilevel"/>
    <w:tmpl w:val="B0B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640F"/>
    <w:multiLevelType w:val="hybridMultilevel"/>
    <w:tmpl w:val="1D7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7" w15:restartNumberingAfterBreak="0">
    <w:nsid w:val="54406682"/>
    <w:multiLevelType w:val="singleLevel"/>
    <w:tmpl w:val="0409000F"/>
    <w:lvl w:ilvl="0">
      <w:start w:val="1"/>
      <w:numFmt w:val="decimal"/>
      <w:lvlText w:val="%1."/>
      <w:lvlJc w:val="left"/>
      <w:pPr>
        <w:ind w:left="360" w:hanging="360"/>
      </w:pPr>
    </w:lvl>
  </w:abstractNum>
  <w:abstractNum w:abstractNumId="8"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1684"/>
    <w:multiLevelType w:val="multilevel"/>
    <w:tmpl w:val="F41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64F9B"/>
    <w:multiLevelType w:val="hybridMultilevel"/>
    <w:tmpl w:val="8C725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55DEF"/>
    <w:multiLevelType w:val="hybridMultilevel"/>
    <w:tmpl w:val="E900507A"/>
    <w:lvl w:ilvl="0" w:tplc="6B18E0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5929A9"/>
    <w:multiLevelType w:val="singleLevel"/>
    <w:tmpl w:val="99AC0BBC"/>
    <w:lvl w:ilvl="0">
      <w:start w:val="1"/>
      <w:numFmt w:val="upperLetter"/>
      <w:lvlText w:val="%1."/>
      <w:lvlJc w:val="left"/>
      <w:pPr>
        <w:tabs>
          <w:tab w:val="num" w:pos="720"/>
        </w:tabs>
        <w:ind w:left="720" w:hanging="420"/>
      </w:pPr>
      <w:rPr>
        <w:rFonts w:hint="default"/>
      </w:rPr>
    </w:lvl>
  </w:abstractNum>
  <w:num w:numId="1">
    <w:abstractNumId w:val="6"/>
  </w:num>
  <w:num w:numId="2">
    <w:abstractNumId w:val="5"/>
  </w:num>
  <w:num w:numId="3">
    <w:abstractNumId w:val="11"/>
  </w:num>
  <w:num w:numId="4">
    <w:abstractNumId w:val="7"/>
  </w:num>
  <w:num w:numId="5">
    <w:abstractNumId w:val="10"/>
  </w:num>
  <w:num w:numId="6">
    <w:abstractNumId w:val="12"/>
  </w:num>
  <w:num w:numId="7">
    <w:abstractNumId w:val="11"/>
  </w:num>
  <w:num w:numId="8">
    <w:abstractNumId w:val="4"/>
  </w:num>
  <w:num w:numId="9">
    <w:abstractNumId w:val="4"/>
  </w:num>
  <w:num w:numId="10">
    <w:abstractNumId w:val="3"/>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43"/>
    <w:rsid w:val="00017AA8"/>
    <w:rsid w:val="00067572"/>
    <w:rsid w:val="000730FA"/>
    <w:rsid w:val="00081F57"/>
    <w:rsid w:val="00084E6D"/>
    <w:rsid w:val="000A4342"/>
    <w:rsid w:val="000A60B9"/>
    <w:rsid w:val="000C1CA3"/>
    <w:rsid w:val="000C55E3"/>
    <w:rsid w:val="000C6D92"/>
    <w:rsid w:val="000D33D6"/>
    <w:rsid w:val="00125796"/>
    <w:rsid w:val="001554EA"/>
    <w:rsid w:val="00185C60"/>
    <w:rsid w:val="0018762D"/>
    <w:rsid w:val="001A35A8"/>
    <w:rsid w:val="0020082D"/>
    <w:rsid w:val="0020614E"/>
    <w:rsid w:val="0022748C"/>
    <w:rsid w:val="00235CD9"/>
    <w:rsid w:val="00237907"/>
    <w:rsid w:val="0026084F"/>
    <w:rsid w:val="002660F8"/>
    <w:rsid w:val="0029172A"/>
    <w:rsid w:val="002A62C7"/>
    <w:rsid w:val="002D7E46"/>
    <w:rsid w:val="002F7895"/>
    <w:rsid w:val="00346959"/>
    <w:rsid w:val="00376FF3"/>
    <w:rsid w:val="003952CB"/>
    <w:rsid w:val="00436DFB"/>
    <w:rsid w:val="004A3F43"/>
    <w:rsid w:val="004F2625"/>
    <w:rsid w:val="0051796D"/>
    <w:rsid w:val="00536DF2"/>
    <w:rsid w:val="00540557"/>
    <w:rsid w:val="005B660E"/>
    <w:rsid w:val="005F27CE"/>
    <w:rsid w:val="00605CCC"/>
    <w:rsid w:val="006361E3"/>
    <w:rsid w:val="00655692"/>
    <w:rsid w:val="006A647C"/>
    <w:rsid w:val="006D1B46"/>
    <w:rsid w:val="006D4374"/>
    <w:rsid w:val="006F0580"/>
    <w:rsid w:val="006F0E4E"/>
    <w:rsid w:val="007164DB"/>
    <w:rsid w:val="00787DE6"/>
    <w:rsid w:val="007B769A"/>
    <w:rsid w:val="007D221E"/>
    <w:rsid w:val="007D3F64"/>
    <w:rsid w:val="007E5925"/>
    <w:rsid w:val="00870666"/>
    <w:rsid w:val="00896065"/>
    <w:rsid w:val="008A4E40"/>
    <w:rsid w:val="008E392B"/>
    <w:rsid w:val="009269B1"/>
    <w:rsid w:val="009329B7"/>
    <w:rsid w:val="00946313"/>
    <w:rsid w:val="00952F1F"/>
    <w:rsid w:val="00963B67"/>
    <w:rsid w:val="009C07A4"/>
    <w:rsid w:val="009D1042"/>
    <w:rsid w:val="009F2635"/>
    <w:rsid w:val="00A16CD3"/>
    <w:rsid w:val="00A34E02"/>
    <w:rsid w:val="00A57626"/>
    <w:rsid w:val="00A61A86"/>
    <w:rsid w:val="00AA1502"/>
    <w:rsid w:val="00AC50C3"/>
    <w:rsid w:val="00AF0601"/>
    <w:rsid w:val="00B15B6C"/>
    <w:rsid w:val="00B5206D"/>
    <w:rsid w:val="00B6277D"/>
    <w:rsid w:val="00B666B3"/>
    <w:rsid w:val="00B87E09"/>
    <w:rsid w:val="00B91E10"/>
    <w:rsid w:val="00B93C95"/>
    <w:rsid w:val="00BF3C15"/>
    <w:rsid w:val="00C12C6E"/>
    <w:rsid w:val="00C14ACB"/>
    <w:rsid w:val="00C30C7F"/>
    <w:rsid w:val="00C440B9"/>
    <w:rsid w:val="00C45BFB"/>
    <w:rsid w:val="00C477CD"/>
    <w:rsid w:val="00C830AD"/>
    <w:rsid w:val="00CC04F4"/>
    <w:rsid w:val="00CE7031"/>
    <w:rsid w:val="00CF05E1"/>
    <w:rsid w:val="00D02911"/>
    <w:rsid w:val="00D675E4"/>
    <w:rsid w:val="00D7726C"/>
    <w:rsid w:val="00D82AB5"/>
    <w:rsid w:val="00DC232A"/>
    <w:rsid w:val="00DD48A7"/>
    <w:rsid w:val="00DF67D8"/>
    <w:rsid w:val="00E23570"/>
    <w:rsid w:val="00E379E2"/>
    <w:rsid w:val="00E7425F"/>
    <w:rsid w:val="00E851B5"/>
    <w:rsid w:val="00FB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0EC44D90"/>
  <w15:chartTrackingRefBased/>
  <w15:docId w15:val="{5F177CB1-9FFA-4900-A3AF-98A86CD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F43"/>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87DE6"/>
    <w:pPr>
      <w:keepNext/>
      <w:tabs>
        <w:tab w:val="num" w:pos="1128"/>
      </w:tabs>
      <w:ind w:left="1128" w:hanging="4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3F43"/>
    <w:pPr>
      <w:jc w:val="center"/>
    </w:pPr>
    <w:rPr>
      <w:b/>
      <w:color w:val="000000"/>
    </w:rPr>
  </w:style>
  <w:style w:type="character" w:customStyle="1" w:styleId="TitleChar">
    <w:name w:val="Title Char"/>
    <w:basedOn w:val="DefaultParagraphFont"/>
    <w:link w:val="Title"/>
    <w:rsid w:val="004A3F43"/>
    <w:rPr>
      <w:rFonts w:ascii="Times New Roman" w:eastAsia="Times New Roman" w:hAnsi="Times New Roman" w:cs="Times New Roman"/>
      <w:b/>
      <w:color w:val="000000"/>
      <w:sz w:val="24"/>
      <w:szCs w:val="20"/>
    </w:rPr>
  </w:style>
  <w:style w:type="paragraph" w:styleId="BodyText">
    <w:name w:val="Body Text"/>
    <w:basedOn w:val="Normal"/>
    <w:link w:val="BodyTextChar"/>
    <w:rsid w:val="004A3F43"/>
    <w:rPr>
      <w:color w:val="000000"/>
      <w:sz w:val="22"/>
    </w:rPr>
  </w:style>
  <w:style w:type="character" w:customStyle="1" w:styleId="BodyTextChar">
    <w:name w:val="Body Text Char"/>
    <w:basedOn w:val="DefaultParagraphFont"/>
    <w:link w:val="BodyText"/>
    <w:rsid w:val="004A3F43"/>
    <w:rPr>
      <w:rFonts w:ascii="Times New Roman" w:eastAsia="Times New Roman" w:hAnsi="Times New Roman" w:cs="Times New Roman"/>
      <w:color w:val="000000"/>
      <w:szCs w:val="20"/>
    </w:rPr>
  </w:style>
  <w:style w:type="paragraph" w:styleId="Header">
    <w:name w:val="header"/>
    <w:basedOn w:val="Normal"/>
    <w:link w:val="HeaderChar"/>
    <w:uiPriority w:val="99"/>
    <w:rsid w:val="004A3F43"/>
    <w:pPr>
      <w:tabs>
        <w:tab w:val="center" w:pos="4320"/>
        <w:tab w:val="right" w:pos="8640"/>
      </w:tabs>
    </w:pPr>
  </w:style>
  <w:style w:type="character" w:customStyle="1" w:styleId="HeaderChar">
    <w:name w:val="Header Char"/>
    <w:basedOn w:val="DefaultParagraphFont"/>
    <w:link w:val="Header"/>
    <w:uiPriority w:val="99"/>
    <w:rsid w:val="004A3F43"/>
    <w:rPr>
      <w:rFonts w:ascii="Times New Roman" w:eastAsia="Times New Roman" w:hAnsi="Times New Roman" w:cs="Times New Roman"/>
      <w:sz w:val="24"/>
      <w:szCs w:val="20"/>
    </w:rPr>
  </w:style>
  <w:style w:type="character" w:styleId="PageNumber">
    <w:name w:val="page number"/>
    <w:basedOn w:val="DefaultParagraphFont"/>
    <w:rsid w:val="004A3F43"/>
  </w:style>
  <w:style w:type="paragraph" w:styleId="Footer">
    <w:name w:val="footer"/>
    <w:basedOn w:val="Normal"/>
    <w:link w:val="FooterChar"/>
    <w:rsid w:val="004A3F43"/>
    <w:pPr>
      <w:tabs>
        <w:tab w:val="center" w:pos="4320"/>
        <w:tab w:val="right" w:pos="8640"/>
      </w:tabs>
    </w:pPr>
  </w:style>
  <w:style w:type="character" w:customStyle="1" w:styleId="FooterChar">
    <w:name w:val="Footer Char"/>
    <w:basedOn w:val="DefaultParagraphFont"/>
    <w:link w:val="Footer"/>
    <w:rsid w:val="004A3F43"/>
    <w:rPr>
      <w:rFonts w:ascii="Times New Roman" w:eastAsia="Times New Roman" w:hAnsi="Times New Roman" w:cs="Times New Roman"/>
      <w:sz w:val="24"/>
      <w:szCs w:val="20"/>
    </w:rPr>
  </w:style>
  <w:style w:type="character" w:styleId="Hyperlink">
    <w:name w:val="Hyperlink"/>
    <w:uiPriority w:val="99"/>
    <w:unhideWhenUsed/>
    <w:rsid w:val="004A3F43"/>
    <w:rPr>
      <w:color w:val="0563C1"/>
      <w:u w:val="single"/>
    </w:rPr>
  </w:style>
  <w:style w:type="paragraph" w:styleId="ListParagraph">
    <w:name w:val="List Paragraph"/>
    <w:basedOn w:val="Normal"/>
    <w:uiPriority w:val="34"/>
    <w:qFormat/>
    <w:rsid w:val="004A3F43"/>
    <w:pPr>
      <w:ind w:left="720"/>
      <w:contextualSpacing/>
    </w:pPr>
  </w:style>
  <w:style w:type="paragraph" w:styleId="BalloonText">
    <w:name w:val="Balloon Text"/>
    <w:basedOn w:val="Normal"/>
    <w:link w:val="BalloonTextChar"/>
    <w:uiPriority w:val="99"/>
    <w:semiHidden/>
    <w:unhideWhenUsed/>
    <w:rsid w:val="006F0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80"/>
    <w:rPr>
      <w:rFonts w:ascii="Segoe UI" w:eastAsia="Times New Roman" w:hAnsi="Segoe UI" w:cs="Segoe UI"/>
      <w:sz w:val="18"/>
      <w:szCs w:val="18"/>
    </w:rPr>
  </w:style>
  <w:style w:type="paragraph" w:styleId="BodyText2">
    <w:name w:val="Body Text 2"/>
    <w:basedOn w:val="Normal"/>
    <w:link w:val="BodyText2Char"/>
    <w:uiPriority w:val="99"/>
    <w:unhideWhenUsed/>
    <w:rsid w:val="009269B1"/>
    <w:pPr>
      <w:spacing w:after="120" w:line="480" w:lineRule="auto"/>
    </w:pPr>
  </w:style>
  <w:style w:type="character" w:customStyle="1" w:styleId="BodyText2Char">
    <w:name w:val="Body Text 2 Char"/>
    <w:basedOn w:val="DefaultParagraphFont"/>
    <w:link w:val="BodyText2"/>
    <w:uiPriority w:val="99"/>
    <w:rsid w:val="009269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87DE6"/>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346959"/>
    <w:rPr>
      <w:sz w:val="16"/>
      <w:szCs w:val="16"/>
    </w:rPr>
  </w:style>
  <w:style w:type="paragraph" w:styleId="CommentText">
    <w:name w:val="annotation text"/>
    <w:basedOn w:val="Normal"/>
    <w:link w:val="CommentTextChar"/>
    <w:uiPriority w:val="99"/>
    <w:semiHidden/>
    <w:unhideWhenUsed/>
    <w:rsid w:val="00346959"/>
    <w:rPr>
      <w:sz w:val="20"/>
    </w:rPr>
  </w:style>
  <w:style w:type="character" w:customStyle="1" w:styleId="CommentTextChar">
    <w:name w:val="Comment Text Char"/>
    <w:basedOn w:val="DefaultParagraphFont"/>
    <w:link w:val="CommentText"/>
    <w:uiPriority w:val="99"/>
    <w:semiHidden/>
    <w:rsid w:val="00346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59"/>
    <w:rPr>
      <w:b/>
      <w:bCs/>
    </w:rPr>
  </w:style>
  <w:style w:type="character" w:customStyle="1" w:styleId="CommentSubjectChar">
    <w:name w:val="Comment Subject Char"/>
    <w:basedOn w:val="CommentTextChar"/>
    <w:link w:val="CommentSubject"/>
    <w:uiPriority w:val="99"/>
    <w:semiHidden/>
    <w:rsid w:val="0034695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96065"/>
    <w:rPr>
      <w:color w:val="605E5C"/>
      <w:shd w:val="clear" w:color="auto" w:fill="E1DFDD"/>
    </w:rPr>
  </w:style>
  <w:style w:type="paragraph" w:styleId="NormalWeb">
    <w:name w:val="Normal (Web)"/>
    <w:basedOn w:val="Normal"/>
    <w:uiPriority w:val="99"/>
    <w:unhideWhenUsed/>
    <w:rsid w:val="00067572"/>
    <w:pPr>
      <w:spacing w:before="100" w:beforeAutospacing="1" w:after="100" w:afterAutospacing="1"/>
    </w:pPr>
    <w:rPr>
      <w:szCs w:val="24"/>
    </w:rPr>
  </w:style>
  <w:style w:type="paragraph" w:styleId="NoSpacing">
    <w:name w:val="No Spacing"/>
    <w:uiPriority w:val="1"/>
    <w:qFormat/>
    <w:rsid w:val="0018762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790">
      <w:bodyDiv w:val="1"/>
      <w:marLeft w:val="0"/>
      <w:marRight w:val="0"/>
      <w:marTop w:val="0"/>
      <w:marBottom w:val="0"/>
      <w:divBdr>
        <w:top w:val="none" w:sz="0" w:space="0" w:color="auto"/>
        <w:left w:val="none" w:sz="0" w:space="0" w:color="auto"/>
        <w:bottom w:val="none" w:sz="0" w:space="0" w:color="auto"/>
        <w:right w:val="none" w:sz="0" w:space="0" w:color="auto"/>
      </w:divBdr>
      <w:divsChild>
        <w:div w:id="1341423335">
          <w:marLeft w:val="0"/>
          <w:marRight w:val="0"/>
          <w:marTop w:val="0"/>
          <w:marBottom w:val="0"/>
          <w:divBdr>
            <w:top w:val="none" w:sz="0" w:space="0" w:color="auto"/>
            <w:left w:val="none" w:sz="0" w:space="0" w:color="auto"/>
            <w:bottom w:val="none" w:sz="0" w:space="0" w:color="auto"/>
            <w:right w:val="none" w:sz="0" w:space="0" w:color="auto"/>
          </w:divBdr>
        </w:div>
      </w:divsChild>
    </w:div>
    <w:div w:id="119569289">
      <w:bodyDiv w:val="1"/>
      <w:marLeft w:val="0"/>
      <w:marRight w:val="0"/>
      <w:marTop w:val="0"/>
      <w:marBottom w:val="0"/>
      <w:divBdr>
        <w:top w:val="none" w:sz="0" w:space="0" w:color="auto"/>
        <w:left w:val="none" w:sz="0" w:space="0" w:color="auto"/>
        <w:bottom w:val="none" w:sz="0" w:space="0" w:color="auto"/>
        <w:right w:val="none" w:sz="0" w:space="0" w:color="auto"/>
      </w:divBdr>
      <w:divsChild>
        <w:div w:id="1117026172">
          <w:marLeft w:val="0"/>
          <w:marRight w:val="0"/>
          <w:marTop w:val="0"/>
          <w:marBottom w:val="0"/>
          <w:divBdr>
            <w:top w:val="none" w:sz="0" w:space="0" w:color="auto"/>
            <w:left w:val="none" w:sz="0" w:space="0" w:color="auto"/>
            <w:bottom w:val="none" w:sz="0" w:space="0" w:color="auto"/>
            <w:right w:val="none" w:sz="0" w:space="0" w:color="auto"/>
          </w:divBdr>
        </w:div>
      </w:divsChild>
    </w:div>
    <w:div w:id="426728746">
      <w:bodyDiv w:val="1"/>
      <w:marLeft w:val="0"/>
      <w:marRight w:val="0"/>
      <w:marTop w:val="0"/>
      <w:marBottom w:val="0"/>
      <w:divBdr>
        <w:top w:val="none" w:sz="0" w:space="0" w:color="auto"/>
        <w:left w:val="none" w:sz="0" w:space="0" w:color="auto"/>
        <w:bottom w:val="none" w:sz="0" w:space="0" w:color="auto"/>
        <w:right w:val="none" w:sz="0" w:space="0" w:color="auto"/>
      </w:divBdr>
    </w:div>
    <w:div w:id="541286043">
      <w:bodyDiv w:val="1"/>
      <w:marLeft w:val="0"/>
      <w:marRight w:val="0"/>
      <w:marTop w:val="0"/>
      <w:marBottom w:val="0"/>
      <w:divBdr>
        <w:top w:val="none" w:sz="0" w:space="0" w:color="auto"/>
        <w:left w:val="none" w:sz="0" w:space="0" w:color="auto"/>
        <w:bottom w:val="none" w:sz="0" w:space="0" w:color="auto"/>
        <w:right w:val="none" w:sz="0" w:space="0" w:color="auto"/>
      </w:divBdr>
    </w:div>
    <w:div w:id="555553691">
      <w:bodyDiv w:val="1"/>
      <w:marLeft w:val="0"/>
      <w:marRight w:val="0"/>
      <w:marTop w:val="0"/>
      <w:marBottom w:val="0"/>
      <w:divBdr>
        <w:top w:val="none" w:sz="0" w:space="0" w:color="auto"/>
        <w:left w:val="none" w:sz="0" w:space="0" w:color="auto"/>
        <w:bottom w:val="none" w:sz="0" w:space="0" w:color="auto"/>
        <w:right w:val="none" w:sz="0" w:space="0" w:color="auto"/>
      </w:divBdr>
    </w:div>
    <w:div w:id="561794217">
      <w:bodyDiv w:val="1"/>
      <w:marLeft w:val="0"/>
      <w:marRight w:val="0"/>
      <w:marTop w:val="0"/>
      <w:marBottom w:val="0"/>
      <w:divBdr>
        <w:top w:val="none" w:sz="0" w:space="0" w:color="auto"/>
        <w:left w:val="none" w:sz="0" w:space="0" w:color="auto"/>
        <w:bottom w:val="none" w:sz="0" w:space="0" w:color="auto"/>
        <w:right w:val="none" w:sz="0" w:space="0" w:color="auto"/>
      </w:divBdr>
    </w:div>
    <w:div w:id="571235672">
      <w:bodyDiv w:val="1"/>
      <w:marLeft w:val="0"/>
      <w:marRight w:val="0"/>
      <w:marTop w:val="0"/>
      <w:marBottom w:val="0"/>
      <w:divBdr>
        <w:top w:val="none" w:sz="0" w:space="0" w:color="auto"/>
        <w:left w:val="none" w:sz="0" w:space="0" w:color="auto"/>
        <w:bottom w:val="none" w:sz="0" w:space="0" w:color="auto"/>
        <w:right w:val="none" w:sz="0" w:space="0" w:color="auto"/>
      </w:divBdr>
    </w:div>
    <w:div w:id="688527611">
      <w:bodyDiv w:val="1"/>
      <w:marLeft w:val="0"/>
      <w:marRight w:val="0"/>
      <w:marTop w:val="0"/>
      <w:marBottom w:val="0"/>
      <w:divBdr>
        <w:top w:val="none" w:sz="0" w:space="0" w:color="auto"/>
        <w:left w:val="none" w:sz="0" w:space="0" w:color="auto"/>
        <w:bottom w:val="none" w:sz="0" w:space="0" w:color="auto"/>
        <w:right w:val="none" w:sz="0" w:space="0" w:color="auto"/>
      </w:divBdr>
    </w:div>
    <w:div w:id="778373909">
      <w:bodyDiv w:val="1"/>
      <w:marLeft w:val="0"/>
      <w:marRight w:val="0"/>
      <w:marTop w:val="0"/>
      <w:marBottom w:val="0"/>
      <w:divBdr>
        <w:top w:val="none" w:sz="0" w:space="0" w:color="auto"/>
        <w:left w:val="none" w:sz="0" w:space="0" w:color="auto"/>
        <w:bottom w:val="none" w:sz="0" w:space="0" w:color="auto"/>
        <w:right w:val="none" w:sz="0" w:space="0" w:color="auto"/>
      </w:divBdr>
      <w:divsChild>
        <w:div w:id="1160343931">
          <w:marLeft w:val="0"/>
          <w:marRight w:val="0"/>
          <w:marTop w:val="0"/>
          <w:marBottom w:val="0"/>
          <w:divBdr>
            <w:top w:val="none" w:sz="0" w:space="0" w:color="auto"/>
            <w:left w:val="none" w:sz="0" w:space="0" w:color="auto"/>
            <w:bottom w:val="none" w:sz="0" w:space="0" w:color="auto"/>
            <w:right w:val="none" w:sz="0" w:space="0" w:color="auto"/>
          </w:divBdr>
          <w:divsChild>
            <w:div w:id="13847956">
              <w:marLeft w:val="0"/>
              <w:marRight w:val="0"/>
              <w:marTop w:val="0"/>
              <w:marBottom w:val="0"/>
              <w:divBdr>
                <w:top w:val="none" w:sz="0" w:space="0" w:color="auto"/>
                <w:left w:val="none" w:sz="0" w:space="0" w:color="auto"/>
                <w:bottom w:val="none" w:sz="0" w:space="0" w:color="auto"/>
                <w:right w:val="none" w:sz="0" w:space="0" w:color="auto"/>
              </w:divBdr>
              <w:divsChild>
                <w:div w:id="85929842">
                  <w:marLeft w:val="0"/>
                  <w:marRight w:val="0"/>
                  <w:marTop w:val="0"/>
                  <w:marBottom w:val="0"/>
                  <w:divBdr>
                    <w:top w:val="none" w:sz="0" w:space="0" w:color="auto"/>
                    <w:left w:val="none" w:sz="0" w:space="0" w:color="auto"/>
                    <w:bottom w:val="none" w:sz="0" w:space="0" w:color="auto"/>
                    <w:right w:val="none" w:sz="0" w:space="0" w:color="auto"/>
                  </w:divBdr>
                  <w:divsChild>
                    <w:div w:id="2102096994">
                      <w:marLeft w:val="0"/>
                      <w:marRight w:val="0"/>
                      <w:marTop w:val="0"/>
                      <w:marBottom w:val="0"/>
                      <w:divBdr>
                        <w:top w:val="none" w:sz="0" w:space="0" w:color="auto"/>
                        <w:left w:val="none" w:sz="0" w:space="0" w:color="auto"/>
                        <w:bottom w:val="none" w:sz="0" w:space="0" w:color="auto"/>
                        <w:right w:val="none" w:sz="0" w:space="0" w:color="auto"/>
                      </w:divBdr>
                      <w:divsChild>
                        <w:div w:id="709842196">
                          <w:marLeft w:val="0"/>
                          <w:marRight w:val="0"/>
                          <w:marTop w:val="0"/>
                          <w:marBottom w:val="0"/>
                          <w:divBdr>
                            <w:top w:val="none" w:sz="0" w:space="0" w:color="auto"/>
                            <w:left w:val="none" w:sz="0" w:space="0" w:color="auto"/>
                            <w:bottom w:val="none" w:sz="0" w:space="0" w:color="auto"/>
                            <w:right w:val="none" w:sz="0" w:space="0" w:color="auto"/>
                          </w:divBdr>
                          <w:divsChild>
                            <w:div w:id="905646856">
                              <w:marLeft w:val="0"/>
                              <w:marRight w:val="0"/>
                              <w:marTop w:val="0"/>
                              <w:marBottom w:val="0"/>
                              <w:divBdr>
                                <w:top w:val="none" w:sz="0" w:space="0" w:color="auto"/>
                                <w:left w:val="none" w:sz="0" w:space="0" w:color="auto"/>
                                <w:bottom w:val="none" w:sz="0" w:space="0" w:color="auto"/>
                                <w:right w:val="none" w:sz="0" w:space="0" w:color="auto"/>
                              </w:divBdr>
                              <w:divsChild>
                                <w:div w:id="14492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5793">
      <w:bodyDiv w:val="1"/>
      <w:marLeft w:val="0"/>
      <w:marRight w:val="0"/>
      <w:marTop w:val="0"/>
      <w:marBottom w:val="0"/>
      <w:divBdr>
        <w:top w:val="none" w:sz="0" w:space="0" w:color="auto"/>
        <w:left w:val="none" w:sz="0" w:space="0" w:color="auto"/>
        <w:bottom w:val="none" w:sz="0" w:space="0" w:color="auto"/>
        <w:right w:val="none" w:sz="0" w:space="0" w:color="auto"/>
      </w:divBdr>
    </w:div>
    <w:div w:id="933395838">
      <w:bodyDiv w:val="1"/>
      <w:marLeft w:val="0"/>
      <w:marRight w:val="0"/>
      <w:marTop w:val="0"/>
      <w:marBottom w:val="0"/>
      <w:divBdr>
        <w:top w:val="none" w:sz="0" w:space="0" w:color="auto"/>
        <w:left w:val="none" w:sz="0" w:space="0" w:color="auto"/>
        <w:bottom w:val="none" w:sz="0" w:space="0" w:color="auto"/>
        <w:right w:val="none" w:sz="0" w:space="0" w:color="auto"/>
      </w:divBdr>
      <w:divsChild>
        <w:div w:id="1196115571">
          <w:marLeft w:val="0"/>
          <w:marRight w:val="0"/>
          <w:marTop w:val="0"/>
          <w:marBottom w:val="0"/>
          <w:divBdr>
            <w:top w:val="none" w:sz="0" w:space="0" w:color="auto"/>
            <w:left w:val="none" w:sz="0" w:space="0" w:color="auto"/>
            <w:bottom w:val="none" w:sz="0" w:space="0" w:color="auto"/>
            <w:right w:val="none" w:sz="0" w:space="0" w:color="auto"/>
          </w:divBdr>
        </w:div>
      </w:divsChild>
    </w:div>
    <w:div w:id="1316642641">
      <w:bodyDiv w:val="1"/>
      <w:marLeft w:val="0"/>
      <w:marRight w:val="0"/>
      <w:marTop w:val="0"/>
      <w:marBottom w:val="0"/>
      <w:divBdr>
        <w:top w:val="none" w:sz="0" w:space="0" w:color="auto"/>
        <w:left w:val="none" w:sz="0" w:space="0" w:color="auto"/>
        <w:bottom w:val="none" w:sz="0" w:space="0" w:color="auto"/>
        <w:right w:val="none" w:sz="0" w:space="0" w:color="auto"/>
      </w:divBdr>
      <w:divsChild>
        <w:div w:id="509687163">
          <w:marLeft w:val="0"/>
          <w:marRight w:val="0"/>
          <w:marTop w:val="0"/>
          <w:marBottom w:val="0"/>
          <w:divBdr>
            <w:top w:val="none" w:sz="0" w:space="0" w:color="auto"/>
            <w:left w:val="none" w:sz="0" w:space="0" w:color="auto"/>
            <w:bottom w:val="none" w:sz="0" w:space="0" w:color="auto"/>
            <w:right w:val="none" w:sz="0" w:space="0" w:color="auto"/>
          </w:divBdr>
        </w:div>
      </w:divsChild>
    </w:div>
    <w:div w:id="1392727446">
      <w:bodyDiv w:val="1"/>
      <w:marLeft w:val="0"/>
      <w:marRight w:val="0"/>
      <w:marTop w:val="0"/>
      <w:marBottom w:val="0"/>
      <w:divBdr>
        <w:top w:val="none" w:sz="0" w:space="0" w:color="auto"/>
        <w:left w:val="none" w:sz="0" w:space="0" w:color="auto"/>
        <w:bottom w:val="none" w:sz="0" w:space="0" w:color="auto"/>
        <w:right w:val="none" w:sz="0" w:space="0" w:color="auto"/>
      </w:divBdr>
    </w:div>
    <w:div w:id="1423186764">
      <w:bodyDiv w:val="1"/>
      <w:marLeft w:val="0"/>
      <w:marRight w:val="0"/>
      <w:marTop w:val="0"/>
      <w:marBottom w:val="0"/>
      <w:divBdr>
        <w:top w:val="none" w:sz="0" w:space="0" w:color="auto"/>
        <w:left w:val="none" w:sz="0" w:space="0" w:color="auto"/>
        <w:bottom w:val="none" w:sz="0" w:space="0" w:color="auto"/>
        <w:right w:val="none" w:sz="0" w:space="0" w:color="auto"/>
      </w:divBdr>
      <w:divsChild>
        <w:div w:id="640113099">
          <w:marLeft w:val="0"/>
          <w:marRight w:val="0"/>
          <w:marTop w:val="0"/>
          <w:marBottom w:val="0"/>
          <w:divBdr>
            <w:top w:val="none" w:sz="0" w:space="0" w:color="auto"/>
            <w:left w:val="none" w:sz="0" w:space="0" w:color="auto"/>
            <w:bottom w:val="none" w:sz="0" w:space="0" w:color="auto"/>
            <w:right w:val="none" w:sz="0" w:space="0" w:color="auto"/>
          </w:divBdr>
        </w:div>
      </w:divsChild>
    </w:div>
    <w:div w:id="1444572822">
      <w:bodyDiv w:val="1"/>
      <w:marLeft w:val="0"/>
      <w:marRight w:val="0"/>
      <w:marTop w:val="0"/>
      <w:marBottom w:val="0"/>
      <w:divBdr>
        <w:top w:val="none" w:sz="0" w:space="0" w:color="auto"/>
        <w:left w:val="none" w:sz="0" w:space="0" w:color="auto"/>
        <w:bottom w:val="none" w:sz="0" w:space="0" w:color="auto"/>
        <w:right w:val="none" w:sz="0" w:space="0" w:color="auto"/>
      </w:divBdr>
    </w:div>
    <w:div w:id="1481534179">
      <w:bodyDiv w:val="1"/>
      <w:marLeft w:val="0"/>
      <w:marRight w:val="0"/>
      <w:marTop w:val="0"/>
      <w:marBottom w:val="0"/>
      <w:divBdr>
        <w:top w:val="none" w:sz="0" w:space="0" w:color="auto"/>
        <w:left w:val="none" w:sz="0" w:space="0" w:color="auto"/>
        <w:bottom w:val="none" w:sz="0" w:space="0" w:color="auto"/>
        <w:right w:val="none" w:sz="0" w:space="0" w:color="auto"/>
      </w:divBdr>
      <w:divsChild>
        <w:div w:id="2068989636">
          <w:marLeft w:val="0"/>
          <w:marRight w:val="0"/>
          <w:marTop w:val="0"/>
          <w:marBottom w:val="0"/>
          <w:divBdr>
            <w:top w:val="none" w:sz="0" w:space="0" w:color="auto"/>
            <w:left w:val="none" w:sz="0" w:space="0" w:color="auto"/>
            <w:bottom w:val="none" w:sz="0" w:space="0" w:color="auto"/>
            <w:right w:val="none" w:sz="0" w:space="0" w:color="auto"/>
          </w:divBdr>
        </w:div>
      </w:divsChild>
    </w:div>
    <w:div w:id="1518033864">
      <w:bodyDiv w:val="1"/>
      <w:marLeft w:val="0"/>
      <w:marRight w:val="0"/>
      <w:marTop w:val="0"/>
      <w:marBottom w:val="0"/>
      <w:divBdr>
        <w:top w:val="none" w:sz="0" w:space="0" w:color="auto"/>
        <w:left w:val="none" w:sz="0" w:space="0" w:color="auto"/>
        <w:bottom w:val="none" w:sz="0" w:space="0" w:color="auto"/>
        <w:right w:val="none" w:sz="0" w:space="0" w:color="auto"/>
      </w:divBdr>
    </w:div>
    <w:div w:id="1697464272">
      <w:bodyDiv w:val="1"/>
      <w:marLeft w:val="0"/>
      <w:marRight w:val="0"/>
      <w:marTop w:val="0"/>
      <w:marBottom w:val="0"/>
      <w:divBdr>
        <w:top w:val="none" w:sz="0" w:space="0" w:color="auto"/>
        <w:left w:val="none" w:sz="0" w:space="0" w:color="auto"/>
        <w:bottom w:val="none" w:sz="0" w:space="0" w:color="auto"/>
        <w:right w:val="none" w:sz="0" w:space="0" w:color="auto"/>
      </w:divBdr>
      <w:divsChild>
        <w:div w:id="1090194522">
          <w:marLeft w:val="0"/>
          <w:marRight w:val="0"/>
          <w:marTop w:val="0"/>
          <w:marBottom w:val="0"/>
          <w:divBdr>
            <w:top w:val="none" w:sz="0" w:space="0" w:color="auto"/>
            <w:left w:val="none" w:sz="0" w:space="0" w:color="auto"/>
            <w:bottom w:val="none" w:sz="0" w:space="0" w:color="auto"/>
            <w:right w:val="none" w:sz="0" w:space="0" w:color="auto"/>
          </w:divBdr>
        </w:div>
      </w:divsChild>
    </w:div>
    <w:div w:id="1957787457">
      <w:bodyDiv w:val="1"/>
      <w:marLeft w:val="0"/>
      <w:marRight w:val="0"/>
      <w:marTop w:val="0"/>
      <w:marBottom w:val="0"/>
      <w:divBdr>
        <w:top w:val="none" w:sz="0" w:space="0" w:color="auto"/>
        <w:left w:val="none" w:sz="0" w:space="0" w:color="auto"/>
        <w:bottom w:val="none" w:sz="0" w:space="0" w:color="auto"/>
        <w:right w:val="none" w:sz="0" w:space="0" w:color="auto"/>
      </w:divBdr>
    </w:div>
    <w:div w:id="20428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mV5cNo_260uJ2avstBsaG8CEHf41GGtEkRNSj0F_yqhUNjg5WlA0QkVIQUgzQ1dYNVNLRkJVVk5VQS4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D8DF-A79D-4875-98A5-2E1F7179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 Sai</dc:creator>
  <cp:keywords/>
  <dc:description/>
  <cp:lastModifiedBy>Harrell, Gary</cp:lastModifiedBy>
  <cp:revision>19</cp:revision>
  <cp:lastPrinted>2020-03-12T15:00:00Z</cp:lastPrinted>
  <dcterms:created xsi:type="dcterms:W3CDTF">2020-04-30T18:04:00Z</dcterms:created>
  <dcterms:modified xsi:type="dcterms:W3CDTF">2020-09-01T21:23:00Z</dcterms:modified>
</cp:coreProperties>
</file>