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65pt;margin-top:0pt;width:611.35pt;height:791.3pt;mso-position-horizontal-relative:page;mso-position-vertical-relative:page;z-index:-21885440" coordorigin="13,0" coordsize="12227,15826">
            <v:shape style="position:absolute;left:13;top:0;width:12227;height:15826" type="#_x0000_t75" stroked="false">
              <v:imagedata r:id="rId5" o:title=""/>
            </v:shape>
            <v:shape style="position:absolute;left:1440;top:9672;width:1440;height:1440" type="#_x0000_t75" alt="Charlotte County-Punta Gorda MPO logo." stroked="false">
              <v:imagedata r:id="rId6" o:title=""/>
            </v:shape>
            <v:shape style="position:absolute;left:1440;top:12211;width:2267;height:1045" type="#_x0000_t75" alt="Tindale Oliver Logo"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rPr>
      </w:pPr>
    </w:p>
    <w:p>
      <w:pPr>
        <w:pStyle w:val="Heading4"/>
        <w:spacing w:line="266" w:lineRule="auto"/>
      </w:pPr>
      <w:r>
        <w:rPr>
          <w:w w:val="105"/>
        </w:rPr>
        <w:t>Charlotte County-Punta Gorda MPO 2045 Long Range Transportation Plan</w:t>
      </w:r>
    </w:p>
    <w:p>
      <w:pPr>
        <w:pStyle w:val="BodyText"/>
        <w:rPr>
          <w:sz w:val="30"/>
        </w:rPr>
      </w:pPr>
    </w:p>
    <w:p>
      <w:pPr>
        <w:pStyle w:val="Title"/>
        <w:spacing w:line="266" w:lineRule="auto"/>
      </w:pPr>
      <w:r>
        <w:rPr>
          <w:color w:val="0F75BC"/>
          <w:w w:val="110"/>
        </w:rPr>
        <w:t>Route to 2045 LRTP Executive Summary</w:t>
      </w:r>
      <w:r>
        <w:rPr>
          <w:color w:val="0F75BC"/>
          <w:spacing w:val="-74"/>
          <w:w w:val="110"/>
        </w:rPr>
        <w:t> </w:t>
      </w:r>
      <w:r>
        <w:rPr>
          <w:color w:val="0F75BC"/>
          <w:spacing w:val="-3"/>
          <w:w w:val="110"/>
        </w:rPr>
        <w:t>Report</w:t>
      </w:r>
    </w:p>
    <w:p>
      <w:pPr>
        <w:spacing w:before="458"/>
        <w:ind w:left="820" w:right="0" w:firstLine="0"/>
        <w:jc w:val="left"/>
        <w:rPr>
          <w:rFonts w:ascii="Gill Sans MT"/>
          <w:i/>
          <w:sz w:val="22"/>
        </w:rPr>
      </w:pPr>
      <w:r>
        <w:rPr>
          <w:rFonts w:ascii="Gill Sans MT"/>
          <w:i/>
          <w:w w:val="105"/>
          <w:sz w:val="22"/>
        </w:rPr>
        <w:t>Adopted October 5, 2020</w:t>
      </w:r>
    </w:p>
    <w:p>
      <w:pPr>
        <w:pStyle w:val="BodyText"/>
        <w:rPr>
          <w:rFonts w:ascii="Gill Sans MT"/>
          <w:i/>
          <w:sz w:val="28"/>
        </w:rPr>
      </w:pPr>
    </w:p>
    <w:p>
      <w:pPr>
        <w:pStyle w:val="BodyText"/>
        <w:spacing w:before="1"/>
        <w:rPr>
          <w:rFonts w:ascii="Gill Sans MT"/>
          <w:i/>
          <w:sz w:val="29"/>
        </w:rPr>
      </w:pPr>
    </w:p>
    <w:p>
      <w:pPr>
        <w:spacing w:before="0"/>
        <w:ind w:left="820" w:right="0" w:firstLine="0"/>
        <w:jc w:val="left"/>
        <w:rPr>
          <w:rFonts w:ascii="Gill Sans MT"/>
          <w:i/>
          <w:sz w:val="22"/>
        </w:rPr>
      </w:pPr>
      <w:r>
        <w:rPr>
          <w:rFonts w:ascii="Gill Sans MT"/>
          <w:i/>
          <w:w w:val="115"/>
          <w:sz w:val="22"/>
        </w:rPr>
        <w:t>Prepared for:</w:t>
      </w:r>
    </w:p>
    <w:p>
      <w:pPr>
        <w:spacing w:line="280" w:lineRule="auto" w:before="203"/>
        <w:ind w:left="819" w:right="6878" w:firstLine="0"/>
        <w:jc w:val="left"/>
        <w:rPr>
          <w:rFonts w:ascii="Gill Sans MT"/>
          <w:i/>
          <w:sz w:val="22"/>
        </w:rPr>
      </w:pPr>
      <w:r>
        <w:rPr>
          <w:rFonts w:ascii="Gill Sans MT"/>
          <w:i/>
          <w:w w:val="115"/>
          <w:sz w:val="22"/>
        </w:rPr>
        <w:t>The Charlotte County-Punta Gorda </w:t>
      </w:r>
      <w:r>
        <w:rPr>
          <w:rFonts w:ascii="Gill Sans MT"/>
          <w:i/>
          <w:spacing w:val="-1"/>
          <w:w w:val="115"/>
          <w:sz w:val="22"/>
        </w:rPr>
        <w:t>Metropolitan</w:t>
      </w:r>
      <w:r>
        <w:rPr>
          <w:rFonts w:ascii="Gill Sans MT"/>
          <w:i/>
          <w:spacing w:val="-56"/>
          <w:w w:val="115"/>
          <w:sz w:val="22"/>
        </w:rPr>
        <w:t> </w:t>
      </w:r>
      <w:r>
        <w:rPr>
          <w:rFonts w:ascii="Gill Sans MT"/>
          <w:i/>
          <w:spacing w:val="-1"/>
          <w:w w:val="115"/>
          <w:sz w:val="22"/>
        </w:rPr>
        <w:t>Planning</w:t>
      </w:r>
      <w:r>
        <w:rPr>
          <w:rFonts w:ascii="Gill Sans MT"/>
          <w:i/>
          <w:spacing w:val="-55"/>
          <w:w w:val="115"/>
          <w:sz w:val="22"/>
        </w:rPr>
        <w:t> </w:t>
      </w:r>
      <w:r>
        <w:rPr>
          <w:rFonts w:ascii="Gill Sans MT"/>
          <w:i/>
          <w:spacing w:val="-1"/>
          <w:w w:val="115"/>
          <w:sz w:val="22"/>
        </w:rPr>
        <w:t>Organization</w:t>
      </w:r>
    </w:p>
    <w:p>
      <w:pPr>
        <w:pStyle w:val="BodyText"/>
        <w:rPr>
          <w:rFonts w:ascii="Gill Sans MT"/>
          <w:i/>
          <w:sz w:val="28"/>
        </w:rPr>
      </w:pPr>
    </w:p>
    <w:p>
      <w:pPr>
        <w:pStyle w:val="BodyText"/>
        <w:rPr>
          <w:rFonts w:ascii="Gill Sans MT"/>
          <w:i/>
          <w:sz w:val="28"/>
        </w:rPr>
      </w:pPr>
    </w:p>
    <w:p>
      <w:pPr>
        <w:pStyle w:val="BodyText"/>
        <w:rPr>
          <w:rFonts w:ascii="Gill Sans MT"/>
          <w:i/>
          <w:sz w:val="28"/>
        </w:rPr>
      </w:pPr>
    </w:p>
    <w:p>
      <w:pPr>
        <w:pStyle w:val="BodyText"/>
        <w:rPr>
          <w:rFonts w:ascii="Gill Sans MT"/>
          <w:i/>
          <w:sz w:val="28"/>
        </w:rPr>
      </w:pPr>
    </w:p>
    <w:p>
      <w:pPr>
        <w:pStyle w:val="BodyText"/>
        <w:rPr>
          <w:rFonts w:ascii="Gill Sans MT"/>
          <w:i/>
          <w:sz w:val="28"/>
        </w:rPr>
      </w:pPr>
    </w:p>
    <w:p>
      <w:pPr>
        <w:pStyle w:val="BodyText"/>
        <w:rPr>
          <w:rFonts w:ascii="Gill Sans MT"/>
          <w:i/>
          <w:sz w:val="28"/>
        </w:rPr>
      </w:pPr>
    </w:p>
    <w:p>
      <w:pPr>
        <w:pStyle w:val="BodyText"/>
        <w:spacing w:before="2"/>
        <w:rPr>
          <w:rFonts w:ascii="Gill Sans MT"/>
          <w:i/>
          <w:sz w:val="25"/>
        </w:rPr>
      </w:pPr>
    </w:p>
    <w:p>
      <w:pPr>
        <w:spacing w:before="0"/>
        <w:ind w:left="819" w:right="0" w:firstLine="0"/>
        <w:jc w:val="left"/>
        <w:rPr>
          <w:rFonts w:ascii="Gill Sans MT"/>
          <w:i/>
          <w:sz w:val="22"/>
        </w:rPr>
      </w:pPr>
      <w:r>
        <w:rPr>
          <w:rFonts w:ascii="Gill Sans MT"/>
          <w:i/>
          <w:w w:val="115"/>
          <w:sz w:val="22"/>
        </w:rPr>
        <w:t>Prepared by:</w:t>
      </w:r>
    </w:p>
    <w:p>
      <w:pPr>
        <w:pStyle w:val="BodyText"/>
        <w:rPr>
          <w:rFonts w:ascii="Gill Sans MT"/>
          <w:i/>
          <w:sz w:val="28"/>
        </w:rPr>
      </w:pPr>
    </w:p>
    <w:p>
      <w:pPr>
        <w:pStyle w:val="BodyText"/>
        <w:rPr>
          <w:rFonts w:ascii="Gill Sans MT"/>
          <w:i/>
          <w:sz w:val="28"/>
        </w:rPr>
      </w:pPr>
    </w:p>
    <w:p>
      <w:pPr>
        <w:pStyle w:val="BodyText"/>
        <w:rPr>
          <w:rFonts w:ascii="Gill Sans MT"/>
          <w:i/>
          <w:sz w:val="28"/>
        </w:rPr>
      </w:pPr>
    </w:p>
    <w:p>
      <w:pPr>
        <w:pStyle w:val="BodyText"/>
        <w:spacing w:before="3"/>
        <w:rPr>
          <w:rFonts w:ascii="Gill Sans MT"/>
          <w:i/>
          <w:sz w:val="39"/>
        </w:rPr>
      </w:pPr>
    </w:p>
    <w:p>
      <w:pPr>
        <w:pStyle w:val="BodyText"/>
        <w:ind w:left="819"/>
      </w:pPr>
      <w:r>
        <w:rPr/>
        <w:t>1000 N. Ashley Drive Suite 400</w:t>
      </w:r>
    </w:p>
    <w:p>
      <w:pPr>
        <w:pStyle w:val="BodyText"/>
        <w:spacing w:before="10"/>
        <w:ind w:left="819"/>
      </w:pPr>
      <w:r>
        <w:rPr>
          <w:w w:val="105"/>
        </w:rPr>
        <w:t>Tampa, FL 33602</w:t>
      </w:r>
    </w:p>
    <w:p>
      <w:pPr>
        <w:spacing w:after="0"/>
        <w:sectPr>
          <w:type w:val="continuous"/>
          <w:pgSz w:w="12240" w:h="15840"/>
          <w:pgMar w:top="1500" w:bottom="280" w:left="620" w:right="620"/>
        </w:sectPr>
      </w:pPr>
    </w:p>
    <w:p>
      <w:pPr>
        <w:pStyle w:val="BodyText"/>
        <w:spacing w:before="9"/>
        <w:rPr>
          <w:sz w:val="14"/>
        </w:rPr>
      </w:pPr>
    </w:p>
    <w:p>
      <w:pPr>
        <w:spacing w:before="110"/>
        <w:ind w:left="820" w:right="0" w:firstLine="0"/>
        <w:jc w:val="left"/>
        <w:rPr>
          <w:b/>
          <w:sz w:val="28"/>
        </w:rPr>
      </w:pPr>
      <w:r>
        <w:rPr>
          <w:b/>
          <w:color w:val="0F75BC"/>
          <w:w w:val="110"/>
          <w:sz w:val="28"/>
        </w:rPr>
        <w:t>Table of Contents</w:t>
      </w:r>
    </w:p>
    <w:sdt>
      <w:sdtPr>
        <w:docPartObj>
          <w:docPartGallery w:val="Table of Contents"/>
          <w:docPartUnique/>
        </w:docPartObj>
      </w:sdtPr>
      <w:sdtEndPr/>
      <w:sdtContent>
        <w:p>
          <w:pPr>
            <w:pStyle w:val="TOC1"/>
            <w:tabs>
              <w:tab w:pos="10172" w:val="right" w:leader="dot"/>
            </w:tabs>
            <w:spacing w:before="195"/>
            <w:ind w:left="820"/>
          </w:pPr>
          <w:r>
            <w:fldChar w:fldCharType="begin"/>
          </w:r>
          <w:r>
            <w:instrText>TOC \o "1-2" \h \z \u </w:instrText>
          </w:r>
          <w:r>
            <w:fldChar w:fldCharType="separate"/>
          </w:r>
          <w:hyperlink w:history="true" w:anchor="_bookmark0">
            <w:r>
              <w:rPr/>
              <w:t>Section 1: Route to</w:t>
            </w:r>
            <w:r>
              <w:rPr>
                <w:spacing w:val="-27"/>
              </w:rPr>
              <w:t> </w:t>
            </w:r>
            <w:r>
              <w:rPr/>
              <w:t>2045</w:t>
            </w:r>
            <w:r>
              <w:rPr>
                <w:spacing w:val="-6"/>
              </w:rPr>
              <w:t> </w:t>
            </w:r>
            <w:r>
              <w:rPr/>
              <w:t>Overview</w:t>
              <w:tab/>
              <w:t>1-1</w:t>
            </w:r>
          </w:hyperlink>
        </w:p>
        <w:p>
          <w:pPr>
            <w:pStyle w:val="TOC2"/>
            <w:numPr>
              <w:ilvl w:val="1"/>
              <w:numId w:val="1"/>
            </w:numPr>
            <w:tabs>
              <w:tab w:pos="1700" w:val="left" w:leader="none"/>
              <w:tab w:pos="1701" w:val="left" w:leader="none"/>
              <w:tab w:pos="10171" w:val="right" w:leader="dot"/>
            </w:tabs>
            <w:spacing w:line="240" w:lineRule="auto" w:before="130" w:after="0"/>
            <w:ind w:left="1700" w:right="0" w:hanging="661"/>
            <w:jc w:val="left"/>
          </w:pPr>
          <w:hyperlink w:history="true" w:anchor="_bookmark2">
            <w:r>
              <w:rPr/>
              <w:t>Mapping the Route</w:t>
            </w:r>
            <w:r>
              <w:rPr>
                <w:spacing w:val="-20"/>
              </w:rPr>
              <w:t> </w:t>
            </w:r>
            <w:r>
              <w:rPr/>
              <w:t>to</w:t>
            </w:r>
            <w:r>
              <w:rPr>
                <w:spacing w:val="-7"/>
              </w:rPr>
              <w:t> </w:t>
            </w:r>
            <w:r>
              <w:rPr/>
              <w:t>2045</w:t>
              <w:tab/>
              <w:t>1-1</w:t>
            </w:r>
          </w:hyperlink>
        </w:p>
        <w:p>
          <w:pPr>
            <w:pStyle w:val="TOC2"/>
            <w:numPr>
              <w:ilvl w:val="1"/>
              <w:numId w:val="1"/>
            </w:numPr>
            <w:tabs>
              <w:tab w:pos="1700" w:val="left" w:leader="none"/>
              <w:tab w:pos="1701" w:val="left" w:leader="none"/>
              <w:tab w:pos="10171" w:val="right" w:leader="dot"/>
            </w:tabs>
            <w:spacing w:line="240" w:lineRule="auto" w:before="130" w:after="0"/>
            <w:ind w:left="1700" w:right="0" w:hanging="661"/>
            <w:jc w:val="left"/>
          </w:pPr>
          <w:hyperlink w:history="true" w:anchor="_bookmark3">
            <w:r>
              <w:rPr>
                <w:w w:val="105"/>
              </w:rPr>
              <w:t>Public</w:t>
            </w:r>
            <w:r>
              <w:rPr>
                <w:spacing w:val="-10"/>
                <w:w w:val="105"/>
              </w:rPr>
              <w:t> </w:t>
            </w:r>
            <w:r>
              <w:rPr>
                <w:w w:val="105"/>
              </w:rPr>
              <w:t>Involvement</w:t>
            </w:r>
            <w:r>
              <w:rPr>
                <w:spacing w:val="-11"/>
                <w:w w:val="105"/>
              </w:rPr>
              <w:t> </w:t>
            </w:r>
            <w:r>
              <w:rPr>
                <w:w w:val="105"/>
              </w:rPr>
              <w:t>–</w:t>
            </w:r>
            <w:r>
              <w:rPr>
                <w:spacing w:val="-10"/>
                <w:w w:val="105"/>
              </w:rPr>
              <w:t> </w:t>
            </w:r>
            <w:r>
              <w:rPr>
                <w:w w:val="105"/>
              </w:rPr>
              <w:t>Guiding</w:t>
            </w:r>
            <w:r>
              <w:rPr>
                <w:spacing w:val="-11"/>
                <w:w w:val="105"/>
              </w:rPr>
              <w:t> </w:t>
            </w:r>
            <w:r>
              <w:rPr>
                <w:w w:val="105"/>
              </w:rPr>
              <w:t>the</w:t>
            </w:r>
            <w:r>
              <w:rPr>
                <w:spacing w:val="-9"/>
                <w:w w:val="105"/>
              </w:rPr>
              <w:t> </w:t>
            </w:r>
            <w:r>
              <w:rPr>
                <w:w w:val="105"/>
              </w:rPr>
              <w:t>Plan</w:t>
              <w:tab/>
              <w:t>1-2</w:t>
            </w:r>
          </w:hyperlink>
        </w:p>
        <w:p>
          <w:pPr>
            <w:pStyle w:val="TOC2"/>
            <w:numPr>
              <w:ilvl w:val="1"/>
              <w:numId w:val="1"/>
            </w:numPr>
            <w:tabs>
              <w:tab w:pos="1700" w:val="left" w:leader="none"/>
              <w:tab w:pos="1701" w:val="left" w:leader="none"/>
              <w:tab w:pos="10171" w:val="right" w:leader="dot"/>
            </w:tabs>
            <w:spacing w:line="240" w:lineRule="auto" w:before="129" w:after="0"/>
            <w:ind w:left="1700" w:right="0" w:hanging="661"/>
            <w:jc w:val="left"/>
          </w:pPr>
          <w:hyperlink w:history="true" w:anchor="_bookmark6">
            <w:r>
              <w:rPr>
                <w:w w:val="105"/>
              </w:rPr>
              <w:t>Plan</w:t>
            </w:r>
            <w:r>
              <w:rPr>
                <w:spacing w:val="-11"/>
                <w:w w:val="105"/>
              </w:rPr>
              <w:t> </w:t>
            </w:r>
            <w:r>
              <w:rPr>
                <w:w w:val="105"/>
              </w:rPr>
              <w:t>Development</w:t>
              <w:tab/>
              <w:t>1-5</w:t>
            </w:r>
          </w:hyperlink>
        </w:p>
        <w:p>
          <w:pPr>
            <w:pStyle w:val="TOC2"/>
            <w:numPr>
              <w:ilvl w:val="1"/>
              <w:numId w:val="1"/>
            </w:numPr>
            <w:tabs>
              <w:tab w:pos="1700" w:val="left" w:leader="none"/>
              <w:tab w:pos="1701" w:val="left" w:leader="none"/>
              <w:tab w:pos="10171" w:val="right" w:leader="dot"/>
            </w:tabs>
            <w:spacing w:line="240" w:lineRule="auto" w:before="130" w:after="0"/>
            <w:ind w:left="1700" w:right="0" w:hanging="661"/>
            <w:jc w:val="left"/>
          </w:pPr>
          <w:hyperlink w:history="true" w:anchor="_bookmark8">
            <w:r>
              <w:rPr>
                <w:w w:val="105"/>
              </w:rPr>
              <w:t>Funding Route</w:t>
            </w:r>
            <w:r>
              <w:rPr>
                <w:spacing w:val="-20"/>
                <w:w w:val="105"/>
              </w:rPr>
              <w:t> </w:t>
            </w:r>
            <w:r>
              <w:rPr>
                <w:w w:val="105"/>
              </w:rPr>
              <w:t>to</w:t>
            </w:r>
            <w:r>
              <w:rPr>
                <w:spacing w:val="-10"/>
                <w:w w:val="105"/>
              </w:rPr>
              <w:t> </w:t>
            </w:r>
            <w:r>
              <w:rPr>
                <w:w w:val="105"/>
              </w:rPr>
              <w:t>2045</w:t>
              <w:tab/>
              <w:t>1-5</w:t>
            </w:r>
          </w:hyperlink>
        </w:p>
        <w:p>
          <w:pPr>
            <w:pStyle w:val="TOC1"/>
            <w:tabs>
              <w:tab w:pos="10171" w:val="right" w:leader="dot"/>
            </w:tabs>
            <w:ind w:left="819"/>
          </w:pPr>
          <w:hyperlink w:history="true" w:anchor="_bookmark10">
            <w:r>
              <w:rPr>
                <w:w w:val="105"/>
              </w:rPr>
              <w:t>Section</w:t>
            </w:r>
            <w:r>
              <w:rPr>
                <w:spacing w:val="-12"/>
                <w:w w:val="105"/>
              </w:rPr>
              <w:t> </w:t>
            </w:r>
            <w:r>
              <w:rPr>
                <w:w w:val="105"/>
              </w:rPr>
              <w:t>2:</w:t>
            </w:r>
            <w:r>
              <w:rPr>
                <w:spacing w:val="-10"/>
                <w:w w:val="105"/>
              </w:rPr>
              <w:t> </w:t>
            </w:r>
            <w:r>
              <w:rPr>
                <w:w w:val="105"/>
              </w:rPr>
              <w:t>Vision</w:t>
            </w:r>
            <w:r>
              <w:rPr>
                <w:spacing w:val="-12"/>
                <w:w w:val="105"/>
              </w:rPr>
              <w:t> </w:t>
            </w:r>
            <w:r>
              <w:rPr>
                <w:w w:val="105"/>
              </w:rPr>
              <w:t>for</w:t>
            </w:r>
            <w:r>
              <w:rPr>
                <w:spacing w:val="-10"/>
                <w:w w:val="105"/>
              </w:rPr>
              <w:t> </w:t>
            </w:r>
            <w:r>
              <w:rPr>
                <w:w w:val="105"/>
              </w:rPr>
              <w:t>the</w:t>
            </w:r>
            <w:r>
              <w:rPr>
                <w:spacing w:val="-9"/>
                <w:w w:val="105"/>
              </w:rPr>
              <w:t> </w:t>
            </w:r>
            <w:r>
              <w:rPr>
                <w:w w:val="105"/>
              </w:rPr>
              <w:t>Route</w:t>
            </w:r>
            <w:r>
              <w:rPr>
                <w:spacing w:val="-10"/>
                <w:w w:val="105"/>
              </w:rPr>
              <w:t> </w:t>
            </w:r>
            <w:r>
              <w:rPr>
                <w:w w:val="105"/>
              </w:rPr>
              <w:t>to</w:t>
            </w:r>
            <w:r>
              <w:rPr>
                <w:spacing w:val="-10"/>
                <w:w w:val="105"/>
              </w:rPr>
              <w:t> </w:t>
            </w:r>
            <w:r>
              <w:rPr>
                <w:w w:val="105"/>
              </w:rPr>
              <w:t>2045</w:t>
              <w:tab/>
              <w:t>2-1</w:t>
            </w:r>
          </w:hyperlink>
        </w:p>
        <w:p>
          <w:pPr>
            <w:pStyle w:val="TOC2"/>
            <w:tabs>
              <w:tab w:pos="1699" w:val="left" w:leader="none"/>
              <w:tab w:pos="10170" w:val="right" w:leader="dot"/>
            </w:tabs>
            <w:ind w:left="1039" w:firstLine="0"/>
          </w:pPr>
          <w:hyperlink w:history="true" w:anchor="_bookmark11">
            <w:r>
              <w:rPr>
                <w:w w:val="105"/>
              </w:rPr>
              <w:t>2.2</w:t>
              <w:tab/>
              <w:t>Consistency with State and</w:t>
            </w:r>
            <w:r>
              <w:rPr>
                <w:spacing w:val="-38"/>
                <w:w w:val="105"/>
              </w:rPr>
              <w:t> </w:t>
            </w:r>
            <w:r>
              <w:rPr>
                <w:w w:val="105"/>
              </w:rPr>
              <w:t>Local</w:t>
            </w:r>
            <w:r>
              <w:rPr>
                <w:spacing w:val="-11"/>
                <w:w w:val="105"/>
              </w:rPr>
              <w:t> </w:t>
            </w:r>
            <w:r>
              <w:rPr>
                <w:w w:val="105"/>
              </w:rPr>
              <w:t>Plans</w:t>
              <w:tab/>
              <w:t>2-2</w:t>
            </w:r>
          </w:hyperlink>
        </w:p>
        <w:p>
          <w:pPr>
            <w:pStyle w:val="TOC1"/>
            <w:tabs>
              <w:tab w:pos="10170" w:val="right" w:leader="dot"/>
            </w:tabs>
            <w:spacing w:before="129"/>
          </w:pPr>
          <w:hyperlink w:history="true" w:anchor="_bookmark14">
            <w:r>
              <w:rPr>
                <w:w w:val="105"/>
              </w:rPr>
              <w:t>Section</w:t>
            </w:r>
            <w:r>
              <w:rPr>
                <w:spacing w:val="-12"/>
                <w:w w:val="105"/>
              </w:rPr>
              <w:t> </w:t>
            </w:r>
            <w:r>
              <w:rPr>
                <w:w w:val="105"/>
              </w:rPr>
              <w:t>3:</w:t>
            </w:r>
            <w:r>
              <w:rPr>
                <w:spacing w:val="-10"/>
                <w:w w:val="105"/>
              </w:rPr>
              <w:t> </w:t>
            </w:r>
            <w:r>
              <w:rPr>
                <w:w w:val="105"/>
              </w:rPr>
              <w:t>Population</w:t>
            </w:r>
            <w:r>
              <w:rPr>
                <w:spacing w:val="-11"/>
                <w:w w:val="105"/>
              </w:rPr>
              <w:t> </w:t>
            </w:r>
            <w:r>
              <w:rPr>
                <w:w w:val="105"/>
              </w:rPr>
              <w:t>and</w:t>
            </w:r>
            <w:r>
              <w:rPr>
                <w:spacing w:val="-10"/>
                <w:w w:val="105"/>
              </w:rPr>
              <w:t> </w:t>
            </w:r>
            <w:r>
              <w:rPr>
                <w:w w:val="105"/>
              </w:rPr>
              <w:t>Employment</w:t>
            </w:r>
            <w:r>
              <w:rPr>
                <w:spacing w:val="-10"/>
                <w:w w:val="105"/>
              </w:rPr>
              <w:t> </w:t>
            </w:r>
            <w:r>
              <w:rPr>
                <w:w w:val="105"/>
              </w:rPr>
              <w:t>Growth</w:t>
              <w:tab/>
              <w:t>3-1</w:t>
            </w:r>
          </w:hyperlink>
        </w:p>
        <w:p>
          <w:pPr>
            <w:pStyle w:val="TOC2"/>
            <w:tabs>
              <w:tab w:pos="1699" w:val="left" w:leader="none"/>
              <w:tab w:pos="10170" w:val="right" w:leader="dot"/>
            </w:tabs>
            <w:ind w:left="1039" w:firstLine="0"/>
          </w:pPr>
          <w:hyperlink w:history="true" w:anchor="_bookmark18">
            <w:r>
              <w:rPr/>
              <w:t>3.1</w:t>
              <w:tab/>
              <w:t>Growth</w:t>
            </w:r>
            <w:r>
              <w:rPr>
                <w:spacing w:val="-7"/>
              </w:rPr>
              <w:t> </w:t>
            </w:r>
            <w:r>
              <w:rPr/>
              <w:t>Allocation</w:t>
              <w:tab/>
              <w:t>3-3</w:t>
            </w:r>
          </w:hyperlink>
        </w:p>
        <w:p>
          <w:pPr>
            <w:pStyle w:val="TOC1"/>
            <w:tabs>
              <w:tab w:pos="10170" w:val="right" w:leader="dot"/>
            </w:tabs>
          </w:pPr>
          <w:hyperlink w:history="true" w:anchor="_bookmark22">
            <w:r>
              <w:rPr>
                <w:w w:val="105"/>
              </w:rPr>
              <w:t>Section</w:t>
            </w:r>
            <w:r>
              <w:rPr>
                <w:spacing w:val="-12"/>
                <w:w w:val="105"/>
              </w:rPr>
              <w:t> </w:t>
            </w:r>
            <w:r>
              <w:rPr>
                <w:w w:val="105"/>
              </w:rPr>
              <w:t>4:</w:t>
            </w:r>
            <w:r>
              <w:rPr>
                <w:spacing w:val="-10"/>
                <w:w w:val="105"/>
              </w:rPr>
              <w:t> </w:t>
            </w:r>
            <w:r>
              <w:rPr>
                <w:w w:val="105"/>
              </w:rPr>
              <w:t>Implementing</w:t>
            </w:r>
            <w:r>
              <w:rPr>
                <w:spacing w:val="-12"/>
                <w:w w:val="105"/>
              </w:rPr>
              <w:t> </w:t>
            </w:r>
            <w:r>
              <w:rPr>
                <w:w w:val="105"/>
              </w:rPr>
              <w:t>the</w:t>
            </w:r>
            <w:r>
              <w:rPr>
                <w:spacing w:val="-9"/>
                <w:w w:val="105"/>
              </w:rPr>
              <w:t> </w:t>
            </w:r>
            <w:r>
              <w:rPr>
                <w:w w:val="105"/>
              </w:rPr>
              <w:t>Route</w:t>
            </w:r>
            <w:r>
              <w:rPr>
                <w:spacing w:val="-10"/>
                <w:w w:val="105"/>
              </w:rPr>
              <w:t> </w:t>
            </w:r>
            <w:r>
              <w:rPr>
                <w:w w:val="105"/>
              </w:rPr>
              <w:t>to</w:t>
            </w:r>
            <w:r>
              <w:rPr>
                <w:spacing w:val="-10"/>
                <w:w w:val="105"/>
              </w:rPr>
              <w:t> </w:t>
            </w:r>
            <w:r>
              <w:rPr>
                <w:w w:val="105"/>
              </w:rPr>
              <w:t>2045</w:t>
              <w:tab/>
              <w:t>4-1</w:t>
            </w:r>
          </w:hyperlink>
        </w:p>
        <w:p>
          <w:pPr>
            <w:pStyle w:val="TOC2"/>
            <w:numPr>
              <w:ilvl w:val="1"/>
              <w:numId w:val="2"/>
            </w:numPr>
            <w:tabs>
              <w:tab w:pos="1698" w:val="left" w:leader="none"/>
              <w:tab w:pos="1699" w:val="left" w:leader="none"/>
              <w:tab w:pos="10170" w:val="right" w:leader="dot"/>
            </w:tabs>
            <w:spacing w:line="240" w:lineRule="auto" w:before="130" w:after="0"/>
            <w:ind w:left="1699" w:right="0" w:hanging="660"/>
            <w:jc w:val="left"/>
          </w:pPr>
          <w:hyperlink w:history="true" w:anchor="_bookmark23">
            <w:r>
              <w:rPr/>
              <w:t>Defining</w:t>
            </w:r>
            <w:r>
              <w:rPr>
                <w:spacing w:val="-8"/>
              </w:rPr>
              <w:t> </w:t>
            </w:r>
            <w:r>
              <w:rPr/>
              <w:t>the</w:t>
            </w:r>
            <w:r>
              <w:rPr>
                <w:spacing w:val="-6"/>
              </w:rPr>
              <w:t> </w:t>
            </w:r>
            <w:r>
              <w:rPr/>
              <w:t>Needs</w:t>
              <w:tab/>
              <w:t>4-1</w:t>
            </w:r>
          </w:hyperlink>
        </w:p>
        <w:p>
          <w:pPr>
            <w:pStyle w:val="TOC2"/>
            <w:numPr>
              <w:ilvl w:val="1"/>
              <w:numId w:val="2"/>
            </w:numPr>
            <w:tabs>
              <w:tab w:pos="1698" w:val="left" w:leader="none"/>
              <w:tab w:pos="1699" w:val="left" w:leader="none"/>
              <w:tab w:pos="10168" w:val="right" w:leader="dot"/>
            </w:tabs>
            <w:spacing w:line="240" w:lineRule="auto" w:before="129" w:after="0"/>
            <w:ind w:left="1698" w:right="0" w:hanging="661"/>
            <w:jc w:val="left"/>
          </w:pPr>
          <w:hyperlink w:history="true" w:anchor="_bookmark35">
            <w:r>
              <w:rPr/>
              <w:t>Environmental</w:t>
            </w:r>
            <w:r>
              <w:rPr>
                <w:spacing w:val="-8"/>
              </w:rPr>
              <w:t> </w:t>
            </w:r>
            <w:r>
              <w:rPr/>
              <w:t>Mitigation</w:t>
              <w:tab/>
              <w:t>4-16</w:t>
            </w:r>
          </w:hyperlink>
        </w:p>
        <w:p>
          <w:pPr>
            <w:pStyle w:val="TOC2"/>
            <w:numPr>
              <w:ilvl w:val="1"/>
              <w:numId w:val="2"/>
            </w:numPr>
            <w:tabs>
              <w:tab w:pos="1698" w:val="left" w:leader="none"/>
              <w:tab w:pos="1699" w:val="left" w:leader="none"/>
              <w:tab w:pos="10167" w:val="right" w:leader="dot"/>
            </w:tabs>
            <w:spacing w:line="240" w:lineRule="auto" w:before="130" w:after="0"/>
            <w:ind w:left="1698" w:right="0" w:hanging="661"/>
            <w:jc w:val="left"/>
          </w:pPr>
          <w:hyperlink w:history="true" w:anchor="_bookmark38">
            <w:r>
              <w:rPr>
                <w:w w:val="105"/>
              </w:rPr>
              <w:t>Funding for Route</w:t>
            </w:r>
            <w:r>
              <w:rPr>
                <w:spacing w:val="-31"/>
                <w:w w:val="105"/>
              </w:rPr>
              <w:t> </w:t>
            </w:r>
            <w:r>
              <w:rPr>
                <w:w w:val="105"/>
              </w:rPr>
              <w:t>to</w:t>
            </w:r>
            <w:r>
              <w:rPr>
                <w:spacing w:val="-10"/>
                <w:w w:val="105"/>
              </w:rPr>
              <w:t> </w:t>
            </w:r>
            <w:r>
              <w:rPr>
                <w:w w:val="105"/>
              </w:rPr>
              <w:t>2045</w:t>
              <w:tab/>
              <w:t>4-18</w:t>
            </w:r>
          </w:hyperlink>
        </w:p>
        <w:p>
          <w:pPr>
            <w:pStyle w:val="TOC2"/>
            <w:numPr>
              <w:ilvl w:val="1"/>
              <w:numId w:val="2"/>
            </w:numPr>
            <w:tabs>
              <w:tab w:pos="1698" w:val="left" w:leader="none"/>
              <w:tab w:pos="1699" w:val="left" w:leader="none"/>
              <w:tab w:pos="10167" w:val="right" w:leader="dot"/>
            </w:tabs>
            <w:spacing w:line="240" w:lineRule="auto" w:before="130" w:after="0"/>
            <w:ind w:left="1698" w:right="0" w:hanging="661"/>
            <w:jc w:val="left"/>
          </w:pPr>
          <w:hyperlink w:history="true" w:anchor="_bookmark40">
            <w:r>
              <w:rPr>
                <w:w w:val="105"/>
              </w:rPr>
              <w:t>Route</w:t>
            </w:r>
            <w:r>
              <w:rPr>
                <w:spacing w:val="-10"/>
                <w:w w:val="105"/>
              </w:rPr>
              <w:t> </w:t>
            </w:r>
            <w:r>
              <w:rPr>
                <w:w w:val="105"/>
              </w:rPr>
              <w:t>to</w:t>
            </w:r>
            <w:r>
              <w:rPr>
                <w:spacing w:val="-10"/>
                <w:w w:val="105"/>
              </w:rPr>
              <w:t> </w:t>
            </w:r>
            <w:r>
              <w:rPr>
                <w:w w:val="105"/>
              </w:rPr>
              <w:t>2045</w:t>
            </w:r>
            <w:r>
              <w:rPr>
                <w:spacing w:val="-12"/>
                <w:w w:val="105"/>
              </w:rPr>
              <w:t> </w:t>
            </w:r>
            <w:r>
              <w:rPr>
                <w:w w:val="105"/>
              </w:rPr>
              <w:t>Cost</w:t>
            </w:r>
            <w:r>
              <w:rPr>
                <w:spacing w:val="-10"/>
                <w:w w:val="105"/>
              </w:rPr>
              <w:t> </w:t>
            </w:r>
            <w:r>
              <w:rPr>
                <w:w w:val="105"/>
              </w:rPr>
              <w:t>Feasible</w:t>
            </w:r>
            <w:r>
              <w:rPr>
                <w:spacing w:val="-9"/>
                <w:w w:val="105"/>
              </w:rPr>
              <w:t> </w:t>
            </w:r>
            <w:r>
              <w:rPr>
                <w:w w:val="105"/>
              </w:rPr>
              <w:t>Plan</w:t>
              <w:tab/>
              <w:t>4-19</w:t>
            </w:r>
          </w:hyperlink>
        </w:p>
        <w:p>
          <w:pPr>
            <w:spacing w:line="130" w:lineRule="exact"/>
            <w:rPr>
              <w:sz w:val="13"/>
            </w:rPr>
          </w:pPr>
          <w:r>
            <w:fldChar w:fldCharType="end"/>
          </w:r>
        </w:p>
      </w:sdtContent>
    </w:sdt>
    <w:p>
      <w:pPr>
        <w:pStyle w:val="BodyText"/>
        <w:ind w:left="817"/>
      </w:pPr>
      <w:r>
        <w:rPr/>
        <w:t>Appendix A: Performance Measures and System Performance Report ..................................................</w:t>
      </w:r>
      <w:r>
        <w:rPr>
          <w:spacing w:val="-28"/>
        </w:rPr>
        <w:t> </w:t>
      </w:r>
      <w:r>
        <w:rPr/>
        <w:t>A-1</w:t>
      </w:r>
    </w:p>
    <w:p>
      <w:pPr>
        <w:spacing w:after="0"/>
        <w:sectPr>
          <w:headerReference w:type="default" r:id="rId8"/>
          <w:footerReference w:type="default" r:id="rId9"/>
          <w:pgSz w:w="12240" w:h="15840"/>
          <w:pgMar w:header="0" w:footer="813" w:top="1500" w:bottom="1000" w:left="620" w:right="620"/>
          <w:pgNumType w:start="1"/>
        </w:sectPr>
      </w:pPr>
    </w:p>
    <w:p>
      <w:pPr>
        <w:spacing w:before="290"/>
        <w:ind w:left="820" w:right="0" w:firstLine="0"/>
        <w:jc w:val="left"/>
        <w:rPr>
          <w:b/>
          <w:sz w:val="28"/>
        </w:rPr>
      </w:pPr>
      <w:r>
        <w:rPr>
          <w:b/>
          <w:color w:val="0F75BC"/>
          <w:w w:val="110"/>
          <w:sz w:val="28"/>
        </w:rPr>
        <w:t>List of Figures</w:t>
      </w:r>
    </w:p>
    <w:p>
      <w:pPr>
        <w:pStyle w:val="BodyText"/>
        <w:tabs>
          <w:tab w:pos="9882" w:val="left" w:leader="dot"/>
        </w:tabs>
        <w:spacing w:before="195"/>
        <w:ind w:left="820"/>
      </w:pPr>
      <w:hyperlink w:history="true" w:anchor="_bookmark1">
        <w:r>
          <w:rPr>
            <w:w w:val="105"/>
          </w:rPr>
          <w:t>Figure</w:t>
        </w:r>
        <w:r>
          <w:rPr>
            <w:spacing w:val="-25"/>
            <w:w w:val="105"/>
          </w:rPr>
          <w:t> </w:t>
        </w:r>
        <w:r>
          <w:rPr>
            <w:w w:val="105"/>
          </w:rPr>
          <w:t>1-1</w:t>
        </w:r>
        <w:r>
          <w:rPr>
            <w:spacing w:val="-24"/>
            <w:w w:val="105"/>
          </w:rPr>
          <w:t> </w:t>
        </w:r>
        <w:r>
          <w:rPr>
            <w:w w:val="105"/>
          </w:rPr>
          <w:t>Charlotte</w:t>
        </w:r>
        <w:r>
          <w:rPr>
            <w:spacing w:val="-24"/>
            <w:w w:val="105"/>
          </w:rPr>
          <w:t> </w:t>
        </w:r>
        <w:r>
          <w:rPr>
            <w:w w:val="105"/>
          </w:rPr>
          <w:t>County-Punta</w:t>
        </w:r>
        <w:r>
          <w:rPr>
            <w:spacing w:val="-26"/>
            <w:w w:val="105"/>
          </w:rPr>
          <w:t> </w:t>
        </w:r>
        <w:r>
          <w:rPr>
            <w:w w:val="105"/>
          </w:rPr>
          <w:t>Gorda</w:t>
        </w:r>
        <w:r>
          <w:rPr>
            <w:spacing w:val="-25"/>
            <w:w w:val="105"/>
          </w:rPr>
          <w:t> </w:t>
        </w:r>
        <w:r>
          <w:rPr>
            <w:w w:val="105"/>
          </w:rPr>
          <w:t>MPO</w:t>
        </w:r>
        <w:r>
          <w:rPr>
            <w:spacing w:val="-25"/>
            <w:w w:val="105"/>
          </w:rPr>
          <w:t> </w:t>
        </w:r>
        <w:r>
          <w:rPr>
            <w:w w:val="105"/>
          </w:rPr>
          <w:t>Planning</w:t>
        </w:r>
        <w:r>
          <w:rPr>
            <w:spacing w:val="-25"/>
            <w:w w:val="105"/>
          </w:rPr>
          <w:t> </w:t>
        </w:r>
        <w:r>
          <w:rPr>
            <w:w w:val="105"/>
          </w:rPr>
          <w:t>Area</w:t>
        </w:r>
        <w:r>
          <w:rPr>
            <w:spacing w:val="-26"/>
            <w:w w:val="105"/>
          </w:rPr>
          <w:t> </w:t>
        </w:r>
        <w:r>
          <w:rPr>
            <w:w w:val="105"/>
          </w:rPr>
          <w:t>Map</w:t>
          <w:tab/>
          <w:t>1-1</w:t>
        </w:r>
      </w:hyperlink>
    </w:p>
    <w:p>
      <w:pPr>
        <w:pStyle w:val="BodyText"/>
        <w:tabs>
          <w:tab w:pos="9881" w:val="left" w:leader="dot"/>
        </w:tabs>
        <w:spacing w:before="29"/>
        <w:ind w:left="819"/>
      </w:pPr>
      <w:hyperlink w:history="true" w:anchor="_bookmark4">
        <w:r>
          <w:rPr>
            <w:w w:val="105"/>
          </w:rPr>
          <w:t>Figure</w:t>
        </w:r>
        <w:r>
          <w:rPr>
            <w:spacing w:val="-20"/>
            <w:w w:val="105"/>
          </w:rPr>
          <w:t> </w:t>
        </w:r>
        <w:r>
          <w:rPr>
            <w:w w:val="105"/>
          </w:rPr>
          <w:t>1-2</w:t>
        </w:r>
        <w:r>
          <w:rPr>
            <w:spacing w:val="-20"/>
            <w:w w:val="105"/>
          </w:rPr>
          <w:t> </w:t>
        </w:r>
        <w:r>
          <w:rPr>
            <w:w w:val="105"/>
          </w:rPr>
          <w:t>Summary</w:t>
        </w:r>
        <w:r>
          <w:rPr>
            <w:spacing w:val="-21"/>
            <w:w w:val="105"/>
          </w:rPr>
          <w:t> </w:t>
        </w:r>
        <w:r>
          <w:rPr>
            <w:w w:val="105"/>
          </w:rPr>
          <w:t>of</w:t>
        </w:r>
        <w:r>
          <w:rPr>
            <w:spacing w:val="-20"/>
            <w:w w:val="105"/>
          </w:rPr>
          <w:t> </w:t>
        </w:r>
        <w:r>
          <w:rPr>
            <w:w w:val="105"/>
          </w:rPr>
          <w:t>Route</w:t>
        </w:r>
        <w:r>
          <w:rPr>
            <w:spacing w:val="-20"/>
            <w:w w:val="105"/>
          </w:rPr>
          <w:t> </w:t>
        </w:r>
        <w:r>
          <w:rPr>
            <w:w w:val="105"/>
          </w:rPr>
          <w:t>to</w:t>
        </w:r>
        <w:r>
          <w:rPr>
            <w:spacing w:val="-20"/>
            <w:w w:val="105"/>
          </w:rPr>
          <w:t> </w:t>
        </w:r>
        <w:r>
          <w:rPr>
            <w:w w:val="105"/>
          </w:rPr>
          <w:t>2045</w:t>
        </w:r>
        <w:r>
          <w:rPr>
            <w:spacing w:val="-20"/>
            <w:w w:val="105"/>
          </w:rPr>
          <w:t> </w:t>
        </w:r>
        <w:r>
          <w:rPr>
            <w:w w:val="105"/>
          </w:rPr>
          <w:t>Public</w:t>
        </w:r>
        <w:r>
          <w:rPr>
            <w:spacing w:val="-21"/>
            <w:w w:val="105"/>
          </w:rPr>
          <w:t> </w:t>
        </w:r>
        <w:r>
          <w:rPr>
            <w:w w:val="105"/>
          </w:rPr>
          <w:t>Involvement</w:t>
        </w:r>
        <w:r>
          <w:rPr>
            <w:spacing w:val="-20"/>
            <w:w w:val="105"/>
          </w:rPr>
          <w:t> </w:t>
        </w:r>
        <w:r>
          <w:rPr>
            <w:w w:val="105"/>
          </w:rPr>
          <w:t>Activities</w:t>
          <w:tab/>
          <w:t>1-3</w:t>
        </w:r>
      </w:hyperlink>
    </w:p>
    <w:p>
      <w:pPr>
        <w:pStyle w:val="BodyText"/>
        <w:tabs>
          <w:tab w:pos="9881" w:val="left" w:leader="dot"/>
        </w:tabs>
        <w:spacing w:before="31"/>
        <w:ind w:left="819"/>
      </w:pPr>
      <w:hyperlink w:history="true" w:anchor="_bookmark5">
        <w:r>
          <w:rPr/>
          <w:t>Figure 1-3: Equity</w:t>
        </w:r>
        <w:r>
          <w:rPr>
            <w:spacing w:val="6"/>
          </w:rPr>
          <w:t> </w:t>
        </w:r>
        <w:r>
          <w:rPr/>
          <w:t>Assessment</w:t>
        </w:r>
        <w:r>
          <w:rPr>
            <w:spacing w:val="1"/>
          </w:rPr>
          <w:t> </w:t>
        </w:r>
        <w:r>
          <w:rPr/>
          <w:t>Areas</w:t>
          <w:tab/>
          <w:t>1-4</w:t>
        </w:r>
      </w:hyperlink>
    </w:p>
    <w:p>
      <w:pPr>
        <w:pStyle w:val="BodyText"/>
        <w:tabs>
          <w:tab w:pos="9881" w:val="left" w:leader="dot"/>
        </w:tabs>
        <w:spacing w:before="30"/>
        <w:ind w:left="819"/>
      </w:pPr>
      <w:hyperlink w:history="true" w:anchor="_bookmark7">
        <w:r>
          <w:rPr/>
          <w:t>Figure 1-4: Route to 2045</w:t>
        </w:r>
        <w:r>
          <w:rPr>
            <w:spacing w:val="6"/>
          </w:rPr>
          <w:t> </w:t>
        </w:r>
        <w:r>
          <w:rPr/>
          <w:t>Development</w:t>
        </w:r>
        <w:r>
          <w:rPr>
            <w:spacing w:val="1"/>
          </w:rPr>
          <w:t> </w:t>
        </w:r>
        <w:r>
          <w:rPr/>
          <w:t>Process</w:t>
          <w:tab/>
          <w:t>1-5</w:t>
        </w:r>
      </w:hyperlink>
    </w:p>
    <w:p>
      <w:pPr>
        <w:pStyle w:val="BodyText"/>
        <w:spacing w:before="29"/>
        <w:ind w:left="818"/>
      </w:pPr>
      <w:hyperlink w:history="true" w:anchor="_bookmark15">
        <w:r>
          <w:rPr>
            <w:w w:val="105"/>
          </w:rPr>
          <w:t>Figure 3-1: Charlotte County - Punta-Gorda MPO Population Historic Growth and</w:t>
        </w:r>
      </w:hyperlink>
    </w:p>
    <w:p>
      <w:pPr>
        <w:pStyle w:val="BodyText"/>
        <w:tabs>
          <w:tab w:pos="9880" w:val="left" w:leader="dot"/>
        </w:tabs>
        <w:spacing w:before="31"/>
        <w:ind w:left="1809"/>
      </w:pPr>
      <w:hyperlink w:history="true" w:anchor="_bookmark15">
        <w:r>
          <w:rPr/>
          <w:t>Forecast</w:t>
        </w:r>
        <w:r>
          <w:rPr>
            <w:spacing w:val="-5"/>
          </w:rPr>
          <w:t> </w:t>
        </w:r>
        <w:r>
          <w:rPr/>
          <w:t>(2000-2045)</w:t>
          <w:tab/>
          <w:t>3-1</w:t>
        </w:r>
      </w:hyperlink>
    </w:p>
    <w:p>
      <w:pPr>
        <w:pStyle w:val="BodyText"/>
        <w:tabs>
          <w:tab w:pos="9880" w:val="left" w:leader="dot"/>
        </w:tabs>
        <w:spacing w:before="29"/>
        <w:ind w:left="818"/>
      </w:pPr>
      <w:hyperlink w:history="true" w:anchor="_bookmark19">
        <w:r>
          <w:rPr/>
          <w:t>Figure 3-2: Major</w:t>
        </w:r>
        <w:r>
          <w:rPr>
            <w:spacing w:val="-12"/>
          </w:rPr>
          <w:t> </w:t>
        </w:r>
        <w:r>
          <w:rPr/>
          <w:t>Development</w:t>
        </w:r>
        <w:r>
          <w:rPr>
            <w:spacing w:val="-4"/>
          </w:rPr>
          <w:t> </w:t>
        </w:r>
        <w:r>
          <w:rPr/>
          <w:t>Areas</w:t>
          <w:tab/>
          <w:t>3-3</w:t>
        </w:r>
      </w:hyperlink>
    </w:p>
    <w:p>
      <w:pPr>
        <w:pStyle w:val="BodyText"/>
        <w:tabs>
          <w:tab w:pos="9880" w:val="left" w:leader="dot"/>
        </w:tabs>
        <w:spacing w:before="29"/>
        <w:ind w:left="818"/>
      </w:pPr>
      <w:hyperlink w:history="true" w:anchor="_bookmark20">
        <w:r>
          <w:rPr>
            <w:w w:val="105"/>
          </w:rPr>
          <w:t>Figure</w:t>
        </w:r>
        <w:r>
          <w:rPr>
            <w:spacing w:val="-20"/>
            <w:w w:val="105"/>
          </w:rPr>
          <w:t> </w:t>
        </w:r>
        <w:r>
          <w:rPr>
            <w:w w:val="105"/>
          </w:rPr>
          <w:t>3-3:</w:t>
        </w:r>
        <w:r>
          <w:rPr>
            <w:spacing w:val="-20"/>
            <w:w w:val="105"/>
          </w:rPr>
          <w:t> </w:t>
        </w:r>
        <w:r>
          <w:rPr>
            <w:w w:val="105"/>
          </w:rPr>
          <w:t>Growth</w:t>
        </w:r>
        <w:r>
          <w:rPr>
            <w:spacing w:val="-21"/>
            <w:w w:val="105"/>
          </w:rPr>
          <w:t> </w:t>
        </w:r>
        <w:r>
          <w:rPr>
            <w:w w:val="105"/>
          </w:rPr>
          <w:t>in</w:t>
        </w:r>
        <w:r>
          <w:rPr>
            <w:spacing w:val="-21"/>
            <w:w w:val="105"/>
          </w:rPr>
          <w:t> </w:t>
        </w:r>
        <w:r>
          <w:rPr>
            <w:w w:val="105"/>
          </w:rPr>
          <w:t>Population</w:t>
        </w:r>
        <w:r>
          <w:rPr>
            <w:spacing w:val="-21"/>
            <w:w w:val="105"/>
          </w:rPr>
          <w:t> </w:t>
        </w:r>
        <w:r>
          <w:rPr>
            <w:w w:val="105"/>
          </w:rPr>
          <w:t>and</w:t>
        </w:r>
        <w:r>
          <w:rPr>
            <w:spacing w:val="-20"/>
            <w:w w:val="105"/>
          </w:rPr>
          <w:t> </w:t>
        </w:r>
        <w:r>
          <w:rPr>
            <w:w w:val="105"/>
          </w:rPr>
          <w:t>2045</w:t>
        </w:r>
        <w:r>
          <w:rPr>
            <w:spacing w:val="-19"/>
            <w:w w:val="105"/>
          </w:rPr>
          <w:t> </w:t>
        </w:r>
        <w:r>
          <w:rPr>
            <w:w w:val="105"/>
          </w:rPr>
          <w:t>Forecast</w:t>
          <w:tab/>
          <w:t>3-4</w:t>
        </w:r>
      </w:hyperlink>
    </w:p>
    <w:p>
      <w:pPr>
        <w:pStyle w:val="BodyText"/>
        <w:tabs>
          <w:tab w:pos="9880" w:val="left" w:leader="dot"/>
        </w:tabs>
        <w:spacing w:before="32"/>
        <w:ind w:left="818"/>
      </w:pPr>
      <w:hyperlink w:history="true" w:anchor="_bookmark21">
        <w:r>
          <w:rPr>
            <w:w w:val="105"/>
          </w:rPr>
          <w:t>Figure</w:t>
        </w:r>
        <w:r>
          <w:rPr>
            <w:spacing w:val="-21"/>
            <w:w w:val="105"/>
          </w:rPr>
          <w:t> </w:t>
        </w:r>
        <w:r>
          <w:rPr>
            <w:w w:val="105"/>
          </w:rPr>
          <w:t>3-4:</w:t>
        </w:r>
        <w:r>
          <w:rPr>
            <w:spacing w:val="-21"/>
            <w:w w:val="105"/>
          </w:rPr>
          <w:t> </w:t>
        </w:r>
        <w:r>
          <w:rPr>
            <w:w w:val="105"/>
          </w:rPr>
          <w:t>Growth</w:t>
        </w:r>
        <w:r>
          <w:rPr>
            <w:spacing w:val="-22"/>
            <w:w w:val="105"/>
          </w:rPr>
          <w:t> </w:t>
        </w:r>
        <w:r>
          <w:rPr>
            <w:w w:val="105"/>
          </w:rPr>
          <w:t>in</w:t>
        </w:r>
        <w:r>
          <w:rPr>
            <w:spacing w:val="-22"/>
            <w:w w:val="105"/>
          </w:rPr>
          <w:t> </w:t>
        </w:r>
        <w:r>
          <w:rPr>
            <w:w w:val="105"/>
          </w:rPr>
          <w:t>Employment</w:t>
        </w:r>
        <w:r>
          <w:rPr>
            <w:spacing w:val="-21"/>
            <w:w w:val="105"/>
          </w:rPr>
          <w:t> </w:t>
        </w:r>
        <w:r>
          <w:rPr>
            <w:w w:val="105"/>
          </w:rPr>
          <w:t>and</w:t>
        </w:r>
        <w:r>
          <w:rPr>
            <w:spacing w:val="-22"/>
            <w:w w:val="105"/>
          </w:rPr>
          <w:t> </w:t>
        </w:r>
        <w:r>
          <w:rPr>
            <w:w w:val="105"/>
          </w:rPr>
          <w:t>2045</w:t>
        </w:r>
        <w:r>
          <w:rPr>
            <w:spacing w:val="-20"/>
            <w:w w:val="105"/>
          </w:rPr>
          <w:t> </w:t>
        </w:r>
        <w:r>
          <w:rPr>
            <w:w w:val="105"/>
          </w:rPr>
          <w:t>Forecast</w:t>
          <w:tab/>
          <w:t>3-5</w:t>
        </w:r>
      </w:hyperlink>
    </w:p>
    <w:p>
      <w:pPr>
        <w:pStyle w:val="BodyText"/>
        <w:tabs>
          <w:tab w:pos="9879" w:val="left" w:leader="dot"/>
        </w:tabs>
        <w:spacing w:before="29"/>
        <w:ind w:left="817"/>
      </w:pPr>
      <w:hyperlink w:history="true" w:anchor="_bookmark24">
        <w:r>
          <w:rPr>
            <w:w w:val="105"/>
          </w:rPr>
          <w:t>Figure</w:t>
        </w:r>
        <w:r>
          <w:rPr>
            <w:spacing w:val="-17"/>
            <w:w w:val="105"/>
          </w:rPr>
          <w:t> </w:t>
        </w:r>
        <w:r>
          <w:rPr>
            <w:w w:val="105"/>
          </w:rPr>
          <w:t>4-1:</w:t>
        </w:r>
        <w:r>
          <w:rPr>
            <w:spacing w:val="-17"/>
            <w:w w:val="105"/>
          </w:rPr>
          <w:t> </w:t>
        </w:r>
        <w:r>
          <w:rPr>
            <w:w w:val="105"/>
          </w:rPr>
          <w:t>Existing</w:t>
        </w:r>
        <w:r>
          <w:rPr>
            <w:spacing w:val="-18"/>
            <w:w w:val="105"/>
          </w:rPr>
          <w:t> </w:t>
        </w:r>
        <w:r>
          <w:rPr>
            <w:w w:val="105"/>
          </w:rPr>
          <w:t>and</w:t>
        </w:r>
        <w:r>
          <w:rPr>
            <w:spacing w:val="-17"/>
            <w:w w:val="105"/>
          </w:rPr>
          <w:t> </w:t>
        </w:r>
        <w:r>
          <w:rPr>
            <w:w w:val="105"/>
          </w:rPr>
          <w:t>Committed</w:t>
        </w:r>
        <w:r>
          <w:rPr>
            <w:spacing w:val="-18"/>
            <w:w w:val="105"/>
          </w:rPr>
          <w:t> </w:t>
        </w:r>
        <w:r>
          <w:rPr>
            <w:w w:val="105"/>
          </w:rPr>
          <w:t>Number</w:t>
        </w:r>
        <w:r>
          <w:rPr>
            <w:spacing w:val="-17"/>
            <w:w w:val="105"/>
          </w:rPr>
          <w:t> </w:t>
        </w:r>
        <w:r>
          <w:rPr>
            <w:w w:val="105"/>
          </w:rPr>
          <w:t>of</w:t>
        </w:r>
        <w:r>
          <w:rPr>
            <w:spacing w:val="-17"/>
            <w:w w:val="105"/>
          </w:rPr>
          <w:t> </w:t>
        </w:r>
        <w:r>
          <w:rPr>
            <w:w w:val="105"/>
          </w:rPr>
          <w:t>Lanes</w:t>
          <w:tab/>
          <w:t>4-2</w:t>
        </w:r>
      </w:hyperlink>
    </w:p>
    <w:p>
      <w:pPr>
        <w:pStyle w:val="BodyText"/>
        <w:tabs>
          <w:tab w:pos="9879" w:val="left" w:leader="dot"/>
        </w:tabs>
        <w:spacing w:before="29"/>
        <w:ind w:left="817"/>
      </w:pPr>
      <w:hyperlink w:history="true" w:anchor="_bookmark25">
        <w:r>
          <w:rPr>
            <w:w w:val="105"/>
          </w:rPr>
          <w:t>Figure</w:t>
        </w:r>
        <w:r>
          <w:rPr>
            <w:spacing w:val="-14"/>
            <w:w w:val="105"/>
          </w:rPr>
          <w:t> </w:t>
        </w:r>
        <w:r>
          <w:rPr>
            <w:w w:val="105"/>
          </w:rPr>
          <w:t>4-2:</w:t>
        </w:r>
        <w:r>
          <w:rPr>
            <w:spacing w:val="-14"/>
            <w:w w:val="105"/>
          </w:rPr>
          <w:t> </w:t>
        </w:r>
        <w:r>
          <w:rPr>
            <w:w w:val="105"/>
          </w:rPr>
          <w:t>Congested</w:t>
        </w:r>
        <w:r>
          <w:rPr>
            <w:spacing w:val="-14"/>
            <w:w w:val="105"/>
          </w:rPr>
          <w:t> </w:t>
        </w:r>
        <w:r>
          <w:rPr>
            <w:w w:val="105"/>
          </w:rPr>
          <w:t>and</w:t>
        </w:r>
        <w:r>
          <w:rPr>
            <w:spacing w:val="-15"/>
            <w:w w:val="105"/>
          </w:rPr>
          <w:t> </w:t>
        </w:r>
        <w:r>
          <w:rPr>
            <w:w w:val="105"/>
          </w:rPr>
          <w:t>High</w:t>
        </w:r>
        <w:r>
          <w:rPr>
            <w:spacing w:val="-14"/>
            <w:w w:val="105"/>
          </w:rPr>
          <w:t> </w:t>
        </w:r>
        <w:r>
          <w:rPr>
            <w:w w:val="105"/>
          </w:rPr>
          <w:t>Crash</w:t>
        </w:r>
        <w:r>
          <w:rPr>
            <w:spacing w:val="-14"/>
            <w:w w:val="105"/>
          </w:rPr>
          <w:t> </w:t>
        </w:r>
        <w:r>
          <w:rPr>
            <w:w w:val="105"/>
          </w:rPr>
          <w:t>Locations</w:t>
          <w:tab/>
          <w:t>4-3</w:t>
        </w:r>
      </w:hyperlink>
    </w:p>
    <w:p>
      <w:pPr>
        <w:pStyle w:val="BodyText"/>
        <w:tabs>
          <w:tab w:pos="9879" w:val="left" w:leader="dot"/>
        </w:tabs>
        <w:spacing w:before="32"/>
        <w:ind w:left="817"/>
      </w:pPr>
      <w:hyperlink w:history="true" w:anchor="_bookmark26">
        <w:r>
          <w:rPr>
            <w:w w:val="105"/>
          </w:rPr>
          <w:t>Figure</w:t>
        </w:r>
        <w:r>
          <w:rPr>
            <w:spacing w:val="-11"/>
            <w:w w:val="105"/>
          </w:rPr>
          <w:t> </w:t>
        </w:r>
        <w:r>
          <w:rPr>
            <w:w w:val="105"/>
          </w:rPr>
          <w:t>4-3:</w:t>
        </w:r>
        <w:r>
          <w:rPr>
            <w:spacing w:val="-11"/>
            <w:w w:val="105"/>
          </w:rPr>
          <w:t> </w:t>
        </w:r>
        <w:r>
          <w:rPr>
            <w:w w:val="105"/>
          </w:rPr>
          <w:t>Traffic</w:t>
        </w:r>
        <w:r>
          <w:rPr>
            <w:spacing w:val="-11"/>
            <w:w w:val="105"/>
          </w:rPr>
          <w:t> </w:t>
        </w:r>
        <w:r>
          <w:rPr>
            <w:w w:val="105"/>
          </w:rPr>
          <w:t>Signals</w:t>
        </w:r>
        <w:r>
          <w:rPr>
            <w:spacing w:val="-10"/>
            <w:w w:val="105"/>
          </w:rPr>
          <w:t> </w:t>
        </w:r>
        <w:r>
          <w:rPr>
            <w:w w:val="105"/>
          </w:rPr>
          <w:t>and</w:t>
        </w:r>
        <w:r>
          <w:rPr>
            <w:spacing w:val="-11"/>
            <w:w w:val="105"/>
          </w:rPr>
          <w:t> </w:t>
        </w:r>
        <w:r>
          <w:rPr>
            <w:w w:val="105"/>
          </w:rPr>
          <w:t>ITS</w:t>
          <w:tab/>
          <w:t>4-3</w:t>
        </w:r>
      </w:hyperlink>
    </w:p>
    <w:p>
      <w:pPr>
        <w:pStyle w:val="BodyText"/>
        <w:tabs>
          <w:tab w:pos="9879" w:val="left" w:leader="dot"/>
        </w:tabs>
        <w:spacing w:before="29"/>
        <w:ind w:left="817"/>
      </w:pPr>
      <w:hyperlink w:history="true" w:anchor="_bookmark27">
        <w:r>
          <w:rPr/>
          <w:t>Figure 4-4: CMP Intersections</w:t>
        </w:r>
        <w:r>
          <w:rPr>
            <w:spacing w:val="12"/>
          </w:rPr>
          <w:t> </w:t>
        </w:r>
        <w:r>
          <w:rPr/>
          <w:t>and</w:t>
        </w:r>
        <w:r>
          <w:rPr>
            <w:spacing w:val="2"/>
          </w:rPr>
          <w:t> </w:t>
        </w:r>
        <w:r>
          <w:rPr/>
          <w:t>Corridors</w:t>
          <w:tab/>
          <w:t>4-4</w:t>
        </w:r>
      </w:hyperlink>
    </w:p>
    <w:p>
      <w:pPr>
        <w:pStyle w:val="BodyText"/>
        <w:tabs>
          <w:tab w:pos="9879" w:val="left" w:leader="dot"/>
        </w:tabs>
        <w:spacing w:before="29"/>
        <w:ind w:left="816"/>
      </w:pPr>
      <w:hyperlink w:history="true" w:anchor="_bookmark28">
        <w:r>
          <w:rPr>
            <w:w w:val="105"/>
          </w:rPr>
          <w:t>Figure</w:t>
        </w:r>
        <w:r>
          <w:rPr>
            <w:spacing w:val="-17"/>
            <w:w w:val="105"/>
          </w:rPr>
          <w:t> </w:t>
        </w:r>
        <w:r>
          <w:rPr>
            <w:w w:val="105"/>
          </w:rPr>
          <w:t>4-5:</w:t>
        </w:r>
        <w:r>
          <w:rPr>
            <w:spacing w:val="-17"/>
            <w:w w:val="105"/>
          </w:rPr>
          <w:t> </w:t>
        </w:r>
        <w:r>
          <w:rPr>
            <w:w w:val="105"/>
          </w:rPr>
          <w:t>Transit</w:t>
        </w:r>
        <w:r>
          <w:rPr>
            <w:spacing w:val="-17"/>
            <w:w w:val="105"/>
          </w:rPr>
          <w:t> </w:t>
        </w:r>
        <w:r>
          <w:rPr>
            <w:w w:val="105"/>
          </w:rPr>
          <w:t>Service</w:t>
        </w:r>
        <w:r>
          <w:rPr>
            <w:spacing w:val="-19"/>
            <w:w w:val="105"/>
          </w:rPr>
          <w:t> </w:t>
        </w:r>
        <w:r>
          <w:rPr>
            <w:w w:val="105"/>
          </w:rPr>
          <w:t>Needs</w:t>
          <w:tab/>
          <w:t>4-6</w:t>
        </w:r>
      </w:hyperlink>
    </w:p>
    <w:p>
      <w:pPr>
        <w:pStyle w:val="BodyText"/>
        <w:tabs>
          <w:tab w:pos="9878" w:val="left" w:leader="dot"/>
        </w:tabs>
        <w:spacing w:before="31"/>
        <w:ind w:left="816"/>
      </w:pPr>
      <w:hyperlink w:history="true" w:anchor="_bookmark30">
        <w:r>
          <w:rPr>
            <w:w w:val="105"/>
          </w:rPr>
          <w:t>Figure</w:t>
        </w:r>
        <w:r>
          <w:rPr>
            <w:spacing w:val="-24"/>
            <w:w w:val="105"/>
          </w:rPr>
          <w:t> </w:t>
        </w:r>
        <w:r>
          <w:rPr>
            <w:w w:val="105"/>
          </w:rPr>
          <w:t>4-6:</w:t>
        </w:r>
        <w:r>
          <w:rPr>
            <w:spacing w:val="-25"/>
            <w:w w:val="105"/>
          </w:rPr>
          <w:t> </w:t>
        </w:r>
        <w:r>
          <w:rPr>
            <w:w w:val="105"/>
          </w:rPr>
          <w:t>Bicycle/Pedestrian</w:t>
        </w:r>
        <w:r>
          <w:rPr>
            <w:spacing w:val="-25"/>
            <w:w w:val="105"/>
          </w:rPr>
          <w:t> </w:t>
        </w:r>
        <w:r>
          <w:rPr>
            <w:w w:val="105"/>
          </w:rPr>
          <w:t>Master</w:t>
        </w:r>
        <w:r>
          <w:rPr>
            <w:spacing w:val="-24"/>
            <w:w w:val="105"/>
          </w:rPr>
          <w:t> </w:t>
        </w:r>
        <w:r>
          <w:rPr>
            <w:w w:val="105"/>
          </w:rPr>
          <w:t>Plan</w:t>
        </w:r>
        <w:r>
          <w:rPr>
            <w:spacing w:val="-25"/>
            <w:w w:val="105"/>
          </w:rPr>
          <w:t> </w:t>
        </w:r>
        <w:r>
          <w:rPr>
            <w:w w:val="105"/>
          </w:rPr>
          <w:t>Needs</w:t>
          <w:tab/>
          <w:t>4-9</w:t>
        </w:r>
      </w:hyperlink>
    </w:p>
    <w:p>
      <w:pPr>
        <w:pStyle w:val="BodyText"/>
        <w:tabs>
          <w:tab w:pos="9770" w:val="left" w:leader="dot"/>
        </w:tabs>
        <w:spacing w:before="29"/>
        <w:ind w:left="816"/>
      </w:pPr>
      <w:hyperlink w:history="true" w:anchor="_bookmark32">
        <w:r>
          <w:rPr>
            <w:w w:val="105"/>
          </w:rPr>
          <w:t>Figure</w:t>
        </w:r>
        <w:r>
          <w:rPr>
            <w:spacing w:val="-21"/>
            <w:w w:val="105"/>
          </w:rPr>
          <w:t> </w:t>
        </w:r>
        <w:r>
          <w:rPr>
            <w:w w:val="105"/>
          </w:rPr>
          <w:t>4-7:</w:t>
        </w:r>
        <w:r>
          <w:rPr>
            <w:spacing w:val="-22"/>
            <w:w w:val="105"/>
          </w:rPr>
          <w:t> </w:t>
        </w:r>
        <w:r>
          <w:rPr>
            <w:w w:val="105"/>
          </w:rPr>
          <w:t>Four-Step</w:t>
        </w:r>
        <w:r>
          <w:rPr>
            <w:spacing w:val="-21"/>
            <w:w w:val="105"/>
          </w:rPr>
          <w:t> </w:t>
        </w:r>
        <w:r>
          <w:rPr>
            <w:w w:val="105"/>
          </w:rPr>
          <w:t>Travel</w:t>
        </w:r>
        <w:r>
          <w:rPr>
            <w:spacing w:val="-23"/>
            <w:w w:val="105"/>
          </w:rPr>
          <w:t> </w:t>
        </w:r>
        <w:r>
          <w:rPr>
            <w:w w:val="105"/>
          </w:rPr>
          <w:t>Demand</w:t>
        </w:r>
        <w:r>
          <w:rPr>
            <w:spacing w:val="-21"/>
            <w:w w:val="105"/>
          </w:rPr>
          <w:t> </w:t>
        </w:r>
        <w:r>
          <w:rPr>
            <w:w w:val="105"/>
          </w:rPr>
          <w:t>Modeling</w:t>
        </w:r>
        <w:r>
          <w:rPr>
            <w:spacing w:val="-23"/>
            <w:w w:val="105"/>
          </w:rPr>
          <w:t> </w:t>
        </w:r>
        <w:r>
          <w:rPr>
            <w:w w:val="105"/>
          </w:rPr>
          <w:t>Process</w:t>
          <w:tab/>
          <w:t>4-11</w:t>
        </w:r>
      </w:hyperlink>
    </w:p>
    <w:p>
      <w:pPr>
        <w:pStyle w:val="BodyText"/>
        <w:tabs>
          <w:tab w:pos="9770" w:val="left" w:leader="dot"/>
        </w:tabs>
        <w:spacing w:before="29"/>
        <w:ind w:left="816"/>
      </w:pPr>
      <w:hyperlink w:history="true" w:anchor="_bookmark34">
        <w:r>
          <w:rPr/>
          <w:t>Figure 4-8:</w:t>
        </w:r>
        <w:r>
          <w:rPr>
            <w:spacing w:val="3"/>
          </w:rPr>
          <w:t> </w:t>
        </w:r>
        <w:r>
          <w:rPr/>
          <w:t>Roadway</w:t>
        </w:r>
        <w:r>
          <w:rPr>
            <w:spacing w:val="1"/>
          </w:rPr>
          <w:t> </w:t>
        </w:r>
        <w:r>
          <w:rPr/>
          <w:t>Needs</w:t>
          <w:tab/>
          <w:t>4-15</w:t>
        </w:r>
      </w:hyperlink>
    </w:p>
    <w:p>
      <w:pPr>
        <w:pStyle w:val="BodyText"/>
        <w:tabs>
          <w:tab w:pos="9770" w:val="left" w:leader="dot"/>
        </w:tabs>
        <w:spacing w:before="32"/>
        <w:ind w:left="815"/>
      </w:pPr>
      <w:hyperlink w:history="true" w:anchor="_bookmark37">
        <w:r>
          <w:rPr>
            <w:w w:val="105"/>
          </w:rPr>
          <w:t>Figure</w:t>
        </w:r>
        <w:r>
          <w:rPr>
            <w:spacing w:val="-22"/>
            <w:w w:val="105"/>
          </w:rPr>
          <w:t> </w:t>
        </w:r>
        <w:r>
          <w:rPr>
            <w:w w:val="105"/>
          </w:rPr>
          <w:t>4-9:</w:t>
        </w:r>
        <w:r>
          <w:rPr>
            <w:spacing w:val="-21"/>
            <w:w w:val="105"/>
          </w:rPr>
          <w:t> </w:t>
        </w:r>
        <w:r>
          <w:rPr>
            <w:w w:val="105"/>
          </w:rPr>
          <w:t>Charlotte</w:t>
        </w:r>
        <w:r>
          <w:rPr>
            <w:spacing w:val="-22"/>
            <w:w w:val="105"/>
          </w:rPr>
          <w:t> </w:t>
        </w:r>
        <w:r>
          <w:rPr>
            <w:w w:val="105"/>
          </w:rPr>
          <w:t>County</w:t>
        </w:r>
        <w:r>
          <w:rPr>
            <w:spacing w:val="-21"/>
            <w:w w:val="105"/>
          </w:rPr>
          <w:t> </w:t>
        </w:r>
        <w:r>
          <w:rPr>
            <w:w w:val="105"/>
          </w:rPr>
          <w:t>Environmental</w:t>
        </w:r>
        <w:r>
          <w:rPr>
            <w:spacing w:val="-23"/>
            <w:w w:val="105"/>
          </w:rPr>
          <w:t> </w:t>
        </w:r>
        <w:r>
          <w:rPr>
            <w:w w:val="105"/>
          </w:rPr>
          <w:t>Features</w:t>
          <w:tab/>
          <w:t>4-17</w:t>
        </w:r>
      </w:hyperlink>
    </w:p>
    <w:p>
      <w:pPr>
        <w:pStyle w:val="BodyText"/>
        <w:tabs>
          <w:tab w:pos="9769" w:val="left" w:leader="dot"/>
        </w:tabs>
        <w:spacing w:before="29"/>
        <w:ind w:left="815"/>
      </w:pPr>
      <w:hyperlink w:history="true" w:anchor="_bookmark42">
        <w:r>
          <w:rPr>
            <w:w w:val="105"/>
          </w:rPr>
          <w:t>Figure</w:t>
        </w:r>
        <w:r>
          <w:rPr>
            <w:spacing w:val="-22"/>
            <w:w w:val="105"/>
          </w:rPr>
          <w:t> </w:t>
        </w:r>
        <w:r>
          <w:rPr>
            <w:w w:val="105"/>
          </w:rPr>
          <w:t>4-10:</w:t>
        </w:r>
        <w:r>
          <w:rPr>
            <w:spacing w:val="-22"/>
            <w:w w:val="105"/>
          </w:rPr>
          <w:t> </w:t>
        </w:r>
        <w:r>
          <w:rPr>
            <w:w w:val="105"/>
          </w:rPr>
          <w:t>Bicycle/Pedestrian</w:t>
        </w:r>
        <w:r>
          <w:rPr>
            <w:spacing w:val="-22"/>
            <w:w w:val="105"/>
          </w:rPr>
          <w:t> </w:t>
        </w:r>
        <w:r>
          <w:rPr>
            <w:w w:val="105"/>
          </w:rPr>
          <w:t>Master</w:t>
        </w:r>
        <w:r>
          <w:rPr>
            <w:spacing w:val="-22"/>
            <w:w w:val="105"/>
          </w:rPr>
          <w:t> </w:t>
        </w:r>
        <w:r>
          <w:rPr>
            <w:w w:val="105"/>
          </w:rPr>
          <w:t>Plan</w:t>
        </w:r>
        <w:r>
          <w:rPr>
            <w:spacing w:val="-23"/>
            <w:w w:val="105"/>
          </w:rPr>
          <w:t> </w:t>
        </w:r>
        <w:r>
          <w:rPr>
            <w:w w:val="105"/>
          </w:rPr>
          <w:t>Cost</w:t>
        </w:r>
        <w:r>
          <w:rPr>
            <w:spacing w:val="-22"/>
            <w:w w:val="105"/>
          </w:rPr>
          <w:t> </w:t>
        </w:r>
        <w:r>
          <w:rPr>
            <w:w w:val="105"/>
          </w:rPr>
          <w:t>Feasible</w:t>
        </w:r>
        <w:r>
          <w:rPr>
            <w:spacing w:val="-21"/>
            <w:w w:val="105"/>
          </w:rPr>
          <w:t> </w:t>
        </w:r>
        <w:r>
          <w:rPr>
            <w:w w:val="105"/>
          </w:rPr>
          <w:t>Projects</w:t>
          <w:tab/>
          <w:t>4-25</w:t>
        </w:r>
      </w:hyperlink>
    </w:p>
    <w:p>
      <w:pPr>
        <w:pStyle w:val="BodyText"/>
        <w:tabs>
          <w:tab w:pos="9769" w:val="left" w:leader="dot"/>
        </w:tabs>
        <w:spacing w:before="31"/>
        <w:ind w:left="815"/>
      </w:pPr>
      <w:hyperlink w:history="true" w:anchor="_bookmark44">
        <w:r>
          <w:rPr>
            <w:w w:val="105"/>
          </w:rPr>
          <w:t>Figure</w:t>
        </w:r>
        <w:r>
          <w:rPr>
            <w:spacing w:val="-21"/>
            <w:w w:val="105"/>
          </w:rPr>
          <w:t> </w:t>
        </w:r>
        <w:r>
          <w:rPr>
            <w:w w:val="105"/>
          </w:rPr>
          <w:t>4-11:</w:t>
        </w:r>
        <w:r>
          <w:rPr>
            <w:spacing w:val="-21"/>
            <w:w w:val="105"/>
          </w:rPr>
          <w:t> </w:t>
        </w:r>
        <w:r>
          <w:rPr>
            <w:w w:val="105"/>
          </w:rPr>
          <w:t>Roadway</w:t>
        </w:r>
        <w:r>
          <w:rPr>
            <w:spacing w:val="-23"/>
            <w:w w:val="105"/>
          </w:rPr>
          <w:t> </w:t>
        </w:r>
        <w:r>
          <w:rPr>
            <w:w w:val="105"/>
          </w:rPr>
          <w:t>Cost</w:t>
        </w:r>
        <w:r>
          <w:rPr>
            <w:spacing w:val="-23"/>
            <w:w w:val="105"/>
          </w:rPr>
          <w:t> </w:t>
        </w:r>
        <w:r>
          <w:rPr>
            <w:w w:val="105"/>
          </w:rPr>
          <w:t>Feasible</w:t>
        </w:r>
        <w:r>
          <w:rPr>
            <w:spacing w:val="-21"/>
            <w:w w:val="105"/>
          </w:rPr>
          <w:t> </w:t>
        </w:r>
        <w:r>
          <w:rPr>
            <w:w w:val="105"/>
          </w:rPr>
          <w:t>Map</w:t>
          <w:tab/>
          <w:t>4-29</w:t>
        </w:r>
      </w:hyperlink>
    </w:p>
    <w:p>
      <w:pPr>
        <w:pStyle w:val="BodyText"/>
        <w:spacing w:before="2"/>
        <w:rPr>
          <w:sz w:val="35"/>
        </w:rPr>
      </w:pPr>
    </w:p>
    <w:p>
      <w:pPr>
        <w:spacing w:before="1"/>
        <w:ind w:left="820" w:right="0" w:firstLine="0"/>
        <w:jc w:val="left"/>
        <w:rPr>
          <w:b/>
          <w:sz w:val="28"/>
        </w:rPr>
      </w:pPr>
      <w:r>
        <w:rPr>
          <w:b/>
          <w:color w:val="0F75BC"/>
          <w:w w:val="110"/>
          <w:sz w:val="28"/>
        </w:rPr>
        <w:t>List of Tables</w:t>
      </w:r>
    </w:p>
    <w:p>
      <w:pPr>
        <w:pStyle w:val="BodyText"/>
        <w:tabs>
          <w:tab w:pos="9882" w:val="left" w:leader="dot"/>
        </w:tabs>
        <w:spacing w:before="195"/>
        <w:ind w:left="820"/>
      </w:pPr>
      <w:hyperlink w:history="true" w:anchor="_bookmark9">
        <w:r>
          <w:rPr/>
          <w:t>Table 1-1: Available Revenue for the</w:t>
        </w:r>
        <w:r>
          <w:rPr>
            <w:spacing w:val="12"/>
          </w:rPr>
          <w:t> </w:t>
        </w:r>
        <w:r>
          <w:rPr/>
          <w:t>2045</w:t>
        </w:r>
        <w:r>
          <w:rPr>
            <w:spacing w:val="3"/>
          </w:rPr>
          <w:t> </w:t>
        </w:r>
        <w:r>
          <w:rPr/>
          <w:t>LRTP</w:t>
          <w:tab/>
          <w:t>1-6</w:t>
        </w:r>
      </w:hyperlink>
    </w:p>
    <w:p>
      <w:pPr>
        <w:pStyle w:val="BodyText"/>
        <w:tabs>
          <w:tab w:pos="9882" w:val="left" w:leader="dot"/>
        </w:tabs>
        <w:spacing w:before="29"/>
        <w:ind w:left="819"/>
      </w:pPr>
      <w:hyperlink w:history="true" w:anchor="_bookmark12">
        <w:r>
          <w:rPr>
            <w:w w:val="105"/>
          </w:rPr>
          <w:t>Table</w:t>
        </w:r>
        <w:r>
          <w:rPr>
            <w:spacing w:val="-15"/>
            <w:w w:val="105"/>
          </w:rPr>
          <w:t> </w:t>
        </w:r>
        <w:r>
          <w:rPr>
            <w:w w:val="105"/>
          </w:rPr>
          <w:t>2-1:</w:t>
        </w:r>
        <w:r>
          <w:rPr>
            <w:spacing w:val="-18"/>
            <w:w w:val="105"/>
          </w:rPr>
          <w:t> </w:t>
        </w:r>
        <w:r>
          <w:rPr>
            <w:w w:val="105"/>
          </w:rPr>
          <w:t>Comparison</w:t>
        </w:r>
        <w:r>
          <w:rPr>
            <w:spacing w:val="-17"/>
            <w:w w:val="105"/>
          </w:rPr>
          <w:t> </w:t>
        </w:r>
        <w:r>
          <w:rPr>
            <w:w w:val="105"/>
          </w:rPr>
          <w:t>of</w:t>
        </w:r>
        <w:r>
          <w:rPr>
            <w:spacing w:val="-15"/>
            <w:w w:val="105"/>
          </w:rPr>
          <w:t> </w:t>
        </w:r>
        <w:r>
          <w:rPr>
            <w:w w:val="105"/>
          </w:rPr>
          <w:t>FTP</w:t>
        </w:r>
        <w:r>
          <w:rPr>
            <w:spacing w:val="-16"/>
            <w:w w:val="105"/>
          </w:rPr>
          <w:t> </w:t>
        </w:r>
        <w:r>
          <w:rPr>
            <w:w w:val="105"/>
          </w:rPr>
          <w:t>and</w:t>
        </w:r>
        <w:r>
          <w:rPr>
            <w:spacing w:val="-16"/>
            <w:w w:val="105"/>
          </w:rPr>
          <w:t> </w:t>
        </w:r>
        <w:r>
          <w:rPr>
            <w:w w:val="105"/>
          </w:rPr>
          <w:t>Charlotte</w:t>
        </w:r>
        <w:r>
          <w:rPr>
            <w:spacing w:val="-15"/>
            <w:w w:val="105"/>
          </w:rPr>
          <w:t> </w:t>
        </w:r>
        <w:r>
          <w:rPr>
            <w:w w:val="105"/>
          </w:rPr>
          <w:t>County</w:t>
        </w:r>
        <w:r>
          <w:rPr>
            <w:spacing w:val="-16"/>
            <w:w w:val="105"/>
          </w:rPr>
          <w:t> </w:t>
        </w:r>
        <w:r>
          <w:rPr>
            <w:w w:val="105"/>
          </w:rPr>
          <w:t>-Punta</w:t>
        </w:r>
        <w:r>
          <w:rPr>
            <w:spacing w:val="-16"/>
            <w:w w:val="105"/>
          </w:rPr>
          <w:t> </w:t>
        </w:r>
        <w:r>
          <w:rPr>
            <w:w w:val="105"/>
          </w:rPr>
          <w:t>Gorda</w:t>
        </w:r>
        <w:r>
          <w:rPr>
            <w:spacing w:val="-17"/>
            <w:w w:val="105"/>
          </w:rPr>
          <w:t> </w:t>
        </w:r>
        <w:r>
          <w:rPr>
            <w:w w:val="105"/>
          </w:rPr>
          <w:t>2045</w:t>
        </w:r>
        <w:r>
          <w:rPr>
            <w:spacing w:val="-15"/>
            <w:w w:val="105"/>
          </w:rPr>
          <w:t> </w:t>
        </w:r>
        <w:r>
          <w:rPr>
            <w:w w:val="105"/>
          </w:rPr>
          <w:t>LRTP</w:t>
        </w:r>
        <w:r>
          <w:rPr>
            <w:spacing w:val="-16"/>
            <w:w w:val="105"/>
          </w:rPr>
          <w:t> </w:t>
        </w:r>
        <w:r>
          <w:rPr>
            <w:w w:val="105"/>
          </w:rPr>
          <w:t>Goals</w:t>
          <w:tab/>
          <w:t>2-2</w:t>
        </w:r>
      </w:hyperlink>
    </w:p>
    <w:p>
      <w:pPr>
        <w:pStyle w:val="BodyText"/>
        <w:spacing w:before="29"/>
        <w:ind w:left="819"/>
      </w:pPr>
      <w:hyperlink w:history="true" w:anchor="_bookmark13">
        <w:r>
          <w:rPr>
            <w:w w:val="105"/>
          </w:rPr>
          <w:t>Table 2-2: Comparison of FAST Act Planning Factors and Charlotte County – Punta Gorda MPO</w:t>
        </w:r>
      </w:hyperlink>
    </w:p>
    <w:p>
      <w:pPr>
        <w:pStyle w:val="BodyText"/>
        <w:tabs>
          <w:tab w:pos="9882" w:val="left" w:leader="dot"/>
        </w:tabs>
        <w:spacing w:before="32"/>
        <w:ind w:left="1811"/>
      </w:pPr>
      <w:hyperlink w:history="true" w:anchor="_bookmark13">
        <w:r>
          <w:rPr>
            <w:w w:val="105"/>
          </w:rPr>
          <w:t>2045</w:t>
        </w:r>
        <w:r>
          <w:rPr>
            <w:spacing w:val="-13"/>
            <w:w w:val="105"/>
          </w:rPr>
          <w:t> </w:t>
        </w:r>
        <w:r>
          <w:rPr>
            <w:w w:val="105"/>
          </w:rPr>
          <w:t>LRTP</w:t>
        </w:r>
        <w:r>
          <w:rPr>
            <w:spacing w:val="-14"/>
            <w:w w:val="105"/>
          </w:rPr>
          <w:t> </w:t>
        </w:r>
        <w:r>
          <w:rPr>
            <w:w w:val="105"/>
          </w:rPr>
          <w:t>Goals</w:t>
          <w:tab/>
          <w:t>2-3</w:t>
        </w:r>
      </w:hyperlink>
    </w:p>
    <w:p>
      <w:pPr>
        <w:pStyle w:val="BodyText"/>
        <w:tabs>
          <w:tab w:pos="9882" w:val="left" w:leader="dot"/>
        </w:tabs>
        <w:spacing w:before="29"/>
        <w:ind w:left="819"/>
      </w:pPr>
      <w:hyperlink w:history="true" w:anchor="_bookmark16">
        <w:r>
          <w:rPr>
            <w:w w:val="105"/>
          </w:rPr>
          <w:t>Table</w:t>
        </w:r>
        <w:r>
          <w:rPr>
            <w:spacing w:val="-16"/>
            <w:w w:val="105"/>
          </w:rPr>
          <w:t> </w:t>
        </w:r>
        <w:r>
          <w:rPr>
            <w:w w:val="105"/>
          </w:rPr>
          <w:t>3-1:</w:t>
        </w:r>
        <w:r>
          <w:rPr>
            <w:spacing w:val="-16"/>
            <w:w w:val="105"/>
          </w:rPr>
          <w:t> </w:t>
        </w:r>
        <w:r>
          <w:rPr>
            <w:w w:val="105"/>
          </w:rPr>
          <w:t>Population</w:t>
        </w:r>
        <w:r>
          <w:rPr>
            <w:spacing w:val="-17"/>
            <w:w w:val="105"/>
          </w:rPr>
          <w:t> </w:t>
        </w:r>
        <w:r>
          <w:rPr>
            <w:w w:val="105"/>
          </w:rPr>
          <w:t>and</w:t>
        </w:r>
        <w:r>
          <w:rPr>
            <w:spacing w:val="-16"/>
            <w:w w:val="105"/>
          </w:rPr>
          <w:t> </w:t>
        </w:r>
        <w:r>
          <w:rPr>
            <w:w w:val="105"/>
          </w:rPr>
          <w:t>Employment</w:t>
        </w:r>
        <w:r>
          <w:rPr>
            <w:spacing w:val="-16"/>
            <w:w w:val="105"/>
          </w:rPr>
          <w:t> </w:t>
        </w:r>
        <w:r>
          <w:rPr>
            <w:w w:val="105"/>
          </w:rPr>
          <w:t>Forecasts</w:t>
          <w:tab/>
          <w:t>3-1</w:t>
        </w:r>
      </w:hyperlink>
    </w:p>
    <w:p>
      <w:pPr>
        <w:pStyle w:val="BodyText"/>
        <w:tabs>
          <w:tab w:pos="9882" w:val="left" w:leader="dot"/>
        </w:tabs>
        <w:spacing w:before="31"/>
        <w:ind w:left="819"/>
      </w:pPr>
      <w:hyperlink w:history="true" w:anchor="_bookmark17">
        <w:r>
          <w:rPr>
            <w:w w:val="105"/>
          </w:rPr>
          <w:t>Table</w:t>
        </w:r>
        <w:r>
          <w:rPr>
            <w:spacing w:val="-16"/>
            <w:w w:val="105"/>
          </w:rPr>
          <w:t> </w:t>
        </w:r>
        <w:r>
          <w:rPr>
            <w:w w:val="105"/>
          </w:rPr>
          <w:t>3-2:</w:t>
        </w:r>
        <w:r>
          <w:rPr>
            <w:spacing w:val="-18"/>
            <w:w w:val="105"/>
          </w:rPr>
          <w:t> </w:t>
        </w:r>
        <w:r>
          <w:rPr>
            <w:w w:val="105"/>
          </w:rPr>
          <w:t>Employment</w:t>
        </w:r>
        <w:r>
          <w:rPr>
            <w:spacing w:val="-17"/>
            <w:w w:val="105"/>
          </w:rPr>
          <w:t> </w:t>
        </w:r>
        <w:r>
          <w:rPr>
            <w:w w:val="105"/>
          </w:rPr>
          <w:t>Forecast</w:t>
        </w:r>
        <w:r>
          <w:rPr>
            <w:spacing w:val="-16"/>
            <w:w w:val="105"/>
          </w:rPr>
          <w:t> </w:t>
        </w:r>
        <w:r>
          <w:rPr>
            <w:w w:val="105"/>
          </w:rPr>
          <w:t>by</w:t>
        </w:r>
        <w:r>
          <w:rPr>
            <w:spacing w:val="-18"/>
            <w:w w:val="105"/>
          </w:rPr>
          <w:t> </w:t>
        </w:r>
        <w:r>
          <w:rPr>
            <w:w w:val="105"/>
          </w:rPr>
          <w:t>Employee</w:t>
        </w:r>
        <w:r>
          <w:rPr>
            <w:spacing w:val="-16"/>
            <w:w w:val="105"/>
          </w:rPr>
          <w:t> </w:t>
        </w:r>
        <w:r>
          <w:rPr>
            <w:w w:val="105"/>
          </w:rPr>
          <w:t>Type</w:t>
          <w:tab/>
          <w:t>3-2</w:t>
        </w:r>
      </w:hyperlink>
    </w:p>
    <w:p>
      <w:pPr>
        <w:pStyle w:val="BodyText"/>
        <w:tabs>
          <w:tab w:pos="9881" w:val="left" w:leader="dot"/>
        </w:tabs>
        <w:spacing w:before="29"/>
        <w:ind w:left="819"/>
      </w:pPr>
      <w:hyperlink w:history="true" w:anchor="_bookmark29">
        <w:r>
          <w:rPr>
            <w:w w:val="105"/>
          </w:rPr>
          <w:t>Table</w:t>
        </w:r>
        <w:r>
          <w:rPr>
            <w:spacing w:val="-15"/>
            <w:w w:val="105"/>
          </w:rPr>
          <w:t> </w:t>
        </w:r>
        <w:r>
          <w:rPr>
            <w:w w:val="105"/>
          </w:rPr>
          <w:t>4-1:</w:t>
        </w:r>
        <w:r>
          <w:rPr>
            <w:spacing w:val="-16"/>
            <w:w w:val="105"/>
          </w:rPr>
          <w:t> </w:t>
        </w:r>
        <w:r>
          <w:rPr>
            <w:w w:val="105"/>
          </w:rPr>
          <w:t>Transit</w:t>
        </w:r>
        <w:r>
          <w:rPr>
            <w:spacing w:val="-15"/>
            <w:w w:val="105"/>
          </w:rPr>
          <w:t> </w:t>
        </w:r>
        <w:r>
          <w:rPr>
            <w:w w:val="105"/>
          </w:rPr>
          <w:t>Needs</w:t>
        </w:r>
        <w:r>
          <w:rPr>
            <w:spacing w:val="-15"/>
            <w:w w:val="105"/>
          </w:rPr>
          <w:t> </w:t>
        </w:r>
        <w:r>
          <w:rPr>
            <w:w w:val="105"/>
          </w:rPr>
          <w:t>Projects</w:t>
        </w:r>
        <w:r>
          <w:rPr>
            <w:spacing w:val="-15"/>
            <w:w w:val="105"/>
          </w:rPr>
          <w:t> </w:t>
        </w:r>
        <w:r>
          <w:rPr>
            <w:w w:val="105"/>
          </w:rPr>
          <w:t>and</w:t>
        </w:r>
        <w:r>
          <w:rPr>
            <w:spacing w:val="-15"/>
            <w:w w:val="105"/>
          </w:rPr>
          <w:t> </w:t>
        </w:r>
        <w:r>
          <w:rPr>
            <w:w w:val="105"/>
          </w:rPr>
          <w:t>Costs</w:t>
          <w:tab/>
          <w:t>4-7</w:t>
        </w:r>
      </w:hyperlink>
    </w:p>
    <w:p>
      <w:pPr>
        <w:pStyle w:val="BodyText"/>
        <w:tabs>
          <w:tab w:pos="9774" w:val="left" w:leader="dot"/>
        </w:tabs>
        <w:spacing w:before="29"/>
        <w:ind w:left="819"/>
      </w:pPr>
      <w:hyperlink w:history="true" w:anchor="_bookmark31">
        <w:r>
          <w:rPr>
            <w:w w:val="105"/>
          </w:rPr>
          <w:t>Table</w:t>
        </w:r>
        <w:r>
          <w:rPr>
            <w:spacing w:val="-19"/>
            <w:w w:val="105"/>
          </w:rPr>
          <w:t> </w:t>
        </w:r>
        <w:r>
          <w:rPr>
            <w:w w:val="105"/>
          </w:rPr>
          <w:t>4-2:</w:t>
        </w:r>
        <w:r>
          <w:rPr>
            <w:spacing w:val="-19"/>
            <w:w w:val="105"/>
          </w:rPr>
          <w:t> </w:t>
        </w:r>
        <w:r>
          <w:rPr>
            <w:w w:val="105"/>
          </w:rPr>
          <w:t>Bicycle</w:t>
        </w:r>
        <w:r>
          <w:rPr>
            <w:spacing w:val="-18"/>
            <w:w w:val="105"/>
          </w:rPr>
          <w:t> </w:t>
        </w:r>
        <w:r>
          <w:rPr>
            <w:w w:val="105"/>
          </w:rPr>
          <w:t>Pedestrian</w:t>
        </w:r>
        <w:r>
          <w:rPr>
            <w:spacing w:val="-20"/>
            <w:w w:val="105"/>
          </w:rPr>
          <w:t> </w:t>
        </w:r>
        <w:r>
          <w:rPr>
            <w:w w:val="105"/>
          </w:rPr>
          <w:t>Master</w:t>
        </w:r>
        <w:r>
          <w:rPr>
            <w:spacing w:val="-19"/>
            <w:w w:val="105"/>
          </w:rPr>
          <w:t> </w:t>
        </w:r>
        <w:r>
          <w:rPr>
            <w:w w:val="105"/>
          </w:rPr>
          <w:t>Plan</w:t>
          <w:tab/>
          <w:t>4-10</w:t>
        </w:r>
      </w:hyperlink>
    </w:p>
    <w:p>
      <w:pPr>
        <w:pStyle w:val="BodyText"/>
        <w:tabs>
          <w:tab w:pos="9773" w:val="left" w:leader="dot"/>
        </w:tabs>
        <w:spacing w:before="32"/>
        <w:ind w:left="819"/>
      </w:pPr>
      <w:hyperlink w:history="true" w:anchor="_bookmark33">
        <w:r>
          <w:rPr>
            <w:w w:val="105"/>
          </w:rPr>
          <w:t>Table</w:t>
        </w:r>
        <w:r>
          <w:rPr>
            <w:spacing w:val="-21"/>
            <w:w w:val="105"/>
          </w:rPr>
          <w:t> </w:t>
        </w:r>
        <w:r>
          <w:rPr>
            <w:w w:val="105"/>
          </w:rPr>
          <w:t>4-3:</w:t>
        </w:r>
        <w:r>
          <w:rPr>
            <w:spacing w:val="-21"/>
            <w:w w:val="105"/>
          </w:rPr>
          <w:t> </w:t>
        </w:r>
        <w:r>
          <w:rPr>
            <w:w w:val="105"/>
          </w:rPr>
          <w:t>Roadway</w:t>
        </w:r>
        <w:r>
          <w:rPr>
            <w:spacing w:val="-22"/>
            <w:w w:val="105"/>
          </w:rPr>
          <w:t> </w:t>
        </w:r>
        <w:r>
          <w:rPr>
            <w:w w:val="105"/>
          </w:rPr>
          <w:t>Needs</w:t>
        </w:r>
        <w:r>
          <w:rPr>
            <w:spacing w:val="-22"/>
            <w:w w:val="105"/>
          </w:rPr>
          <w:t> </w:t>
        </w:r>
        <w:r>
          <w:rPr>
            <w:w w:val="105"/>
          </w:rPr>
          <w:t>List</w:t>
        </w:r>
        <w:r>
          <w:rPr>
            <w:spacing w:val="-20"/>
            <w:w w:val="105"/>
          </w:rPr>
          <w:t> </w:t>
        </w:r>
        <w:r>
          <w:rPr>
            <w:w w:val="105"/>
          </w:rPr>
          <w:t>($</w:t>
        </w:r>
        <w:r>
          <w:rPr>
            <w:spacing w:val="-23"/>
            <w:w w:val="105"/>
          </w:rPr>
          <w:t> </w:t>
        </w:r>
        <w:r>
          <w:rPr>
            <w:w w:val="105"/>
          </w:rPr>
          <w:t>Millions,</w:t>
        </w:r>
        <w:r>
          <w:rPr>
            <w:spacing w:val="-21"/>
            <w:w w:val="105"/>
          </w:rPr>
          <w:t> </w:t>
        </w:r>
        <w:r>
          <w:rPr>
            <w:w w:val="105"/>
          </w:rPr>
          <w:t>2019</w:t>
        </w:r>
        <w:r>
          <w:rPr>
            <w:spacing w:val="-20"/>
            <w:w w:val="105"/>
          </w:rPr>
          <w:t> </w:t>
        </w:r>
        <w:r>
          <w:rPr>
            <w:w w:val="105"/>
          </w:rPr>
          <w:t>Present</w:t>
        </w:r>
        <w:r>
          <w:rPr>
            <w:spacing w:val="-21"/>
            <w:w w:val="105"/>
          </w:rPr>
          <w:t> </w:t>
        </w:r>
        <w:r>
          <w:rPr>
            <w:w w:val="105"/>
          </w:rPr>
          <w:t>Day</w:t>
        </w:r>
        <w:r>
          <w:rPr>
            <w:spacing w:val="-21"/>
            <w:w w:val="105"/>
          </w:rPr>
          <w:t> </w:t>
        </w:r>
        <w:r>
          <w:rPr>
            <w:w w:val="105"/>
          </w:rPr>
          <w:t>Cost)</w:t>
          <w:tab/>
          <w:t>4-12</w:t>
        </w:r>
      </w:hyperlink>
    </w:p>
    <w:p>
      <w:pPr>
        <w:pStyle w:val="BodyText"/>
        <w:tabs>
          <w:tab w:pos="9773" w:val="left" w:leader="dot"/>
        </w:tabs>
        <w:spacing w:before="29"/>
        <w:ind w:left="819"/>
      </w:pPr>
      <w:hyperlink w:history="true" w:anchor="_bookmark36">
        <w:r>
          <w:rPr>
            <w:w w:val="105"/>
          </w:rPr>
          <w:t>Table</w:t>
        </w:r>
        <w:r>
          <w:rPr>
            <w:spacing w:val="-22"/>
            <w:w w:val="105"/>
          </w:rPr>
          <w:t> </w:t>
        </w:r>
        <w:r>
          <w:rPr>
            <w:w w:val="105"/>
          </w:rPr>
          <w:t>4-4:</w:t>
        </w:r>
        <w:r>
          <w:rPr>
            <w:spacing w:val="-22"/>
            <w:w w:val="105"/>
          </w:rPr>
          <w:t> </w:t>
        </w:r>
        <w:r>
          <w:rPr>
            <w:w w:val="105"/>
          </w:rPr>
          <w:t>Potential</w:t>
        </w:r>
        <w:r>
          <w:rPr>
            <w:spacing w:val="-24"/>
            <w:w w:val="105"/>
          </w:rPr>
          <w:t> </w:t>
        </w:r>
        <w:r>
          <w:rPr>
            <w:w w:val="105"/>
          </w:rPr>
          <w:t>Environmental</w:t>
        </w:r>
        <w:r>
          <w:rPr>
            <w:spacing w:val="-23"/>
            <w:w w:val="105"/>
          </w:rPr>
          <w:t> </w:t>
        </w:r>
        <w:r>
          <w:rPr>
            <w:w w:val="105"/>
          </w:rPr>
          <w:t>Mitigation</w:t>
        </w:r>
        <w:r>
          <w:rPr>
            <w:spacing w:val="-23"/>
            <w:w w:val="105"/>
          </w:rPr>
          <w:t> </w:t>
        </w:r>
        <w:r>
          <w:rPr>
            <w:w w:val="105"/>
          </w:rPr>
          <w:t>Strategies</w:t>
          <w:tab/>
          <w:t>4-16</w:t>
        </w:r>
      </w:hyperlink>
    </w:p>
    <w:p>
      <w:pPr>
        <w:pStyle w:val="BodyText"/>
        <w:tabs>
          <w:tab w:pos="9773" w:val="left" w:leader="dot"/>
        </w:tabs>
        <w:spacing w:before="29"/>
        <w:ind w:left="819"/>
      </w:pPr>
      <w:hyperlink w:history="true" w:anchor="_bookmark39">
        <w:r>
          <w:rPr/>
          <w:t>Table 4-5: Revenue Projection Summary –</w:t>
        </w:r>
        <w:r>
          <w:rPr>
            <w:spacing w:val="47"/>
          </w:rPr>
          <w:t> </w:t>
        </w:r>
        <w:r>
          <w:rPr/>
          <w:t>Year-of-Expenditure</w:t>
        </w:r>
        <w:r>
          <w:rPr>
            <w:spacing w:val="10"/>
          </w:rPr>
          <w:t> </w:t>
        </w:r>
        <w:r>
          <w:rPr/>
          <w:t>Revenues</w:t>
          <w:tab/>
          <w:t>4-18</w:t>
        </w:r>
      </w:hyperlink>
    </w:p>
    <w:p>
      <w:pPr>
        <w:pStyle w:val="BodyText"/>
        <w:tabs>
          <w:tab w:pos="9773" w:val="left" w:leader="dot"/>
        </w:tabs>
        <w:spacing w:before="31"/>
        <w:ind w:left="819"/>
      </w:pPr>
      <w:hyperlink w:history="true" w:anchor="_bookmark41">
        <w:r>
          <w:rPr>
            <w:w w:val="105"/>
          </w:rPr>
          <w:t>Table</w:t>
        </w:r>
        <w:r>
          <w:rPr>
            <w:spacing w:val="-20"/>
            <w:w w:val="105"/>
          </w:rPr>
          <w:t> </w:t>
        </w:r>
        <w:r>
          <w:rPr>
            <w:w w:val="105"/>
          </w:rPr>
          <w:t>4-6:</w:t>
        </w:r>
        <w:r>
          <w:rPr>
            <w:spacing w:val="-21"/>
            <w:w w:val="105"/>
          </w:rPr>
          <w:t> </w:t>
        </w:r>
        <w:r>
          <w:rPr>
            <w:w w:val="105"/>
          </w:rPr>
          <w:t>Bicycle/Pedestrian</w:t>
        </w:r>
        <w:r>
          <w:rPr>
            <w:spacing w:val="-21"/>
            <w:w w:val="105"/>
          </w:rPr>
          <w:t> </w:t>
        </w:r>
        <w:r>
          <w:rPr>
            <w:w w:val="105"/>
          </w:rPr>
          <w:t>Master</w:t>
        </w:r>
        <w:r>
          <w:rPr>
            <w:spacing w:val="-20"/>
            <w:w w:val="105"/>
          </w:rPr>
          <w:t> </w:t>
        </w:r>
        <w:r>
          <w:rPr>
            <w:w w:val="105"/>
          </w:rPr>
          <w:t>Plan</w:t>
        </w:r>
        <w:r>
          <w:rPr>
            <w:spacing w:val="-21"/>
            <w:w w:val="105"/>
          </w:rPr>
          <w:t> </w:t>
        </w:r>
        <w:r>
          <w:rPr>
            <w:w w:val="105"/>
          </w:rPr>
          <w:t>Cost</w:t>
        </w:r>
        <w:r>
          <w:rPr>
            <w:spacing w:val="-21"/>
            <w:w w:val="105"/>
          </w:rPr>
          <w:t> </w:t>
        </w:r>
        <w:r>
          <w:rPr>
            <w:w w:val="105"/>
          </w:rPr>
          <w:t>Feasible</w:t>
        </w:r>
        <w:r>
          <w:rPr>
            <w:spacing w:val="-19"/>
            <w:w w:val="105"/>
          </w:rPr>
          <w:t> </w:t>
        </w:r>
        <w:r>
          <w:rPr>
            <w:w w:val="105"/>
          </w:rPr>
          <w:t>Projects</w:t>
          <w:tab/>
          <w:t>4-21</w:t>
        </w:r>
      </w:hyperlink>
    </w:p>
    <w:p>
      <w:pPr>
        <w:pStyle w:val="BodyText"/>
        <w:tabs>
          <w:tab w:pos="9773" w:val="left" w:leader="dot"/>
        </w:tabs>
        <w:spacing w:before="30"/>
        <w:ind w:left="818"/>
      </w:pPr>
      <w:hyperlink w:history="true" w:anchor="_bookmark43">
        <w:r>
          <w:rPr>
            <w:w w:val="105"/>
          </w:rPr>
          <w:t>Table</w:t>
        </w:r>
        <w:r>
          <w:rPr>
            <w:spacing w:val="-20"/>
            <w:w w:val="105"/>
          </w:rPr>
          <w:t> </w:t>
        </w:r>
        <w:r>
          <w:rPr>
            <w:w w:val="105"/>
          </w:rPr>
          <w:t>4-7:</w:t>
        </w:r>
        <w:r>
          <w:rPr>
            <w:spacing w:val="-20"/>
            <w:w w:val="105"/>
          </w:rPr>
          <w:t> </w:t>
        </w:r>
        <w:r>
          <w:rPr>
            <w:w w:val="105"/>
          </w:rPr>
          <w:t>Roadway</w:t>
        </w:r>
        <w:r>
          <w:rPr>
            <w:spacing w:val="-21"/>
            <w:w w:val="105"/>
          </w:rPr>
          <w:t> </w:t>
        </w:r>
        <w:r>
          <w:rPr>
            <w:w w:val="105"/>
          </w:rPr>
          <w:t>Cost</w:t>
        </w:r>
        <w:r>
          <w:rPr>
            <w:spacing w:val="-20"/>
            <w:w w:val="105"/>
          </w:rPr>
          <w:t> </w:t>
        </w:r>
        <w:r>
          <w:rPr>
            <w:w w:val="105"/>
          </w:rPr>
          <w:t>Feasible</w:t>
        </w:r>
        <w:r>
          <w:rPr>
            <w:spacing w:val="-19"/>
            <w:w w:val="105"/>
          </w:rPr>
          <w:t> </w:t>
        </w:r>
        <w:r>
          <w:rPr>
            <w:w w:val="105"/>
          </w:rPr>
          <w:t>Projects</w:t>
        </w:r>
        <w:r>
          <w:rPr>
            <w:spacing w:val="-19"/>
            <w:w w:val="105"/>
          </w:rPr>
          <w:t> </w:t>
        </w:r>
        <w:r>
          <w:rPr>
            <w:w w:val="105"/>
          </w:rPr>
          <w:t>List</w:t>
        </w:r>
        <w:r>
          <w:rPr>
            <w:spacing w:val="-20"/>
            <w:w w:val="105"/>
          </w:rPr>
          <w:t> </w:t>
        </w:r>
        <w:r>
          <w:rPr>
            <w:w w:val="105"/>
          </w:rPr>
          <w:t>($</w:t>
        </w:r>
        <w:r>
          <w:rPr>
            <w:spacing w:val="-19"/>
            <w:w w:val="105"/>
          </w:rPr>
          <w:t> </w:t>
        </w:r>
        <w:r>
          <w:rPr>
            <w:w w:val="105"/>
          </w:rPr>
          <w:t>Millions</w:t>
        </w:r>
        <w:r>
          <w:rPr>
            <w:spacing w:val="-20"/>
            <w:w w:val="105"/>
          </w:rPr>
          <w:t> </w:t>
        </w:r>
        <w:r>
          <w:rPr>
            <w:w w:val="105"/>
          </w:rPr>
          <w:t>Future</w:t>
        </w:r>
        <w:r>
          <w:rPr>
            <w:spacing w:val="-19"/>
            <w:w w:val="105"/>
          </w:rPr>
          <w:t> </w:t>
        </w:r>
        <w:r>
          <w:rPr>
            <w:w w:val="105"/>
          </w:rPr>
          <w:t>Year</w:t>
        </w:r>
        <w:r>
          <w:rPr>
            <w:spacing w:val="-20"/>
            <w:w w:val="105"/>
          </w:rPr>
          <w:t> </w:t>
        </w:r>
        <w:r>
          <w:rPr>
            <w:w w:val="105"/>
          </w:rPr>
          <w:t>of</w:t>
        </w:r>
        <w:r>
          <w:rPr>
            <w:spacing w:val="-21"/>
            <w:w w:val="105"/>
          </w:rPr>
          <w:t> </w:t>
        </w:r>
        <w:r>
          <w:rPr>
            <w:w w:val="105"/>
          </w:rPr>
          <w:t>Expenditure)</w:t>
          <w:tab/>
          <w:t>4-27</w:t>
        </w:r>
      </w:hyperlink>
    </w:p>
    <w:p>
      <w:pPr>
        <w:spacing w:after="0"/>
        <w:sectPr>
          <w:pgSz w:w="12240" w:h="15840"/>
          <w:pgMar w:header="0" w:footer="813" w:top="1500" w:bottom="1000" w:left="620" w:right="620"/>
        </w:sectPr>
      </w:pPr>
    </w:p>
    <w:p>
      <w:pPr>
        <w:pStyle w:val="BodyText"/>
        <w:rPr>
          <w:sz w:val="15"/>
        </w:rPr>
      </w:pPr>
    </w:p>
    <w:p>
      <w:pPr>
        <w:pStyle w:val="Heading1"/>
        <w:spacing w:before="113"/>
        <w:ind w:left="820" w:firstLine="0"/>
      </w:pPr>
      <w:bookmarkStart w:name="Section 1: Route to 2045 Overview" w:id="1"/>
      <w:bookmarkEnd w:id="1"/>
      <w:r>
        <w:rPr>
          <w:b w:val="0"/>
        </w:rPr>
      </w:r>
      <w:bookmarkStart w:name="_bookmark0" w:id="2"/>
      <w:bookmarkEnd w:id="2"/>
      <w:r>
        <w:rPr>
          <w:b w:val="0"/>
        </w:rPr>
      </w:r>
      <w:r>
        <w:rPr>
          <w:color w:val="0F75BC"/>
        </w:rPr>
        <w:t>Section 1: Route to 2045 Overview</w:t>
      </w:r>
    </w:p>
    <w:p>
      <w:pPr>
        <w:pStyle w:val="BodyText"/>
        <w:spacing w:line="266" w:lineRule="auto" w:before="293"/>
        <w:ind w:left="819" w:right="815"/>
      </w:pPr>
      <w:r>
        <w:rPr>
          <w:w w:val="105"/>
        </w:rPr>
        <w:t>The most significant aspect of the Charlotte County-Punta Gorda Metropolitan Planning Organization’s</w:t>
      </w:r>
      <w:r>
        <w:rPr>
          <w:spacing w:val="-22"/>
          <w:w w:val="105"/>
        </w:rPr>
        <w:t> </w:t>
      </w:r>
      <w:r>
        <w:rPr>
          <w:w w:val="105"/>
        </w:rPr>
        <w:t>(MPO)</w:t>
      </w:r>
      <w:r>
        <w:rPr>
          <w:spacing w:val="-22"/>
          <w:w w:val="105"/>
        </w:rPr>
        <w:t> </w:t>
      </w:r>
      <w:r>
        <w:rPr>
          <w:w w:val="105"/>
        </w:rPr>
        <w:t>mission</w:t>
      </w:r>
      <w:r>
        <w:rPr>
          <w:spacing w:val="-23"/>
          <w:w w:val="105"/>
        </w:rPr>
        <w:t> </w:t>
      </w:r>
      <w:r>
        <w:rPr>
          <w:w w:val="105"/>
        </w:rPr>
        <w:t>is</w:t>
      </w:r>
      <w:r>
        <w:rPr>
          <w:spacing w:val="-21"/>
          <w:w w:val="105"/>
        </w:rPr>
        <w:t> </w:t>
      </w:r>
      <w:r>
        <w:rPr>
          <w:w w:val="105"/>
        </w:rPr>
        <w:t>to</w:t>
      </w:r>
      <w:r>
        <w:rPr>
          <w:spacing w:val="-23"/>
          <w:w w:val="105"/>
        </w:rPr>
        <w:t> </w:t>
      </w:r>
      <w:r>
        <w:rPr>
          <w:w w:val="105"/>
        </w:rPr>
        <w:t>ensure</w:t>
      </w:r>
      <w:r>
        <w:rPr>
          <w:spacing w:val="-22"/>
          <w:w w:val="105"/>
        </w:rPr>
        <w:t> </w:t>
      </w:r>
      <w:r>
        <w:rPr>
          <w:w w:val="105"/>
        </w:rPr>
        <w:t>future</w:t>
      </w:r>
      <w:r>
        <w:rPr>
          <w:spacing w:val="-21"/>
          <w:w w:val="105"/>
        </w:rPr>
        <w:t> </w:t>
      </w:r>
      <w:r>
        <w:rPr>
          <w:w w:val="105"/>
        </w:rPr>
        <w:t>mobility</w:t>
      </w:r>
      <w:r>
        <w:rPr>
          <w:spacing w:val="-22"/>
          <w:w w:val="105"/>
        </w:rPr>
        <w:t> </w:t>
      </w:r>
      <w:r>
        <w:rPr>
          <w:w w:val="105"/>
        </w:rPr>
        <w:t>for</w:t>
      </w:r>
      <w:r>
        <w:rPr>
          <w:spacing w:val="-22"/>
          <w:w w:val="105"/>
        </w:rPr>
        <w:t> </w:t>
      </w:r>
      <w:r>
        <w:rPr>
          <w:w w:val="105"/>
        </w:rPr>
        <w:t>residents</w:t>
      </w:r>
      <w:r>
        <w:rPr>
          <w:spacing w:val="-22"/>
          <w:w w:val="105"/>
        </w:rPr>
        <w:t> </w:t>
      </w:r>
      <w:r>
        <w:rPr>
          <w:w w:val="105"/>
        </w:rPr>
        <w:t>and</w:t>
      </w:r>
      <w:r>
        <w:rPr>
          <w:spacing w:val="-22"/>
          <w:w w:val="105"/>
        </w:rPr>
        <w:t> </w:t>
      </w:r>
      <w:r>
        <w:rPr>
          <w:w w:val="105"/>
        </w:rPr>
        <w:t>visitors</w:t>
      </w:r>
      <w:r>
        <w:rPr>
          <w:spacing w:val="-21"/>
          <w:w w:val="105"/>
        </w:rPr>
        <w:t> </w:t>
      </w:r>
      <w:r>
        <w:rPr>
          <w:w w:val="105"/>
        </w:rPr>
        <w:t>in</w:t>
      </w:r>
      <w:r>
        <w:rPr>
          <w:spacing w:val="-23"/>
          <w:w w:val="105"/>
        </w:rPr>
        <w:t> </w:t>
      </w:r>
      <w:r>
        <w:rPr>
          <w:w w:val="105"/>
        </w:rPr>
        <w:t>Charlotte</w:t>
      </w:r>
      <w:r>
        <w:rPr>
          <w:spacing w:val="-21"/>
          <w:w w:val="105"/>
        </w:rPr>
        <w:t> </w:t>
      </w:r>
      <w:r>
        <w:rPr>
          <w:w w:val="105"/>
        </w:rPr>
        <w:t>County and Punta Gorda, as well as a portion of southwest DeSoto County within the MPO’s planning area boundary. To do so, the MPO guides the transportation planning process which includes </w:t>
      </w:r>
      <w:r>
        <w:rPr>
          <w:spacing w:val="-3"/>
          <w:w w:val="105"/>
        </w:rPr>
        <w:t>the </w:t>
      </w:r>
      <w:r>
        <w:rPr>
          <w:w w:val="105"/>
        </w:rPr>
        <w:t>development of the Long Range Transportation Plan (LRTP) to identify future transportation improvements.</w:t>
      </w:r>
    </w:p>
    <w:p>
      <w:pPr>
        <w:pStyle w:val="BodyText"/>
        <w:spacing w:line="266" w:lineRule="auto" w:before="163"/>
        <w:ind w:left="820" w:right="815" w:hanging="1"/>
      </w:pPr>
      <w:r>
        <w:rPr>
          <w:w w:val="105"/>
        </w:rPr>
        <w:t>Route</w:t>
      </w:r>
      <w:r>
        <w:rPr>
          <w:spacing w:val="-19"/>
          <w:w w:val="105"/>
        </w:rPr>
        <w:t> </w:t>
      </w:r>
      <w:r>
        <w:rPr>
          <w:w w:val="105"/>
        </w:rPr>
        <w:t>to</w:t>
      </w:r>
      <w:r>
        <w:rPr>
          <w:spacing w:val="-20"/>
          <w:w w:val="105"/>
        </w:rPr>
        <w:t> </w:t>
      </w:r>
      <w:r>
        <w:rPr>
          <w:w w:val="105"/>
        </w:rPr>
        <w:t>2045</w:t>
      </w:r>
      <w:r>
        <w:rPr>
          <w:spacing w:val="-19"/>
          <w:w w:val="105"/>
        </w:rPr>
        <w:t> </w:t>
      </w:r>
      <w:r>
        <w:rPr>
          <w:w w:val="105"/>
        </w:rPr>
        <w:t>is</w:t>
      </w:r>
      <w:r>
        <w:rPr>
          <w:spacing w:val="-18"/>
          <w:w w:val="105"/>
        </w:rPr>
        <w:t> </w:t>
      </w:r>
      <w:r>
        <w:rPr>
          <w:w w:val="105"/>
        </w:rPr>
        <w:t>the</w:t>
      </w:r>
      <w:r>
        <w:rPr>
          <w:spacing w:val="-19"/>
          <w:w w:val="105"/>
        </w:rPr>
        <w:t> </w:t>
      </w:r>
      <w:r>
        <w:rPr>
          <w:w w:val="105"/>
        </w:rPr>
        <w:t>brand</w:t>
      </w:r>
      <w:r>
        <w:rPr>
          <w:spacing w:val="-22"/>
          <w:w w:val="105"/>
        </w:rPr>
        <w:t> </w:t>
      </w:r>
      <w:r>
        <w:rPr>
          <w:w w:val="105"/>
        </w:rPr>
        <w:t>name</w:t>
      </w:r>
      <w:r>
        <w:rPr>
          <w:spacing w:val="-19"/>
          <w:w w:val="105"/>
        </w:rPr>
        <w:t> </w:t>
      </w:r>
      <w:r>
        <w:rPr>
          <w:w w:val="105"/>
        </w:rPr>
        <w:t>for</w:t>
      </w:r>
      <w:r>
        <w:rPr>
          <w:spacing w:val="-19"/>
          <w:w w:val="105"/>
        </w:rPr>
        <w:t> </w:t>
      </w:r>
      <w:r>
        <w:rPr>
          <w:w w:val="105"/>
        </w:rPr>
        <w:t>the</w:t>
      </w:r>
      <w:r>
        <w:rPr>
          <w:spacing w:val="-19"/>
          <w:w w:val="105"/>
        </w:rPr>
        <w:t> </w:t>
      </w:r>
      <w:r>
        <w:rPr>
          <w:w w:val="105"/>
        </w:rPr>
        <w:t>LRTP,</w:t>
      </w:r>
      <w:r>
        <w:rPr>
          <w:spacing w:val="-20"/>
          <w:w w:val="105"/>
        </w:rPr>
        <w:t> </w:t>
      </w:r>
      <w:r>
        <w:rPr>
          <w:w w:val="105"/>
        </w:rPr>
        <w:t>coined</w:t>
      </w:r>
      <w:r>
        <w:rPr>
          <w:spacing w:val="-22"/>
          <w:w w:val="105"/>
        </w:rPr>
        <w:t> </w:t>
      </w:r>
      <w:r>
        <w:rPr>
          <w:w w:val="105"/>
        </w:rPr>
        <w:t>by</w:t>
      </w:r>
      <w:r>
        <w:rPr>
          <w:spacing w:val="-19"/>
          <w:w w:val="105"/>
        </w:rPr>
        <w:t> </w:t>
      </w:r>
      <w:r>
        <w:rPr>
          <w:w w:val="105"/>
        </w:rPr>
        <w:t>the</w:t>
      </w:r>
      <w:r>
        <w:rPr>
          <w:spacing w:val="-19"/>
          <w:w w:val="105"/>
        </w:rPr>
        <w:t> </w:t>
      </w:r>
      <w:r>
        <w:rPr>
          <w:w w:val="105"/>
        </w:rPr>
        <w:t>Charlotte</w:t>
      </w:r>
      <w:r>
        <w:rPr>
          <w:spacing w:val="-21"/>
          <w:w w:val="105"/>
        </w:rPr>
        <w:t> </w:t>
      </w:r>
      <w:r>
        <w:rPr>
          <w:w w:val="105"/>
        </w:rPr>
        <w:t>County</w:t>
      </w:r>
      <w:r>
        <w:rPr>
          <w:spacing w:val="-20"/>
          <w:w w:val="105"/>
        </w:rPr>
        <w:t> </w:t>
      </w:r>
      <w:r>
        <w:rPr>
          <w:w w:val="105"/>
        </w:rPr>
        <w:t>Punta</w:t>
      </w:r>
      <w:r>
        <w:rPr>
          <w:spacing w:val="-20"/>
          <w:w w:val="105"/>
        </w:rPr>
        <w:t> </w:t>
      </w:r>
      <w:r>
        <w:rPr>
          <w:w w:val="105"/>
        </w:rPr>
        <w:t>Gorda</w:t>
      </w:r>
      <w:r>
        <w:rPr>
          <w:spacing w:val="-20"/>
          <w:w w:val="105"/>
        </w:rPr>
        <w:t> </w:t>
      </w:r>
      <w:r>
        <w:rPr>
          <w:w w:val="105"/>
        </w:rPr>
        <w:t>MPO,</w:t>
      </w:r>
      <w:r>
        <w:rPr>
          <w:spacing w:val="-20"/>
          <w:w w:val="105"/>
        </w:rPr>
        <w:t> </w:t>
      </w:r>
      <w:r>
        <w:rPr>
          <w:w w:val="105"/>
        </w:rPr>
        <w:t>that identifies the “route” to meet the transportation needs of Charlotte County and a portion of southwestern</w:t>
      </w:r>
      <w:r>
        <w:rPr>
          <w:spacing w:val="-21"/>
          <w:w w:val="105"/>
        </w:rPr>
        <w:t> </w:t>
      </w:r>
      <w:r>
        <w:rPr>
          <w:w w:val="105"/>
        </w:rPr>
        <w:t>DeSoto</w:t>
      </w:r>
      <w:r>
        <w:rPr>
          <w:spacing w:val="-20"/>
          <w:w w:val="105"/>
        </w:rPr>
        <w:t> </w:t>
      </w:r>
      <w:r>
        <w:rPr>
          <w:w w:val="105"/>
        </w:rPr>
        <w:t>County</w:t>
      </w:r>
      <w:r>
        <w:rPr>
          <w:spacing w:val="-19"/>
          <w:w w:val="105"/>
        </w:rPr>
        <w:t> </w:t>
      </w:r>
      <w:r>
        <w:rPr>
          <w:w w:val="105"/>
        </w:rPr>
        <w:t>for</w:t>
      </w:r>
      <w:r>
        <w:rPr>
          <w:spacing w:val="-20"/>
          <w:w w:val="105"/>
        </w:rPr>
        <w:t> </w:t>
      </w:r>
      <w:r>
        <w:rPr>
          <w:w w:val="105"/>
        </w:rPr>
        <w:t>the</w:t>
      </w:r>
      <w:r>
        <w:rPr>
          <w:spacing w:val="-19"/>
          <w:w w:val="105"/>
        </w:rPr>
        <w:t> </w:t>
      </w:r>
      <w:r>
        <w:rPr>
          <w:w w:val="105"/>
        </w:rPr>
        <w:t>next</w:t>
      </w:r>
      <w:r>
        <w:rPr>
          <w:spacing w:val="-20"/>
          <w:w w:val="105"/>
        </w:rPr>
        <w:t> </w:t>
      </w:r>
      <w:r>
        <w:rPr>
          <w:w w:val="105"/>
        </w:rPr>
        <w:t>25</w:t>
      </w:r>
      <w:r>
        <w:rPr>
          <w:spacing w:val="-19"/>
          <w:w w:val="105"/>
        </w:rPr>
        <w:t> </w:t>
      </w:r>
      <w:r>
        <w:rPr>
          <w:w w:val="105"/>
        </w:rPr>
        <w:t>years.</w:t>
      </w:r>
      <w:r>
        <w:rPr>
          <w:spacing w:val="-19"/>
          <w:w w:val="105"/>
        </w:rPr>
        <w:t> </w:t>
      </w:r>
      <w:r>
        <w:rPr>
          <w:w w:val="105"/>
        </w:rPr>
        <w:t>Route</w:t>
      </w:r>
      <w:r>
        <w:rPr>
          <w:spacing w:val="-19"/>
          <w:w w:val="105"/>
        </w:rPr>
        <w:t> </w:t>
      </w:r>
      <w:r>
        <w:rPr>
          <w:w w:val="105"/>
        </w:rPr>
        <w:t>to</w:t>
      </w:r>
      <w:r>
        <w:rPr>
          <w:spacing w:val="-20"/>
          <w:w w:val="105"/>
        </w:rPr>
        <w:t> </w:t>
      </w:r>
      <w:r>
        <w:rPr>
          <w:w w:val="105"/>
        </w:rPr>
        <w:t>2045</w:t>
      </w:r>
      <w:r>
        <w:rPr>
          <w:spacing w:val="-19"/>
          <w:w w:val="105"/>
        </w:rPr>
        <w:t> </w:t>
      </w:r>
      <w:r>
        <w:rPr>
          <w:w w:val="105"/>
        </w:rPr>
        <w:t>addresses</w:t>
      </w:r>
      <w:r>
        <w:rPr>
          <w:spacing w:val="-19"/>
          <w:w w:val="105"/>
        </w:rPr>
        <w:t> </w:t>
      </w:r>
      <w:r>
        <w:rPr>
          <w:w w:val="105"/>
        </w:rPr>
        <w:t>cost</w:t>
      </w:r>
      <w:r>
        <w:rPr>
          <w:spacing w:val="-19"/>
          <w:w w:val="105"/>
        </w:rPr>
        <w:t> </w:t>
      </w:r>
      <w:r>
        <w:rPr>
          <w:w w:val="105"/>
        </w:rPr>
        <w:t>feasible</w:t>
      </w:r>
      <w:r>
        <w:rPr>
          <w:spacing w:val="-19"/>
          <w:w w:val="105"/>
        </w:rPr>
        <w:t> </w:t>
      </w:r>
      <w:r>
        <w:rPr>
          <w:w w:val="105"/>
        </w:rPr>
        <w:t>highway, transit,</w:t>
      </w:r>
      <w:r>
        <w:rPr>
          <w:spacing w:val="-19"/>
          <w:w w:val="105"/>
        </w:rPr>
        <w:t> </w:t>
      </w:r>
      <w:r>
        <w:rPr>
          <w:w w:val="105"/>
        </w:rPr>
        <w:t>bicycle,</w:t>
      </w:r>
      <w:r>
        <w:rPr>
          <w:spacing w:val="-19"/>
          <w:w w:val="105"/>
        </w:rPr>
        <w:t> </w:t>
      </w:r>
      <w:r>
        <w:rPr>
          <w:w w:val="105"/>
        </w:rPr>
        <w:t>and</w:t>
      </w:r>
      <w:r>
        <w:rPr>
          <w:spacing w:val="-19"/>
          <w:w w:val="105"/>
        </w:rPr>
        <w:t> </w:t>
      </w:r>
      <w:r>
        <w:rPr>
          <w:w w:val="105"/>
        </w:rPr>
        <w:t>pedestrian</w:t>
      </w:r>
      <w:r>
        <w:rPr>
          <w:spacing w:val="-19"/>
          <w:w w:val="105"/>
        </w:rPr>
        <w:t> </w:t>
      </w:r>
      <w:r>
        <w:rPr>
          <w:w w:val="105"/>
        </w:rPr>
        <w:t>projects</w:t>
      </w:r>
      <w:r>
        <w:rPr>
          <w:spacing w:val="-18"/>
          <w:w w:val="105"/>
        </w:rPr>
        <w:t> </w:t>
      </w:r>
      <w:r>
        <w:rPr>
          <w:w w:val="105"/>
        </w:rPr>
        <w:t>through</w:t>
      </w:r>
      <w:r>
        <w:rPr>
          <w:spacing w:val="-19"/>
          <w:w w:val="105"/>
        </w:rPr>
        <w:t> </w:t>
      </w:r>
      <w:r>
        <w:rPr>
          <w:w w:val="105"/>
        </w:rPr>
        <w:t>the</w:t>
      </w:r>
      <w:r>
        <w:rPr>
          <w:spacing w:val="-21"/>
          <w:w w:val="105"/>
        </w:rPr>
        <w:t> </w:t>
      </w:r>
      <w:r>
        <w:rPr>
          <w:w w:val="105"/>
        </w:rPr>
        <w:t>year</w:t>
      </w:r>
      <w:r>
        <w:rPr>
          <w:spacing w:val="-18"/>
          <w:w w:val="105"/>
        </w:rPr>
        <w:t> </w:t>
      </w:r>
      <w:r>
        <w:rPr>
          <w:w w:val="105"/>
        </w:rPr>
        <w:t>2045.</w:t>
      </w:r>
      <w:r>
        <w:rPr>
          <w:spacing w:val="-19"/>
          <w:w w:val="105"/>
        </w:rPr>
        <w:t> </w:t>
      </w:r>
      <w:r>
        <w:rPr>
          <w:w w:val="105"/>
        </w:rPr>
        <w:t>The</w:t>
      </w:r>
      <w:r>
        <w:rPr>
          <w:spacing w:val="-20"/>
          <w:w w:val="105"/>
        </w:rPr>
        <w:t> </w:t>
      </w:r>
      <w:r>
        <w:rPr>
          <w:w w:val="105"/>
        </w:rPr>
        <w:t>improvements</w:t>
      </w:r>
      <w:r>
        <w:rPr>
          <w:spacing w:val="-18"/>
          <w:w w:val="105"/>
        </w:rPr>
        <w:t> </w:t>
      </w:r>
      <w:r>
        <w:rPr>
          <w:w w:val="105"/>
        </w:rPr>
        <w:t>identified</w:t>
      </w:r>
      <w:r>
        <w:rPr>
          <w:spacing w:val="-19"/>
          <w:w w:val="105"/>
        </w:rPr>
        <w:t> </w:t>
      </w:r>
      <w:r>
        <w:rPr>
          <w:w w:val="105"/>
        </w:rPr>
        <w:t>in</w:t>
      </w:r>
      <w:r>
        <w:rPr>
          <w:spacing w:val="-20"/>
          <w:w w:val="105"/>
        </w:rPr>
        <w:t> </w:t>
      </w:r>
      <w:r>
        <w:rPr>
          <w:w w:val="105"/>
        </w:rPr>
        <w:t>this Plan provide for future mobility needs and enhance safety and security within the planning area boundary.</w:t>
      </w:r>
      <w:r>
        <w:rPr>
          <w:spacing w:val="-20"/>
          <w:w w:val="105"/>
        </w:rPr>
        <w:t> </w:t>
      </w:r>
      <w:r>
        <w:rPr>
          <w:w w:val="105"/>
        </w:rPr>
        <w:t>The</w:t>
      </w:r>
      <w:r>
        <w:rPr>
          <w:spacing w:val="-19"/>
          <w:w w:val="105"/>
        </w:rPr>
        <w:t> </w:t>
      </w:r>
      <w:r>
        <w:rPr>
          <w:w w:val="105"/>
        </w:rPr>
        <w:t>map</w:t>
      </w:r>
      <w:r>
        <w:rPr>
          <w:spacing w:val="-20"/>
          <w:w w:val="105"/>
        </w:rPr>
        <w:t> </w:t>
      </w:r>
      <w:r>
        <w:rPr>
          <w:w w:val="105"/>
        </w:rPr>
        <w:t>in</w:t>
      </w:r>
      <w:r>
        <w:rPr>
          <w:spacing w:val="-21"/>
          <w:w w:val="105"/>
        </w:rPr>
        <w:t> </w:t>
      </w:r>
      <w:hyperlink w:history="true" w:anchor="_bookmark1">
        <w:r>
          <w:rPr>
            <w:w w:val="105"/>
          </w:rPr>
          <w:t>Figure</w:t>
        </w:r>
        <w:r>
          <w:rPr>
            <w:spacing w:val="-20"/>
            <w:w w:val="105"/>
          </w:rPr>
          <w:t> </w:t>
        </w:r>
        <w:r>
          <w:rPr>
            <w:w w:val="105"/>
          </w:rPr>
          <w:t>1-1</w:t>
        </w:r>
        <w:r>
          <w:rPr>
            <w:spacing w:val="-19"/>
            <w:w w:val="105"/>
          </w:rPr>
          <w:t> </w:t>
        </w:r>
      </w:hyperlink>
      <w:r>
        <w:rPr>
          <w:w w:val="105"/>
        </w:rPr>
        <w:t>shows</w:t>
      </w:r>
      <w:r>
        <w:rPr>
          <w:spacing w:val="-19"/>
          <w:w w:val="105"/>
        </w:rPr>
        <w:t> </w:t>
      </w:r>
      <w:r>
        <w:rPr>
          <w:w w:val="105"/>
        </w:rPr>
        <w:t>the</w:t>
      </w:r>
      <w:r>
        <w:rPr>
          <w:spacing w:val="-19"/>
          <w:w w:val="105"/>
        </w:rPr>
        <w:t> </w:t>
      </w:r>
      <w:r>
        <w:rPr>
          <w:w w:val="105"/>
        </w:rPr>
        <w:t>planning</w:t>
      </w:r>
      <w:r>
        <w:rPr>
          <w:spacing w:val="-18"/>
          <w:w w:val="105"/>
        </w:rPr>
        <w:t> </w:t>
      </w:r>
      <w:r>
        <w:rPr>
          <w:w w:val="105"/>
        </w:rPr>
        <w:t>area</w:t>
      </w:r>
      <w:r>
        <w:rPr>
          <w:spacing w:val="-21"/>
          <w:w w:val="105"/>
        </w:rPr>
        <w:t> </w:t>
      </w:r>
      <w:r>
        <w:rPr>
          <w:w w:val="105"/>
        </w:rPr>
        <w:t>and</w:t>
      </w:r>
      <w:r>
        <w:rPr>
          <w:spacing w:val="-20"/>
          <w:w w:val="105"/>
        </w:rPr>
        <w:t> </w:t>
      </w:r>
      <w:r>
        <w:rPr>
          <w:w w:val="105"/>
        </w:rPr>
        <w:t>key</w:t>
      </w:r>
      <w:r>
        <w:rPr>
          <w:spacing w:val="-20"/>
          <w:w w:val="105"/>
        </w:rPr>
        <w:t> </w:t>
      </w:r>
      <w:r>
        <w:rPr>
          <w:w w:val="105"/>
        </w:rPr>
        <w:t>features</w:t>
      </w:r>
      <w:r>
        <w:rPr>
          <w:spacing w:val="-19"/>
          <w:w w:val="105"/>
        </w:rPr>
        <w:t> </w:t>
      </w:r>
      <w:r>
        <w:rPr>
          <w:w w:val="105"/>
        </w:rPr>
        <w:t>within</w:t>
      </w:r>
      <w:r>
        <w:rPr>
          <w:spacing w:val="-20"/>
          <w:w w:val="105"/>
        </w:rPr>
        <w:t> </w:t>
      </w:r>
      <w:r>
        <w:rPr>
          <w:w w:val="105"/>
        </w:rPr>
        <w:t>the</w:t>
      </w:r>
      <w:r>
        <w:rPr>
          <w:spacing w:val="-20"/>
          <w:w w:val="105"/>
        </w:rPr>
        <w:t> </w:t>
      </w:r>
      <w:r>
        <w:rPr>
          <w:w w:val="105"/>
        </w:rPr>
        <w:t>MPO’s</w:t>
      </w:r>
      <w:r>
        <w:rPr>
          <w:spacing w:val="-19"/>
          <w:w w:val="105"/>
        </w:rPr>
        <w:t> </w:t>
      </w:r>
      <w:r>
        <w:rPr>
          <w:w w:val="105"/>
        </w:rPr>
        <w:t>planning area.</w:t>
      </w:r>
    </w:p>
    <w:p>
      <w:pPr>
        <w:pStyle w:val="BodyText"/>
        <w:spacing w:before="8"/>
        <w:rPr>
          <w:sz w:val="10"/>
        </w:rPr>
      </w:pPr>
      <w:r>
        <w:rPr/>
        <w:pict>
          <v:group style="position:absolute;margin-left:72.75pt;margin-top:8.512516pt;width:469.35pt;height:184.15pt;mso-position-horizontal-relative:page;mso-position-vertical-relative:paragraph;z-index:-15728128;mso-wrap-distance-left:0;mso-wrap-distance-right:0" coordorigin="1455,170" coordsize="9387,3683" alt="Map of Charlotte County Punta-Gorda MPO Planning Area.">
            <v:shape style="position:absolute;left:1470;top:185;width:9357;height:3654" type="#_x0000_t75" alt="Map of Charlotte County Punta-Gorda MPO Planning Area." stroked="false">
              <v:imagedata r:id="rId12" o:title=""/>
            </v:shape>
            <v:rect style="position:absolute;left:1462;top:177;width:9372;height:3668" filled="false" stroked="true" strokeweight=".75pt" strokecolor="#000000">
              <v:stroke dashstyle="solid"/>
            </v:rect>
            <w10:wrap type="topAndBottom"/>
          </v:group>
        </w:pict>
      </w:r>
    </w:p>
    <w:p>
      <w:pPr>
        <w:spacing w:before="184"/>
        <w:ind w:left="2268" w:right="2269" w:firstLine="0"/>
        <w:jc w:val="center"/>
        <w:rPr>
          <w:b/>
          <w:i/>
          <w:sz w:val="18"/>
        </w:rPr>
      </w:pPr>
      <w:bookmarkStart w:name="_bookmark1" w:id="3"/>
      <w:bookmarkEnd w:id="3"/>
      <w:r>
        <w:rPr/>
      </w:r>
      <w:r>
        <w:rPr>
          <w:b/>
          <w:i/>
          <w:w w:val="105"/>
          <w:sz w:val="18"/>
        </w:rPr>
        <w:t>Figure 1-1 Charlotte County-Punta Gorda MPO Planning Area Map</w:t>
      </w:r>
    </w:p>
    <w:p>
      <w:pPr>
        <w:pStyle w:val="BodyText"/>
        <w:spacing w:before="1"/>
        <w:rPr>
          <w:b/>
          <w:i/>
          <w:sz w:val="17"/>
        </w:rPr>
      </w:pPr>
    </w:p>
    <w:p>
      <w:pPr>
        <w:pStyle w:val="Heading2"/>
        <w:numPr>
          <w:ilvl w:val="1"/>
          <w:numId w:val="3"/>
        </w:numPr>
        <w:tabs>
          <w:tab w:pos="1396" w:val="left" w:leader="none"/>
          <w:tab w:pos="1397" w:val="left" w:leader="none"/>
        </w:tabs>
        <w:spacing w:line="240" w:lineRule="auto" w:before="1" w:after="0"/>
        <w:ind w:left="1396" w:right="0" w:hanging="577"/>
        <w:jc w:val="left"/>
      </w:pPr>
      <w:bookmarkStart w:name="1.1 Mapping the Route to 2045" w:id="4"/>
      <w:bookmarkEnd w:id="4"/>
      <w:r>
        <w:rPr>
          <w:b w:val="0"/>
        </w:rPr>
      </w:r>
      <w:bookmarkStart w:name="_bookmark2" w:id="5"/>
      <w:bookmarkEnd w:id="5"/>
      <w:r>
        <w:rPr>
          <w:b w:val="0"/>
        </w:rPr>
      </w:r>
      <w:bookmarkStart w:name="_bookmark2" w:id="6"/>
      <w:bookmarkEnd w:id="6"/>
      <w:r>
        <w:rPr>
          <w:color w:val="0E5E67"/>
        </w:rPr>
        <w:t>M</w:t>
      </w:r>
      <w:r>
        <w:rPr>
          <w:color w:val="0E5E67"/>
        </w:rPr>
        <w:t>apping</w:t>
      </w:r>
      <w:r>
        <w:rPr>
          <w:color w:val="0E5E67"/>
          <w:spacing w:val="-29"/>
        </w:rPr>
        <w:t> </w:t>
      </w:r>
      <w:r>
        <w:rPr>
          <w:color w:val="0E5E67"/>
        </w:rPr>
        <w:t>the</w:t>
      </w:r>
      <w:r>
        <w:rPr>
          <w:color w:val="0E5E67"/>
          <w:spacing w:val="-27"/>
        </w:rPr>
        <w:t> </w:t>
      </w:r>
      <w:r>
        <w:rPr>
          <w:color w:val="0E5E67"/>
        </w:rPr>
        <w:t>Route</w:t>
      </w:r>
      <w:r>
        <w:rPr>
          <w:color w:val="0E5E67"/>
          <w:spacing w:val="-26"/>
        </w:rPr>
        <w:t> </w:t>
      </w:r>
      <w:r>
        <w:rPr>
          <w:color w:val="0E5E67"/>
        </w:rPr>
        <w:t>to</w:t>
      </w:r>
      <w:r>
        <w:rPr>
          <w:color w:val="0E5E67"/>
          <w:spacing w:val="-26"/>
        </w:rPr>
        <w:t> </w:t>
      </w:r>
      <w:r>
        <w:rPr>
          <w:color w:val="0E5E67"/>
        </w:rPr>
        <w:t>2045</w:t>
      </w:r>
    </w:p>
    <w:p>
      <w:pPr>
        <w:pStyle w:val="BodyText"/>
        <w:spacing w:line="266" w:lineRule="auto" w:before="164"/>
        <w:ind w:left="820" w:right="815"/>
      </w:pPr>
      <w:r>
        <w:rPr>
          <w:w w:val="105"/>
        </w:rPr>
        <w:t>The LRTP establishes a vision to address the transportation system needs through cost feasible improvements</w:t>
      </w:r>
      <w:r>
        <w:rPr>
          <w:spacing w:val="-17"/>
          <w:w w:val="105"/>
        </w:rPr>
        <w:t> </w:t>
      </w:r>
      <w:r>
        <w:rPr>
          <w:w w:val="105"/>
        </w:rPr>
        <w:t>in</w:t>
      </w:r>
      <w:r>
        <w:rPr>
          <w:spacing w:val="-19"/>
          <w:w w:val="105"/>
        </w:rPr>
        <w:t> </w:t>
      </w:r>
      <w:r>
        <w:rPr>
          <w:w w:val="105"/>
        </w:rPr>
        <w:t>Charlotte</w:t>
      </w:r>
      <w:r>
        <w:rPr>
          <w:spacing w:val="-16"/>
          <w:w w:val="105"/>
        </w:rPr>
        <w:t> </w:t>
      </w:r>
      <w:r>
        <w:rPr>
          <w:w w:val="105"/>
        </w:rPr>
        <w:t>County</w:t>
      </w:r>
      <w:r>
        <w:rPr>
          <w:spacing w:val="-18"/>
          <w:w w:val="105"/>
        </w:rPr>
        <w:t> </w:t>
      </w:r>
      <w:r>
        <w:rPr>
          <w:w w:val="105"/>
        </w:rPr>
        <w:t>over</w:t>
      </w:r>
      <w:r>
        <w:rPr>
          <w:spacing w:val="-17"/>
          <w:w w:val="105"/>
        </w:rPr>
        <w:t> </w:t>
      </w:r>
      <w:r>
        <w:rPr>
          <w:w w:val="105"/>
        </w:rPr>
        <w:t>the</w:t>
      </w:r>
      <w:r>
        <w:rPr>
          <w:spacing w:val="-17"/>
          <w:w w:val="105"/>
        </w:rPr>
        <w:t> </w:t>
      </w:r>
      <w:r>
        <w:rPr>
          <w:w w:val="105"/>
        </w:rPr>
        <w:t>next</w:t>
      </w:r>
      <w:r>
        <w:rPr>
          <w:spacing w:val="-17"/>
          <w:w w:val="105"/>
        </w:rPr>
        <w:t> </w:t>
      </w:r>
      <w:r>
        <w:rPr>
          <w:w w:val="105"/>
        </w:rPr>
        <w:t>25</w:t>
      </w:r>
      <w:r>
        <w:rPr>
          <w:spacing w:val="-20"/>
          <w:w w:val="105"/>
        </w:rPr>
        <w:t> </w:t>
      </w:r>
      <w:r>
        <w:rPr>
          <w:w w:val="105"/>
        </w:rPr>
        <w:t>years.</w:t>
      </w:r>
      <w:r>
        <w:rPr>
          <w:spacing w:val="-17"/>
          <w:w w:val="105"/>
        </w:rPr>
        <w:t> </w:t>
      </w:r>
      <w:r>
        <w:rPr>
          <w:w w:val="105"/>
        </w:rPr>
        <w:t>The</w:t>
      </w:r>
      <w:r>
        <w:rPr>
          <w:spacing w:val="-17"/>
          <w:w w:val="105"/>
        </w:rPr>
        <w:t> </w:t>
      </w:r>
      <w:r>
        <w:rPr>
          <w:w w:val="105"/>
        </w:rPr>
        <w:t>multimodal</w:t>
      </w:r>
      <w:r>
        <w:rPr>
          <w:spacing w:val="-18"/>
          <w:w w:val="105"/>
        </w:rPr>
        <w:t> </w:t>
      </w:r>
      <w:r>
        <w:rPr>
          <w:w w:val="105"/>
        </w:rPr>
        <w:t>plan</w:t>
      </w:r>
      <w:r>
        <w:rPr>
          <w:spacing w:val="-18"/>
          <w:w w:val="105"/>
        </w:rPr>
        <w:t> </w:t>
      </w:r>
      <w:r>
        <w:rPr>
          <w:w w:val="105"/>
        </w:rPr>
        <w:t>documented</w:t>
      </w:r>
      <w:r>
        <w:rPr>
          <w:spacing w:val="-18"/>
          <w:w w:val="105"/>
        </w:rPr>
        <w:t> </w:t>
      </w:r>
      <w:r>
        <w:rPr>
          <w:w w:val="105"/>
        </w:rPr>
        <w:t>in</w:t>
      </w:r>
      <w:r>
        <w:rPr>
          <w:spacing w:val="-18"/>
          <w:w w:val="105"/>
        </w:rPr>
        <w:t> </w:t>
      </w:r>
      <w:r>
        <w:rPr>
          <w:w w:val="105"/>
        </w:rPr>
        <w:t>this report</w:t>
      </w:r>
      <w:r>
        <w:rPr>
          <w:spacing w:val="-19"/>
          <w:w w:val="105"/>
        </w:rPr>
        <w:t> </w:t>
      </w:r>
      <w:r>
        <w:rPr>
          <w:w w:val="105"/>
        </w:rPr>
        <w:t>outlines</w:t>
      </w:r>
      <w:r>
        <w:rPr>
          <w:spacing w:val="-18"/>
          <w:w w:val="105"/>
        </w:rPr>
        <w:t> </w:t>
      </w:r>
      <w:r>
        <w:rPr>
          <w:w w:val="105"/>
        </w:rPr>
        <w:t>highways;</w:t>
      </w:r>
      <w:r>
        <w:rPr>
          <w:spacing w:val="-19"/>
          <w:w w:val="105"/>
        </w:rPr>
        <w:t> </w:t>
      </w:r>
      <w:r>
        <w:rPr>
          <w:w w:val="105"/>
        </w:rPr>
        <w:t>public</w:t>
      </w:r>
      <w:r>
        <w:rPr>
          <w:spacing w:val="-19"/>
          <w:w w:val="105"/>
        </w:rPr>
        <w:t> </w:t>
      </w:r>
      <w:r>
        <w:rPr>
          <w:w w:val="105"/>
        </w:rPr>
        <w:t>transportation</w:t>
      </w:r>
      <w:r>
        <w:rPr>
          <w:spacing w:val="-20"/>
          <w:w w:val="105"/>
        </w:rPr>
        <w:t> </w:t>
      </w:r>
      <w:r>
        <w:rPr>
          <w:w w:val="105"/>
        </w:rPr>
        <w:t>(transit);</w:t>
      </w:r>
      <w:r>
        <w:rPr>
          <w:spacing w:val="-19"/>
          <w:w w:val="105"/>
        </w:rPr>
        <w:t> </w:t>
      </w:r>
      <w:r>
        <w:rPr>
          <w:w w:val="105"/>
        </w:rPr>
        <w:t>and</w:t>
      </w:r>
      <w:r>
        <w:rPr>
          <w:spacing w:val="-19"/>
          <w:w w:val="105"/>
        </w:rPr>
        <w:t> </w:t>
      </w:r>
      <w:r>
        <w:rPr>
          <w:w w:val="105"/>
        </w:rPr>
        <w:t>bicycle,</w:t>
      </w:r>
      <w:r>
        <w:rPr>
          <w:spacing w:val="-19"/>
          <w:w w:val="105"/>
        </w:rPr>
        <w:t> </w:t>
      </w:r>
      <w:r>
        <w:rPr>
          <w:w w:val="105"/>
        </w:rPr>
        <w:t>pedestrian,</w:t>
      </w:r>
      <w:r>
        <w:rPr>
          <w:spacing w:val="-18"/>
          <w:w w:val="105"/>
        </w:rPr>
        <w:t> </w:t>
      </w:r>
      <w:r>
        <w:rPr>
          <w:w w:val="105"/>
        </w:rPr>
        <w:t>and</w:t>
      </w:r>
      <w:r>
        <w:rPr>
          <w:spacing w:val="-19"/>
          <w:w w:val="105"/>
        </w:rPr>
        <w:t> </w:t>
      </w:r>
      <w:r>
        <w:rPr>
          <w:w w:val="105"/>
        </w:rPr>
        <w:t>multi-use</w:t>
      </w:r>
      <w:r>
        <w:rPr>
          <w:spacing w:val="-18"/>
          <w:w w:val="105"/>
        </w:rPr>
        <w:t> </w:t>
      </w:r>
      <w:r>
        <w:rPr>
          <w:w w:val="105"/>
        </w:rPr>
        <w:t>trail facilities.</w:t>
      </w:r>
      <w:r>
        <w:rPr>
          <w:spacing w:val="-19"/>
          <w:w w:val="105"/>
        </w:rPr>
        <w:t> </w:t>
      </w:r>
      <w:r>
        <w:rPr>
          <w:w w:val="105"/>
        </w:rPr>
        <w:t>The</w:t>
      </w:r>
      <w:r>
        <w:rPr>
          <w:spacing w:val="-18"/>
          <w:w w:val="105"/>
        </w:rPr>
        <w:t> </w:t>
      </w:r>
      <w:r>
        <w:rPr>
          <w:w w:val="105"/>
        </w:rPr>
        <w:t>purpose</w:t>
      </w:r>
      <w:r>
        <w:rPr>
          <w:spacing w:val="-18"/>
          <w:w w:val="105"/>
        </w:rPr>
        <w:t> </w:t>
      </w:r>
      <w:r>
        <w:rPr>
          <w:w w:val="105"/>
        </w:rPr>
        <w:t>of</w:t>
      </w:r>
      <w:r>
        <w:rPr>
          <w:spacing w:val="-19"/>
          <w:w w:val="105"/>
        </w:rPr>
        <w:t> </w:t>
      </w:r>
      <w:r>
        <w:rPr>
          <w:w w:val="105"/>
        </w:rPr>
        <w:t>this</w:t>
      </w:r>
      <w:r>
        <w:rPr>
          <w:spacing w:val="-18"/>
          <w:w w:val="105"/>
        </w:rPr>
        <w:t> </w:t>
      </w:r>
      <w:r>
        <w:rPr>
          <w:w w:val="105"/>
        </w:rPr>
        <w:t>plan</w:t>
      </w:r>
      <w:r>
        <w:rPr>
          <w:spacing w:val="-20"/>
          <w:w w:val="105"/>
        </w:rPr>
        <w:t> </w:t>
      </w:r>
      <w:r>
        <w:rPr>
          <w:w w:val="105"/>
        </w:rPr>
        <w:t>is</w:t>
      </w:r>
      <w:r>
        <w:rPr>
          <w:spacing w:val="-18"/>
          <w:w w:val="105"/>
        </w:rPr>
        <w:t> </w:t>
      </w:r>
      <w:r>
        <w:rPr>
          <w:w w:val="105"/>
        </w:rPr>
        <w:t>to</w:t>
      </w:r>
      <w:r>
        <w:rPr>
          <w:spacing w:val="-19"/>
          <w:w w:val="105"/>
        </w:rPr>
        <w:t> </w:t>
      </w:r>
      <w:r>
        <w:rPr>
          <w:w w:val="105"/>
        </w:rPr>
        <w:t>address</w:t>
      </w:r>
      <w:r>
        <w:rPr>
          <w:spacing w:val="-18"/>
          <w:w w:val="105"/>
        </w:rPr>
        <w:t> </w:t>
      </w:r>
      <w:r>
        <w:rPr>
          <w:w w:val="105"/>
        </w:rPr>
        <w:t>federal</w:t>
      </w:r>
      <w:r>
        <w:rPr>
          <w:spacing w:val="-19"/>
          <w:w w:val="105"/>
        </w:rPr>
        <w:t> </w:t>
      </w:r>
      <w:r>
        <w:rPr>
          <w:w w:val="105"/>
        </w:rPr>
        <w:t>and</w:t>
      </w:r>
      <w:r>
        <w:rPr>
          <w:spacing w:val="-19"/>
          <w:w w:val="105"/>
        </w:rPr>
        <w:t> </w:t>
      </w:r>
      <w:r>
        <w:rPr>
          <w:w w:val="105"/>
        </w:rPr>
        <w:t>state</w:t>
      </w:r>
      <w:r>
        <w:rPr>
          <w:spacing w:val="-18"/>
          <w:w w:val="105"/>
        </w:rPr>
        <w:t> </w:t>
      </w:r>
      <w:r>
        <w:rPr>
          <w:w w:val="105"/>
        </w:rPr>
        <w:t>requirements</w:t>
      </w:r>
      <w:r>
        <w:rPr>
          <w:spacing w:val="-20"/>
          <w:w w:val="105"/>
        </w:rPr>
        <w:t> </w:t>
      </w:r>
      <w:r>
        <w:rPr>
          <w:w w:val="105"/>
        </w:rPr>
        <w:t>by</w:t>
      </w:r>
      <w:r>
        <w:rPr>
          <w:spacing w:val="-19"/>
          <w:w w:val="105"/>
        </w:rPr>
        <w:t> </w:t>
      </w:r>
      <w:r>
        <w:rPr>
          <w:w w:val="105"/>
        </w:rPr>
        <w:t>identifying</w:t>
      </w:r>
      <w:r>
        <w:rPr>
          <w:spacing w:val="-19"/>
          <w:w w:val="105"/>
        </w:rPr>
        <w:t> </w:t>
      </w:r>
      <w:r>
        <w:rPr>
          <w:w w:val="105"/>
        </w:rPr>
        <w:t>projects that</w:t>
      </w:r>
      <w:r>
        <w:rPr>
          <w:spacing w:val="-11"/>
          <w:w w:val="105"/>
        </w:rPr>
        <w:t> </w:t>
      </w:r>
      <w:r>
        <w:rPr>
          <w:w w:val="105"/>
        </w:rPr>
        <w:t>are</w:t>
      </w:r>
      <w:r>
        <w:rPr>
          <w:spacing w:val="-9"/>
          <w:w w:val="105"/>
        </w:rPr>
        <w:t> </w:t>
      </w:r>
      <w:r>
        <w:rPr>
          <w:w w:val="105"/>
        </w:rPr>
        <w:t>cost</w:t>
      </w:r>
      <w:r>
        <w:rPr>
          <w:spacing w:val="-10"/>
          <w:w w:val="105"/>
        </w:rPr>
        <w:t> </w:t>
      </w:r>
      <w:r>
        <w:rPr>
          <w:w w:val="105"/>
        </w:rPr>
        <w:t>feasible</w:t>
      </w:r>
      <w:r>
        <w:rPr>
          <w:spacing w:val="-9"/>
          <w:w w:val="105"/>
        </w:rPr>
        <w:t> </w:t>
      </w:r>
      <w:r>
        <w:rPr>
          <w:w w:val="105"/>
        </w:rPr>
        <w:t>for</w:t>
      </w:r>
      <w:r>
        <w:rPr>
          <w:spacing w:val="-10"/>
          <w:w w:val="105"/>
        </w:rPr>
        <w:t> </w:t>
      </w:r>
      <w:r>
        <w:rPr>
          <w:w w:val="105"/>
        </w:rPr>
        <w:t>each</w:t>
      </w:r>
      <w:r>
        <w:rPr>
          <w:spacing w:val="-10"/>
          <w:w w:val="105"/>
        </w:rPr>
        <w:t> </w:t>
      </w:r>
      <w:r>
        <w:rPr>
          <w:w w:val="105"/>
        </w:rPr>
        <w:t>mode</w:t>
      </w:r>
      <w:r>
        <w:rPr>
          <w:spacing w:val="-10"/>
          <w:w w:val="105"/>
        </w:rPr>
        <w:t> </w:t>
      </w:r>
      <w:r>
        <w:rPr>
          <w:w w:val="105"/>
        </w:rPr>
        <w:t>of</w:t>
      </w:r>
      <w:r>
        <w:rPr>
          <w:spacing w:val="-10"/>
          <w:w w:val="105"/>
        </w:rPr>
        <w:t> </w:t>
      </w:r>
      <w:r>
        <w:rPr>
          <w:w w:val="105"/>
        </w:rPr>
        <w:t>travel.</w:t>
      </w:r>
    </w:p>
    <w:p>
      <w:pPr>
        <w:pStyle w:val="BodyText"/>
        <w:spacing w:line="266" w:lineRule="auto" w:before="161"/>
        <w:ind w:left="820" w:right="1067"/>
      </w:pPr>
      <w:r>
        <w:rPr>
          <w:w w:val="105"/>
        </w:rPr>
        <w:t>This</w:t>
      </w:r>
      <w:r>
        <w:rPr>
          <w:spacing w:val="-19"/>
          <w:w w:val="105"/>
        </w:rPr>
        <w:t> </w:t>
      </w:r>
      <w:r>
        <w:rPr>
          <w:w w:val="105"/>
        </w:rPr>
        <w:t>2045</w:t>
      </w:r>
      <w:r>
        <w:rPr>
          <w:spacing w:val="-21"/>
          <w:w w:val="105"/>
        </w:rPr>
        <w:t> </w:t>
      </w:r>
      <w:r>
        <w:rPr>
          <w:w w:val="105"/>
        </w:rPr>
        <w:t>LRTP</w:t>
      </w:r>
      <w:r>
        <w:rPr>
          <w:spacing w:val="-20"/>
          <w:w w:val="105"/>
        </w:rPr>
        <w:t> </w:t>
      </w:r>
      <w:r>
        <w:rPr>
          <w:w w:val="105"/>
        </w:rPr>
        <w:t>represents</w:t>
      </w:r>
      <w:r>
        <w:rPr>
          <w:spacing w:val="-20"/>
          <w:w w:val="105"/>
        </w:rPr>
        <w:t> </w:t>
      </w:r>
      <w:r>
        <w:rPr>
          <w:w w:val="105"/>
        </w:rPr>
        <w:t>a</w:t>
      </w:r>
      <w:r>
        <w:rPr>
          <w:spacing w:val="-21"/>
          <w:w w:val="105"/>
        </w:rPr>
        <w:t> </w:t>
      </w:r>
      <w:r>
        <w:rPr>
          <w:w w:val="105"/>
        </w:rPr>
        <w:t>significant</w:t>
      </w:r>
      <w:r>
        <w:rPr>
          <w:spacing w:val="-19"/>
          <w:w w:val="105"/>
        </w:rPr>
        <w:t> </w:t>
      </w:r>
      <w:r>
        <w:rPr>
          <w:w w:val="105"/>
        </w:rPr>
        <w:t>and</w:t>
      </w:r>
      <w:r>
        <w:rPr>
          <w:spacing w:val="-20"/>
          <w:w w:val="105"/>
        </w:rPr>
        <w:t> </w:t>
      </w:r>
      <w:r>
        <w:rPr>
          <w:w w:val="105"/>
        </w:rPr>
        <w:t>visionary</w:t>
      </w:r>
      <w:r>
        <w:rPr>
          <w:spacing w:val="-21"/>
          <w:w w:val="105"/>
        </w:rPr>
        <w:t> </w:t>
      </w:r>
      <w:r>
        <w:rPr>
          <w:w w:val="105"/>
        </w:rPr>
        <w:t>effort</w:t>
      </w:r>
      <w:r>
        <w:rPr>
          <w:spacing w:val="-19"/>
          <w:w w:val="105"/>
        </w:rPr>
        <w:t> </w:t>
      </w:r>
      <w:r>
        <w:rPr>
          <w:w w:val="105"/>
        </w:rPr>
        <w:t>to</w:t>
      </w:r>
      <w:r>
        <w:rPr>
          <w:spacing w:val="-20"/>
          <w:w w:val="105"/>
        </w:rPr>
        <w:t> </w:t>
      </w:r>
      <w:r>
        <w:rPr>
          <w:w w:val="105"/>
        </w:rPr>
        <w:t>address</w:t>
      </w:r>
      <w:r>
        <w:rPr>
          <w:spacing w:val="-19"/>
          <w:w w:val="105"/>
        </w:rPr>
        <w:t> </w:t>
      </w:r>
      <w:r>
        <w:rPr>
          <w:w w:val="105"/>
        </w:rPr>
        <w:t>the</w:t>
      </w:r>
      <w:r>
        <w:rPr>
          <w:spacing w:val="-19"/>
          <w:w w:val="105"/>
        </w:rPr>
        <w:t> </w:t>
      </w:r>
      <w:r>
        <w:rPr>
          <w:w w:val="105"/>
        </w:rPr>
        <w:t>long-term</w:t>
      </w:r>
      <w:r>
        <w:rPr>
          <w:spacing w:val="-20"/>
          <w:w w:val="105"/>
        </w:rPr>
        <w:t> </w:t>
      </w:r>
      <w:r>
        <w:rPr>
          <w:w w:val="105"/>
        </w:rPr>
        <w:t>transportation needs of Charlotte County, City of Punta Gorda, and the southwest corner of DeSoto County. Key highlights of this plan</w:t>
      </w:r>
      <w:r>
        <w:rPr>
          <w:spacing w:val="-38"/>
          <w:w w:val="105"/>
        </w:rPr>
        <w:t> </w:t>
      </w:r>
      <w:r>
        <w:rPr>
          <w:w w:val="105"/>
        </w:rPr>
        <w:t>include:</w:t>
      </w:r>
    </w:p>
    <w:p>
      <w:pPr>
        <w:spacing w:after="0" w:line="266" w:lineRule="auto"/>
        <w:sectPr>
          <w:headerReference w:type="default" r:id="rId10"/>
          <w:footerReference w:type="default" r:id="rId11"/>
          <w:pgSz w:w="12240" w:h="15840"/>
          <w:pgMar w:header="0" w:footer="813" w:top="1500" w:bottom="1000" w:left="620" w:right="620"/>
          <w:pgNumType w:start="1"/>
        </w:sectPr>
      </w:pPr>
    </w:p>
    <w:p>
      <w:pPr>
        <w:pStyle w:val="BodyText"/>
        <w:spacing w:before="8"/>
        <w:rPr>
          <w:sz w:val="14"/>
        </w:rPr>
      </w:pPr>
    </w:p>
    <w:p>
      <w:pPr>
        <w:pStyle w:val="ListParagraph"/>
        <w:numPr>
          <w:ilvl w:val="2"/>
          <w:numId w:val="3"/>
        </w:numPr>
        <w:tabs>
          <w:tab w:pos="1539" w:val="left" w:leader="none"/>
          <w:tab w:pos="1541" w:val="left" w:leader="none"/>
        </w:tabs>
        <w:spacing w:line="264" w:lineRule="auto" w:before="101" w:after="0"/>
        <w:ind w:left="1540" w:right="1078" w:hanging="361"/>
        <w:jc w:val="left"/>
        <w:rPr>
          <w:sz w:val="22"/>
        </w:rPr>
      </w:pPr>
      <w:r>
        <w:rPr>
          <w:w w:val="105"/>
          <w:sz w:val="22"/>
        </w:rPr>
        <w:t>Population</w:t>
      </w:r>
      <w:r>
        <w:rPr>
          <w:spacing w:val="-21"/>
          <w:w w:val="105"/>
          <w:sz w:val="22"/>
        </w:rPr>
        <w:t> </w:t>
      </w:r>
      <w:r>
        <w:rPr>
          <w:w w:val="105"/>
          <w:sz w:val="22"/>
        </w:rPr>
        <w:t>and</w:t>
      </w:r>
      <w:r>
        <w:rPr>
          <w:spacing w:val="-19"/>
          <w:w w:val="105"/>
          <w:sz w:val="22"/>
        </w:rPr>
        <w:t> </w:t>
      </w:r>
      <w:r>
        <w:rPr>
          <w:w w:val="105"/>
          <w:sz w:val="22"/>
        </w:rPr>
        <w:t>employment</w:t>
      </w:r>
      <w:r>
        <w:rPr>
          <w:spacing w:val="-19"/>
          <w:w w:val="105"/>
          <w:sz w:val="22"/>
        </w:rPr>
        <w:t> </w:t>
      </w:r>
      <w:r>
        <w:rPr>
          <w:w w:val="105"/>
          <w:sz w:val="22"/>
        </w:rPr>
        <w:t>forecasts</w:t>
      </w:r>
      <w:r>
        <w:rPr>
          <w:spacing w:val="-19"/>
          <w:w w:val="105"/>
          <w:sz w:val="22"/>
        </w:rPr>
        <w:t> </w:t>
      </w:r>
      <w:r>
        <w:rPr>
          <w:w w:val="105"/>
          <w:sz w:val="22"/>
        </w:rPr>
        <w:t>that</w:t>
      </w:r>
      <w:r>
        <w:rPr>
          <w:spacing w:val="-19"/>
          <w:w w:val="105"/>
          <w:sz w:val="22"/>
        </w:rPr>
        <w:t> </w:t>
      </w:r>
      <w:r>
        <w:rPr>
          <w:w w:val="105"/>
          <w:sz w:val="22"/>
        </w:rPr>
        <w:t>consider</w:t>
      </w:r>
      <w:r>
        <w:rPr>
          <w:spacing w:val="-19"/>
          <w:w w:val="105"/>
          <w:sz w:val="22"/>
        </w:rPr>
        <w:t> </w:t>
      </w:r>
      <w:r>
        <w:rPr>
          <w:w w:val="105"/>
          <w:sz w:val="22"/>
        </w:rPr>
        <w:t>growth</w:t>
      </w:r>
      <w:r>
        <w:rPr>
          <w:spacing w:val="-20"/>
          <w:w w:val="105"/>
          <w:sz w:val="22"/>
        </w:rPr>
        <w:t> </w:t>
      </w:r>
      <w:r>
        <w:rPr>
          <w:w w:val="105"/>
          <w:sz w:val="22"/>
        </w:rPr>
        <w:t>in</w:t>
      </w:r>
      <w:r>
        <w:rPr>
          <w:spacing w:val="-20"/>
          <w:w w:val="105"/>
          <w:sz w:val="22"/>
        </w:rPr>
        <w:t> </w:t>
      </w:r>
      <w:r>
        <w:rPr>
          <w:w w:val="105"/>
          <w:sz w:val="22"/>
        </w:rPr>
        <w:t>the</w:t>
      </w:r>
      <w:r>
        <w:rPr>
          <w:spacing w:val="-18"/>
          <w:w w:val="105"/>
          <w:sz w:val="22"/>
        </w:rPr>
        <w:t> </w:t>
      </w:r>
      <w:r>
        <w:rPr>
          <w:w w:val="105"/>
          <w:sz w:val="22"/>
        </w:rPr>
        <w:t>existing</w:t>
      </w:r>
      <w:r>
        <w:rPr>
          <w:spacing w:val="-21"/>
          <w:w w:val="105"/>
          <w:sz w:val="22"/>
        </w:rPr>
        <w:t> </w:t>
      </w:r>
      <w:r>
        <w:rPr>
          <w:w w:val="105"/>
          <w:sz w:val="22"/>
        </w:rPr>
        <w:t>core</w:t>
      </w:r>
      <w:r>
        <w:rPr>
          <w:spacing w:val="-20"/>
          <w:w w:val="105"/>
          <w:sz w:val="22"/>
        </w:rPr>
        <w:t> </w:t>
      </w:r>
      <w:r>
        <w:rPr>
          <w:w w:val="105"/>
          <w:sz w:val="22"/>
        </w:rPr>
        <w:t>and</w:t>
      </w:r>
      <w:r>
        <w:rPr>
          <w:spacing w:val="-19"/>
          <w:w w:val="105"/>
          <w:sz w:val="22"/>
        </w:rPr>
        <w:t> </w:t>
      </w:r>
      <w:r>
        <w:rPr>
          <w:w w:val="105"/>
          <w:sz w:val="22"/>
        </w:rPr>
        <w:t>current plans</w:t>
      </w:r>
      <w:r>
        <w:rPr>
          <w:spacing w:val="-12"/>
          <w:w w:val="105"/>
          <w:sz w:val="22"/>
        </w:rPr>
        <w:t> </w:t>
      </w:r>
      <w:r>
        <w:rPr>
          <w:w w:val="105"/>
          <w:sz w:val="22"/>
        </w:rPr>
        <w:t>for</w:t>
      </w:r>
      <w:r>
        <w:rPr>
          <w:spacing w:val="-13"/>
          <w:w w:val="105"/>
          <w:sz w:val="22"/>
        </w:rPr>
        <w:t> </w:t>
      </w:r>
      <w:r>
        <w:rPr>
          <w:w w:val="105"/>
          <w:sz w:val="22"/>
        </w:rPr>
        <w:t>the</w:t>
      </w:r>
      <w:r>
        <w:rPr>
          <w:spacing w:val="-12"/>
          <w:w w:val="105"/>
          <w:sz w:val="22"/>
        </w:rPr>
        <w:t> </w:t>
      </w:r>
      <w:r>
        <w:rPr>
          <w:w w:val="105"/>
          <w:sz w:val="22"/>
        </w:rPr>
        <w:t>Babcock</w:t>
      </w:r>
      <w:r>
        <w:rPr>
          <w:spacing w:val="-11"/>
          <w:w w:val="105"/>
          <w:sz w:val="22"/>
        </w:rPr>
        <w:t> </w:t>
      </w:r>
      <w:r>
        <w:rPr>
          <w:w w:val="105"/>
          <w:sz w:val="22"/>
        </w:rPr>
        <w:t>Ranch</w:t>
      </w:r>
      <w:r>
        <w:rPr>
          <w:spacing w:val="-13"/>
          <w:w w:val="105"/>
          <w:sz w:val="22"/>
        </w:rPr>
        <w:t> </w:t>
      </w:r>
      <w:r>
        <w:rPr>
          <w:w w:val="105"/>
          <w:sz w:val="22"/>
        </w:rPr>
        <w:t>Development</w:t>
      </w:r>
      <w:r>
        <w:rPr>
          <w:spacing w:val="-13"/>
          <w:w w:val="105"/>
          <w:sz w:val="22"/>
        </w:rPr>
        <w:t> </w:t>
      </w:r>
      <w:r>
        <w:rPr>
          <w:w w:val="105"/>
          <w:sz w:val="22"/>
        </w:rPr>
        <w:t>in</w:t>
      </w:r>
      <w:r>
        <w:rPr>
          <w:spacing w:val="-13"/>
          <w:w w:val="105"/>
          <w:sz w:val="22"/>
        </w:rPr>
        <w:t> </w:t>
      </w:r>
      <w:r>
        <w:rPr>
          <w:w w:val="105"/>
          <w:sz w:val="22"/>
        </w:rPr>
        <w:t>the</w:t>
      </w:r>
      <w:r>
        <w:rPr>
          <w:spacing w:val="-12"/>
          <w:w w:val="105"/>
          <w:sz w:val="22"/>
        </w:rPr>
        <w:t> </w:t>
      </w:r>
      <w:r>
        <w:rPr>
          <w:w w:val="105"/>
          <w:sz w:val="22"/>
        </w:rPr>
        <w:t>eastern</w:t>
      </w:r>
      <w:r>
        <w:rPr>
          <w:spacing w:val="-14"/>
          <w:w w:val="105"/>
          <w:sz w:val="22"/>
        </w:rPr>
        <w:t> </w:t>
      </w:r>
      <w:r>
        <w:rPr>
          <w:w w:val="105"/>
          <w:sz w:val="22"/>
        </w:rPr>
        <w:t>portion</w:t>
      </w:r>
      <w:r>
        <w:rPr>
          <w:spacing w:val="-13"/>
          <w:w w:val="105"/>
          <w:sz w:val="22"/>
        </w:rPr>
        <w:t> </w:t>
      </w:r>
      <w:r>
        <w:rPr>
          <w:w w:val="105"/>
          <w:sz w:val="22"/>
        </w:rPr>
        <w:t>of</w:t>
      </w:r>
      <w:r>
        <w:rPr>
          <w:spacing w:val="-13"/>
          <w:w w:val="105"/>
          <w:sz w:val="22"/>
        </w:rPr>
        <w:t> </w:t>
      </w:r>
      <w:r>
        <w:rPr>
          <w:w w:val="105"/>
          <w:sz w:val="22"/>
        </w:rPr>
        <w:t>the</w:t>
      </w:r>
      <w:r>
        <w:rPr>
          <w:spacing w:val="-12"/>
          <w:w w:val="105"/>
          <w:sz w:val="22"/>
        </w:rPr>
        <w:t> </w:t>
      </w:r>
      <w:r>
        <w:rPr>
          <w:w w:val="105"/>
          <w:sz w:val="22"/>
        </w:rPr>
        <w:t>county.</w:t>
      </w:r>
    </w:p>
    <w:p>
      <w:pPr>
        <w:pStyle w:val="ListParagraph"/>
        <w:numPr>
          <w:ilvl w:val="2"/>
          <w:numId w:val="3"/>
        </w:numPr>
        <w:tabs>
          <w:tab w:pos="1539" w:val="left" w:leader="none"/>
          <w:tab w:pos="1541" w:val="left" w:leader="none"/>
        </w:tabs>
        <w:spacing w:line="280" w:lineRule="exact" w:before="0" w:after="0"/>
        <w:ind w:left="1540" w:right="0" w:hanging="362"/>
        <w:jc w:val="left"/>
        <w:rPr>
          <w:sz w:val="22"/>
        </w:rPr>
      </w:pPr>
      <w:r>
        <w:rPr>
          <w:w w:val="105"/>
          <w:sz w:val="22"/>
        </w:rPr>
        <w:t>Updated</w:t>
      </w:r>
      <w:r>
        <w:rPr>
          <w:spacing w:val="-12"/>
          <w:w w:val="105"/>
          <w:sz w:val="22"/>
        </w:rPr>
        <w:t> </w:t>
      </w:r>
      <w:r>
        <w:rPr>
          <w:w w:val="105"/>
          <w:sz w:val="22"/>
        </w:rPr>
        <w:t>revenue</w:t>
      </w:r>
      <w:r>
        <w:rPr>
          <w:spacing w:val="-11"/>
          <w:w w:val="105"/>
          <w:sz w:val="22"/>
        </w:rPr>
        <w:t> </w:t>
      </w:r>
      <w:r>
        <w:rPr>
          <w:w w:val="105"/>
          <w:sz w:val="22"/>
        </w:rPr>
        <w:t>projections</w:t>
      </w:r>
      <w:r>
        <w:rPr>
          <w:spacing w:val="-11"/>
          <w:w w:val="105"/>
          <w:sz w:val="22"/>
        </w:rPr>
        <w:t> </w:t>
      </w:r>
      <w:r>
        <w:rPr>
          <w:w w:val="105"/>
          <w:sz w:val="22"/>
        </w:rPr>
        <w:t>from</w:t>
      </w:r>
      <w:r>
        <w:rPr>
          <w:spacing w:val="-13"/>
          <w:w w:val="105"/>
          <w:sz w:val="22"/>
        </w:rPr>
        <w:t> </w:t>
      </w:r>
      <w:r>
        <w:rPr>
          <w:w w:val="105"/>
          <w:sz w:val="22"/>
        </w:rPr>
        <w:t>federal,</w:t>
      </w:r>
      <w:r>
        <w:rPr>
          <w:spacing w:val="-12"/>
          <w:w w:val="105"/>
          <w:sz w:val="22"/>
        </w:rPr>
        <w:t> </w:t>
      </w:r>
      <w:r>
        <w:rPr>
          <w:w w:val="105"/>
          <w:sz w:val="22"/>
        </w:rPr>
        <w:t>State</w:t>
      </w:r>
      <w:r>
        <w:rPr>
          <w:spacing w:val="-11"/>
          <w:w w:val="105"/>
          <w:sz w:val="22"/>
        </w:rPr>
        <w:t> </w:t>
      </w:r>
      <w:r>
        <w:rPr>
          <w:w w:val="105"/>
          <w:sz w:val="22"/>
        </w:rPr>
        <w:t>and</w:t>
      </w:r>
      <w:r>
        <w:rPr>
          <w:spacing w:val="-12"/>
          <w:w w:val="105"/>
          <w:sz w:val="22"/>
        </w:rPr>
        <w:t> </w:t>
      </w:r>
      <w:r>
        <w:rPr>
          <w:w w:val="105"/>
          <w:sz w:val="22"/>
        </w:rPr>
        <w:t>local</w:t>
      </w:r>
      <w:r>
        <w:rPr>
          <w:spacing w:val="-13"/>
          <w:w w:val="105"/>
          <w:sz w:val="22"/>
        </w:rPr>
        <w:t> </w:t>
      </w:r>
      <w:r>
        <w:rPr>
          <w:w w:val="105"/>
          <w:sz w:val="22"/>
        </w:rPr>
        <w:t>transportation</w:t>
      </w:r>
      <w:r>
        <w:rPr>
          <w:spacing w:val="-13"/>
          <w:w w:val="105"/>
          <w:sz w:val="22"/>
        </w:rPr>
        <w:t> </w:t>
      </w:r>
      <w:r>
        <w:rPr>
          <w:w w:val="105"/>
          <w:sz w:val="22"/>
        </w:rPr>
        <w:t>sources.</w:t>
      </w:r>
    </w:p>
    <w:p>
      <w:pPr>
        <w:pStyle w:val="ListParagraph"/>
        <w:numPr>
          <w:ilvl w:val="2"/>
          <w:numId w:val="3"/>
        </w:numPr>
        <w:tabs>
          <w:tab w:pos="1540" w:val="left" w:leader="none"/>
          <w:tab w:pos="1541" w:val="left" w:leader="none"/>
        </w:tabs>
        <w:spacing w:line="266" w:lineRule="auto" w:before="22" w:after="0"/>
        <w:ind w:left="1540" w:right="979" w:hanging="361"/>
        <w:jc w:val="left"/>
        <w:rPr>
          <w:sz w:val="22"/>
        </w:rPr>
      </w:pPr>
      <w:r>
        <w:rPr>
          <w:w w:val="105"/>
          <w:sz w:val="22"/>
        </w:rPr>
        <w:t>Extensive public involvement included in-person meetings and workshops, multiple online surveys,</w:t>
      </w:r>
      <w:r>
        <w:rPr>
          <w:spacing w:val="-22"/>
          <w:w w:val="105"/>
          <w:sz w:val="22"/>
        </w:rPr>
        <w:t> </w:t>
      </w:r>
      <w:r>
        <w:rPr>
          <w:w w:val="105"/>
          <w:sz w:val="22"/>
        </w:rPr>
        <w:t>an</w:t>
      </w:r>
      <w:r>
        <w:rPr>
          <w:spacing w:val="-21"/>
          <w:w w:val="105"/>
          <w:sz w:val="22"/>
        </w:rPr>
        <w:t> </w:t>
      </w:r>
      <w:r>
        <w:rPr>
          <w:w w:val="105"/>
          <w:sz w:val="22"/>
        </w:rPr>
        <w:t>interactive</w:t>
      </w:r>
      <w:r>
        <w:rPr>
          <w:spacing w:val="-21"/>
          <w:w w:val="105"/>
          <w:sz w:val="22"/>
        </w:rPr>
        <w:t> </w:t>
      </w:r>
      <w:r>
        <w:rPr>
          <w:w w:val="105"/>
          <w:sz w:val="22"/>
        </w:rPr>
        <w:t>online</w:t>
      </w:r>
      <w:r>
        <w:rPr>
          <w:spacing w:val="-20"/>
          <w:w w:val="105"/>
          <w:sz w:val="22"/>
        </w:rPr>
        <w:t> </w:t>
      </w:r>
      <w:r>
        <w:rPr>
          <w:w w:val="105"/>
          <w:sz w:val="22"/>
        </w:rPr>
        <w:t>mapping</w:t>
      </w:r>
      <w:r>
        <w:rPr>
          <w:spacing w:val="-22"/>
          <w:w w:val="105"/>
          <w:sz w:val="22"/>
        </w:rPr>
        <w:t> </w:t>
      </w:r>
      <w:r>
        <w:rPr>
          <w:w w:val="105"/>
          <w:sz w:val="22"/>
        </w:rPr>
        <w:t>application,</w:t>
      </w:r>
      <w:r>
        <w:rPr>
          <w:spacing w:val="-21"/>
          <w:w w:val="105"/>
          <w:sz w:val="22"/>
        </w:rPr>
        <w:t> </w:t>
      </w:r>
      <w:r>
        <w:rPr>
          <w:w w:val="105"/>
          <w:sz w:val="22"/>
        </w:rPr>
        <w:t>and</w:t>
      </w:r>
      <w:r>
        <w:rPr>
          <w:spacing w:val="-22"/>
          <w:w w:val="105"/>
          <w:sz w:val="22"/>
        </w:rPr>
        <w:t> </w:t>
      </w:r>
      <w:r>
        <w:rPr>
          <w:w w:val="105"/>
          <w:sz w:val="22"/>
        </w:rPr>
        <w:t>the</w:t>
      </w:r>
      <w:r>
        <w:rPr>
          <w:spacing w:val="-20"/>
          <w:w w:val="105"/>
          <w:sz w:val="22"/>
        </w:rPr>
        <w:t> </w:t>
      </w:r>
      <w:r>
        <w:rPr>
          <w:w w:val="105"/>
          <w:sz w:val="22"/>
        </w:rPr>
        <w:t>MPO’s</w:t>
      </w:r>
      <w:r>
        <w:rPr>
          <w:spacing w:val="-20"/>
          <w:w w:val="105"/>
          <w:sz w:val="22"/>
        </w:rPr>
        <w:t> </w:t>
      </w:r>
      <w:r>
        <w:rPr>
          <w:w w:val="105"/>
          <w:sz w:val="22"/>
        </w:rPr>
        <w:t>first</w:t>
      </w:r>
      <w:r>
        <w:rPr>
          <w:spacing w:val="-22"/>
          <w:w w:val="105"/>
          <w:sz w:val="22"/>
        </w:rPr>
        <w:t> </w:t>
      </w:r>
      <w:r>
        <w:rPr>
          <w:w w:val="105"/>
          <w:sz w:val="22"/>
        </w:rPr>
        <w:t>“cost</w:t>
      </w:r>
      <w:r>
        <w:rPr>
          <w:spacing w:val="-21"/>
          <w:w w:val="105"/>
          <w:sz w:val="22"/>
        </w:rPr>
        <w:t> </w:t>
      </w:r>
      <w:r>
        <w:rPr>
          <w:w w:val="105"/>
          <w:sz w:val="22"/>
        </w:rPr>
        <w:t>feasible”</w:t>
      </w:r>
      <w:r>
        <w:rPr>
          <w:spacing w:val="-21"/>
          <w:w w:val="105"/>
          <w:sz w:val="22"/>
        </w:rPr>
        <w:t> </w:t>
      </w:r>
      <w:r>
        <w:rPr>
          <w:w w:val="105"/>
          <w:sz w:val="22"/>
        </w:rPr>
        <w:t>virtual workshops.</w:t>
      </w:r>
    </w:p>
    <w:p>
      <w:pPr>
        <w:pStyle w:val="ListParagraph"/>
        <w:numPr>
          <w:ilvl w:val="2"/>
          <w:numId w:val="3"/>
        </w:numPr>
        <w:tabs>
          <w:tab w:pos="1540" w:val="left" w:leader="none"/>
          <w:tab w:pos="1541" w:val="left" w:leader="none"/>
        </w:tabs>
        <w:spacing w:line="264" w:lineRule="auto" w:before="0" w:after="0"/>
        <w:ind w:left="1540" w:right="1664" w:hanging="361"/>
        <w:jc w:val="left"/>
        <w:rPr>
          <w:sz w:val="22"/>
        </w:rPr>
      </w:pPr>
      <w:r>
        <w:rPr>
          <w:w w:val="105"/>
          <w:sz w:val="22"/>
        </w:rPr>
        <w:t>A</w:t>
      </w:r>
      <w:r>
        <w:rPr>
          <w:spacing w:val="-24"/>
          <w:w w:val="105"/>
          <w:sz w:val="22"/>
        </w:rPr>
        <w:t> </w:t>
      </w:r>
      <w:r>
        <w:rPr>
          <w:w w:val="105"/>
          <w:sz w:val="22"/>
        </w:rPr>
        <w:t>review</w:t>
      </w:r>
      <w:r>
        <w:rPr>
          <w:spacing w:val="-24"/>
          <w:w w:val="105"/>
          <w:sz w:val="22"/>
        </w:rPr>
        <w:t> </w:t>
      </w:r>
      <w:r>
        <w:rPr>
          <w:w w:val="105"/>
          <w:sz w:val="22"/>
        </w:rPr>
        <w:t>of</w:t>
      </w:r>
      <w:r>
        <w:rPr>
          <w:spacing w:val="-24"/>
          <w:w w:val="105"/>
          <w:sz w:val="22"/>
        </w:rPr>
        <w:t> </w:t>
      </w:r>
      <w:r>
        <w:rPr>
          <w:w w:val="105"/>
          <w:sz w:val="22"/>
        </w:rPr>
        <w:t>existing</w:t>
      </w:r>
      <w:r>
        <w:rPr>
          <w:spacing w:val="-24"/>
          <w:w w:val="105"/>
          <w:sz w:val="22"/>
        </w:rPr>
        <w:t> </w:t>
      </w:r>
      <w:r>
        <w:rPr>
          <w:w w:val="105"/>
          <w:sz w:val="22"/>
        </w:rPr>
        <w:t>public</w:t>
      </w:r>
      <w:r>
        <w:rPr>
          <w:spacing w:val="-25"/>
          <w:w w:val="105"/>
          <w:sz w:val="22"/>
        </w:rPr>
        <w:t> </w:t>
      </w:r>
      <w:r>
        <w:rPr>
          <w:w w:val="105"/>
          <w:sz w:val="22"/>
        </w:rPr>
        <w:t>transportation</w:t>
      </w:r>
      <w:r>
        <w:rPr>
          <w:spacing w:val="-25"/>
          <w:w w:val="105"/>
          <w:sz w:val="22"/>
        </w:rPr>
        <w:t> </w:t>
      </w:r>
      <w:r>
        <w:rPr>
          <w:w w:val="105"/>
          <w:sz w:val="22"/>
        </w:rPr>
        <w:t>priorities</w:t>
      </w:r>
      <w:r>
        <w:rPr>
          <w:spacing w:val="-23"/>
          <w:w w:val="105"/>
          <w:sz w:val="22"/>
        </w:rPr>
        <w:t> </w:t>
      </w:r>
      <w:r>
        <w:rPr>
          <w:w w:val="105"/>
          <w:sz w:val="22"/>
        </w:rPr>
        <w:t>and</w:t>
      </w:r>
      <w:r>
        <w:rPr>
          <w:spacing w:val="-24"/>
          <w:w w:val="105"/>
          <w:sz w:val="22"/>
        </w:rPr>
        <w:t> </w:t>
      </w:r>
      <w:r>
        <w:rPr>
          <w:w w:val="105"/>
          <w:sz w:val="22"/>
        </w:rPr>
        <w:t>incorporation</w:t>
      </w:r>
      <w:r>
        <w:rPr>
          <w:spacing w:val="-24"/>
          <w:w w:val="105"/>
          <w:sz w:val="22"/>
        </w:rPr>
        <w:t> </w:t>
      </w:r>
      <w:r>
        <w:rPr>
          <w:w w:val="105"/>
          <w:sz w:val="22"/>
        </w:rPr>
        <w:t>of</w:t>
      </w:r>
      <w:r>
        <w:rPr>
          <w:spacing w:val="-24"/>
          <w:w w:val="105"/>
          <w:sz w:val="22"/>
        </w:rPr>
        <w:t> </w:t>
      </w:r>
      <w:r>
        <w:rPr>
          <w:w w:val="105"/>
          <w:sz w:val="22"/>
        </w:rPr>
        <w:t>the</w:t>
      </w:r>
      <w:r>
        <w:rPr>
          <w:spacing w:val="-23"/>
          <w:w w:val="105"/>
          <w:sz w:val="22"/>
        </w:rPr>
        <w:t> </w:t>
      </w:r>
      <w:r>
        <w:rPr>
          <w:w w:val="105"/>
          <w:sz w:val="22"/>
        </w:rPr>
        <w:t>first-ever Charlotte</w:t>
      </w:r>
      <w:r>
        <w:rPr>
          <w:spacing w:val="-14"/>
          <w:w w:val="105"/>
          <w:sz w:val="22"/>
        </w:rPr>
        <w:t> </w:t>
      </w:r>
      <w:r>
        <w:rPr>
          <w:w w:val="105"/>
          <w:sz w:val="22"/>
        </w:rPr>
        <w:t>County</w:t>
      </w:r>
      <w:r>
        <w:rPr>
          <w:spacing w:val="-11"/>
          <w:w w:val="105"/>
          <w:sz w:val="22"/>
        </w:rPr>
        <w:t> </w:t>
      </w:r>
      <w:r>
        <w:rPr>
          <w:w w:val="105"/>
          <w:sz w:val="22"/>
        </w:rPr>
        <w:t>Regional</w:t>
      </w:r>
      <w:r>
        <w:rPr>
          <w:spacing w:val="-12"/>
          <w:w w:val="105"/>
          <w:sz w:val="22"/>
        </w:rPr>
        <w:t> </w:t>
      </w:r>
      <w:r>
        <w:rPr>
          <w:w w:val="105"/>
          <w:sz w:val="22"/>
        </w:rPr>
        <w:t>Bicycle/Pedestrian</w:t>
      </w:r>
      <w:r>
        <w:rPr>
          <w:spacing w:val="-12"/>
          <w:w w:val="105"/>
          <w:sz w:val="22"/>
        </w:rPr>
        <w:t> </w:t>
      </w:r>
      <w:r>
        <w:rPr>
          <w:w w:val="105"/>
          <w:sz w:val="22"/>
        </w:rPr>
        <w:t>Master</w:t>
      </w:r>
      <w:r>
        <w:rPr>
          <w:spacing w:val="-13"/>
          <w:w w:val="105"/>
          <w:sz w:val="22"/>
        </w:rPr>
        <w:t> </w:t>
      </w:r>
      <w:r>
        <w:rPr>
          <w:w w:val="105"/>
          <w:sz w:val="22"/>
        </w:rPr>
        <w:t>Plan.</w:t>
      </w:r>
    </w:p>
    <w:p>
      <w:pPr>
        <w:pStyle w:val="BodyText"/>
        <w:spacing w:line="268" w:lineRule="auto" w:before="159"/>
        <w:ind w:left="820" w:right="815"/>
      </w:pPr>
      <w:r>
        <w:rPr>
          <w:w w:val="105"/>
        </w:rPr>
        <w:t>This</w:t>
      </w:r>
      <w:r>
        <w:rPr>
          <w:spacing w:val="-19"/>
          <w:w w:val="105"/>
        </w:rPr>
        <w:t> </w:t>
      </w:r>
      <w:r>
        <w:rPr>
          <w:w w:val="105"/>
        </w:rPr>
        <w:t>Executive</w:t>
      </w:r>
      <w:r>
        <w:rPr>
          <w:spacing w:val="-19"/>
          <w:w w:val="105"/>
        </w:rPr>
        <w:t> </w:t>
      </w:r>
      <w:r>
        <w:rPr>
          <w:w w:val="105"/>
        </w:rPr>
        <w:t>Summary</w:t>
      </w:r>
      <w:r>
        <w:rPr>
          <w:spacing w:val="-19"/>
          <w:w w:val="105"/>
        </w:rPr>
        <w:t> </w:t>
      </w:r>
      <w:r>
        <w:rPr>
          <w:w w:val="105"/>
        </w:rPr>
        <w:t>Report</w:t>
      </w:r>
      <w:r>
        <w:rPr>
          <w:spacing w:val="-19"/>
          <w:w w:val="105"/>
        </w:rPr>
        <w:t> </w:t>
      </w:r>
      <w:r>
        <w:rPr>
          <w:w w:val="105"/>
        </w:rPr>
        <w:t>was</w:t>
      </w:r>
      <w:r>
        <w:rPr>
          <w:spacing w:val="-19"/>
          <w:w w:val="105"/>
        </w:rPr>
        <w:t> </w:t>
      </w:r>
      <w:r>
        <w:rPr>
          <w:w w:val="105"/>
        </w:rPr>
        <w:t>prepared</w:t>
      </w:r>
      <w:r>
        <w:rPr>
          <w:spacing w:val="-19"/>
          <w:w w:val="105"/>
        </w:rPr>
        <w:t> </w:t>
      </w:r>
      <w:r>
        <w:rPr>
          <w:w w:val="105"/>
        </w:rPr>
        <w:t>to</w:t>
      </w:r>
      <w:r>
        <w:rPr>
          <w:spacing w:val="-19"/>
          <w:w w:val="105"/>
        </w:rPr>
        <w:t> </w:t>
      </w:r>
      <w:r>
        <w:rPr>
          <w:w w:val="105"/>
        </w:rPr>
        <w:t>summarize</w:t>
      </w:r>
      <w:r>
        <w:rPr>
          <w:spacing w:val="-19"/>
          <w:w w:val="105"/>
        </w:rPr>
        <w:t> </w:t>
      </w:r>
      <w:r>
        <w:rPr>
          <w:w w:val="105"/>
        </w:rPr>
        <w:t>the</w:t>
      </w:r>
      <w:r>
        <w:rPr>
          <w:spacing w:val="-18"/>
          <w:w w:val="105"/>
        </w:rPr>
        <w:t> </w:t>
      </w:r>
      <w:r>
        <w:rPr>
          <w:w w:val="105"/>
        </w:rPr>
        <w:t>Route</w:t>
      </w:r>
      <w:r>
        <w:rPr>
          <w:spacing w:val="-19"/>
          <w:w w:val="105"/>
        </w:rPr>
        <w:t> </w:t>
      </w:r>
      <w:r>
        <w:rPr>
          <w:w w:val="105"/>
        </w:rPr>
        <w:t>to</w:t>
      </w:r>
      <w:r>
        <w:rPr>
          <w:spacing w:val="-19"/>
          <w:w w:val="105"/>
        </w:rPr>
        <w:t> </w:t>
      </w:r>
      <w:r>
        <w:rPr>
          <w:w w:val="105"/>
        </w:rPr>
        <w:t>2045</w:t>
      </w:r>
      <w:r>
        <w:rPr>
          <w:spacing w:val="-19"/>
          <w:w w:val="105"/>
        </w:rPr>
        <w:t> </w:t>
      </w:r>
      <w:r>
        <w:rPr>
          <w:w w:val="105"/>
        </w:rPr>
        <w:t>LRTP</w:t>
      </w:r>
      <w:r>
        <w:rPr>
          <w:spacing w:val="-19"/>
          <w:w w:val="105"/>
        </w:rPr>
        <w:t> </w:t>
      </w:r>
      <w:r>
        <w:rPr>
          <w:w w:val="105"/>
        </w:rPr>
        <w:t>developed</w:t>
      </w:r>
      <w:r>
        <w:rPr>
          <w:spacing w:val="-19"/>
          <w:w w:val="105"/>
        </w:rPr>
        <w:t> </w:t>
      </w:r>
      <w:r>
        <w:rPr>
          <w:w w:val="105"/>
        </w:rPr>
        <w:t>by</w:t>
      </w:r>
      <w:r>
        <w:rPr>
          <w:spacing w:val="-19"/>
          <w:w w:val="105"/>
        </w:rPr>
        <w:t> </w:t>
      </w:r>
      <w:r>
        <w:rPr>
          <w:w w:val="105"/>
        </w:rPr>
        <w:t>the MPO.</w:t>
      </w:r>
      <w:r>
        <w:rPr>
          <w:spacing w:val="-11"/>
          <w:w w:val="105"/>
        </w:rPr>
        <w:t> </w:t>
      </w:r>
      <w:r>
        <w:rPr>
          <w:w w:val="105"/>
        </w:rPr>
        <w:t>This</w:t>
      </w:r>
      <w:r>
        <w:rPr>
          <w:spacing w:val="-10"/>
          <w:w w:val="105"/>
        </w:rPr>
        <w:t> </w:t>
      </w:r>
      <w:r>
        <w:rPr>
          <w:w w:val="105"/>
        </w:rPr>
        <w:t>Summary</w:t>
      </w:r>
      <w:r>
        <w:rPr>
          <w:spacing w:val="-10"/>
          <w:w w:val="105"/>
        </w:rPr>
        <w:t> </w:t>
      </w:r>
      <w:r>
        <w:rPr>
          <w:w w:val="105"/>
        </w:rPr>
        <w:t>Report</w:t>
      </w:r>
      <w:r>
        <w:rPr>
          <w:spacing w:val="-11"/>
          <w:w w:val="105"/>
        </w:rPr>
        <w:t> </w:t>
      </w:r>
      <w:r>
        <w:rPr>
          <w:w w:val="105"/>
        </w:rPr>
        <w:t>is</w:t>
      </w:r>
      <w:r>
        <w:rPr>
          <w:spacing w:val="-10"/>
          <w:w w:val="105"/>
        </w:rPr>
        <w:t> </w:t>
      </w:r>
      <w:r>
        <w:rPr>
          <w:w w:val="105"/>
        </w:rPr>
        <w:t>organized</w:t>
      </w:r>
      <w:r>
        <w:rPr>
          <w:spacing w:val="-13"/>
          <w:w w:val="105"/>
        </w:rPr>
        <w:t> </w:t>
      </w:r>
      <w:r>
        <w:rPr>
          <w:w w:val="105"/>
        </w:rPr>
        <w:t>into</w:t>
      </w:r>
      <w:r>
        <w:rPr>
          <w:spacing w:val="-11"/>
          <w:w w:val="105"/>
        </w:rPr>
        <w:t> </w:t>
      </w:r>
      <w:r>
        <w:rPr>
          <w:w w:val="105"/>
        </w:rPr>
        <w:t>four</w:t>
      </w:r>
      <w:r>
        <w:rPr>
          <w:spacing w:val="-10"/>
          <w:w w:val="105"/>
        </w:rPr>
        <w:t> </w:t>
      </w:r>
      <w:r>
        <w:rPr>
          <w:w w:val="105"/>
        </w:rPr>
        <w:t>main</w:t>
      </w:r>
      <w:r>
        <w:rPr>
          <w:spacing w:val="-12"/>
          <w:w w:val="105"/>
        </w:rPr>
        <w:t> </w:t>
      </w:r>
      <w:r>
        <w:rPr>
          <w:w w:val="105"/>
        </w:rPr>
        <w:t>sections:</w:t>
      </w:r>
    </w:p>
    <w:p>
      <w:pPr>
        <w:pStyle w:val="ListParagraph"/>
        <w:numPr>
          <w:ilvl w:val="0"/>
          <w:numId w:val="4"/>
        </w:numPr>
        <w:tabs>
          <w:tab w:pos="1587" w:val="left" w:leader="none"/>
        </w:tabs>
        <w:spacing w:line="266" w:lineRule="auto" w:before="157" w:after="0"/>
        <w:ind w:left="1586" w:right="1491" w:hanging="361"/>
        <w:jc w:val="left"/>
        <w:rPr>
          <w:sz w:val="22"/>
        </w:rPr>
      </w:pPr>
      <w:r>
        <w:rPr>
          <w:b/>
          <w:w w:val="105"/>
          <w:sz w:val="22"/>
        </w:rPr>
        <w:t>Section 1 </w:t>
      </w:r>
      <w:r>
        <w:rPr>
          <w:w w:val="105"/>
          <w:sz w:val="22"/>
        </w:rPr>
        <w:t>includes an introduction and outline of the report, an overview of the transportation</w:t>
      </w:r>
      <w:r>
        <w:rPr>
          <w:spacing w:val="-23"/>
          <w:w w:val="105"/>
          <w:sz w:val="22"/>
        </w:rPr>
        <w:t> </w:t>
      </w:r>
      <w:r>
        <w:rPr>
          <w:w w:val="105"/>
          <w:sz w:val="22"/>
        </w:rPr>
        <w:t>investment</w:t>
      </w:r>
      <w:r>
        <w:rPr>
          <w:spacing w:val="-24"/>
          <w:w w:val="105"/>
          <w:sz w:val="22"/>
        </w:rPr>
        <w:t> </w:t>
      </w:r>
      <w:r>
        <w:rPr>
          <w:w w:val="105"/>
          <w:sz w:val="22"/>
        </w:rPr>
        <w:t>in</w:t>
      </w:r>
      <w:r>
        <w:rPr>
          <w:spacing w:val="-22"/>
          <w:w w:val="105"/>
          <w:sz w:val="22"/>
        </w:rPr>
        <w:t> </w:t>
      </w:r>
      <w:r>
        <w:rPr>
          <w:w w:val="105"/>
          <w:sz w:val="22"/>
        </w:rPr>
        <w:t>Route</w:t>
      </w:r>
      <w:r>
        <w:rPr>
          <w:spacing w:val="-21"/>
          <w:w w:val="105"/>
          <w:sz w:val="22"/>
        </w:rPr>
        <w:t> </w:t>
      </w:r>
      <w:r>
        <w:rPr>
          <w:w w:val="105"/>
          <w:sz w:val="22"/>
        </w:rPr>
        <w:t>to</w:t>
      </w:r>
      <w:r>
        <w:rPr>
          <w:spacing w:val="-21"/>
          <w:w w:val="105"/>
          <w:sz w:val="22"/>
        </w:rPr>
        <w:t> </w:t>
      </w:r>
      <w:r>
        <w:rPr>
          <w:w w:val="105"/>
          <w:sz w:val="22"/>
        </w:rPr>
        <w:t>2045,</w:t>
      </w:r>
      <w:r>
        <w:rPr>
          <w:spacing w:val="-22"/>
          <w:w w:val="105"/>
          <w:sz w:val="22"/>
        </w:rPr>
        <w:t> </w:t>
      </w:r>
      <w:r>
        <w:rPr>
          <w:w w:val="105"/>
          <w:sz w:val="22"/>
        </w:rPr>
        <w:t>and</w:t>
      </w:r>
      <w:r>
        <w:rPr>
          <w:spacing w:val="-22"/>
          <w:w w:val="105"/>
          <w:sz w:val="22"/>
        </w:rPr>
        <w:t> </w:t>
      </w:r>
      <w:r>
        <w:rPr>
          <w:w w:val="105"/>
          <w:sz w:val="22"/>
        </w:rPr>
        <w:t>a</w:t>
      </w:r>
      <w:r>
        <w:rPr>
          <w:spacing w:val="-22"/>
          <w:w w:val="105"/>
          <w:sz w:val="22"/>
        </w:rPr>
        <w:t> </w:t>
      </w:r>
      <w:r>
        <w:rPr>
          <w:w w:val="105"/>
          <w:sz w:val="22"/>
        </w:rPr>
        <w:t>summary</w:t>
      </w:r>
      <w:r>
        <w:rPr>
          <w:spacing w:val="-21"/>
          <w:w w:val="105"/>
          <w:sz w:val="22"/>
        </w:rPr>
        <w:t> </w:t>
      </w:r>
      <w:r>
        <w:rPr>
          <w:w w:val="105"/>
          <w:sz w:val="22"/>
        </w:rPr>
        <w:t>of</w:t>
      </w:r>
      <w:r>
        <w:rPr>
          <w:spacing w:val="-22"/>
          <w:w w:val="105"/>
          <w:sz w:val="22"/>
        </w:rPr>
        <w:t> </w:t>
      </w:r>
      <w:r>
        <w:rPr>
          <w:w w:val="105"/>
          <w:sz w:val="22"/>
        </w:rPr>
        <w:t>the</w:t>
      </w:r>
      <w:r>
        <w:rPr>
          <w:spacing w:val="-21"/>
          <w:w w:val="105"/>
          <w:sz w:val="22"/>
        </w:rPr>
        <w:t> </w:t>
      </w:r>
      <w:r>
        <w:rPr>
          <w:w w:val="105"/>
          <w:sz w:val="22"/>
        </w:rPr>
        <w:t>public</w:t>
      </w:r>
      <w:r>
        <w:rPr>
          <w:spacing w:val="-22"/>
          <w:w w:val="105"/>
          <w:sz w:val="22"/>
        </w:rPr>
        <w:t> </w:t>
      </w:r>
      <w:r>
        <w:rPr>
          <w:w w:val="105"/>
          <w:sz w:val="22"/>
        </w:rPr>
        <w:t>involvement.</w:t>
      </w:r>
    </w:p>
    <w:p>
      <w:pPr>
        <w:pStyle w:val="ListParagraph"/>
        <w:numPr>
          <w:ilvl w:val="0"/>
          <w:numId w:val="4"/>
        </w:numPr>
        <w:tabs>
          <w:tab w:pos="1587" w:val="left" w:leader="none"/>
        </w:tabs>
        <w:spacing w:line="268" w:lineRule="auto" w:before="0" w:after="0"/>
        <w:ind w:left="1587" w:right="970" w:hanging="361"/>
        <w:jc w:val="left"/>
        <w:rPr>
          <w:sz w:val="22"/>
        </w:rPr>
      </w:pPr>
      <w:r>
        <w:rPr>
          <w:b/>
          <w:w w:val="105"/>
          <w:sz w:val="22"/>
        </w:rPr>
        <w:t>Section</w:t>
      </w:r>
      <w:r>
        <w:rPr>
          <w:b/>
          <w:spacing w:val="-19"/>
          <w:w w:val="105"/>
          <w:sz w:val="22"/>
        </w:rPr>
        <w:t> </w:t>
      </w:r>
      <w:r>
        <w:rPr>
          <w:b/>
          <w:w w:val="105"/>
          <w:sz w:val="22"/>
        </w:rPr>
        <w:t>2</w:t>
      </w:r>
      <w:r>
        <w:rPr>
          <w:b/>
          <w:spacing w:val="-18"/>
          <w:w w:val="105"/>
          <w:sz w:val="22"/>
        </w:rPr>
        <w:t> </w:t>
      </w:r>
      <w:r>
        <w:rPr>
          <w:w w:val="105"/>
          <w:sz w:val="22"/>
        </w:rPr>
        <w:t>provides</w:t>
      </w:r>
      <w:r>
        <w:rPr>
          <w:spacing w:val="-18"/>
          <w:w w:val="105"/>
          <w:sz w:val="22"/>
        </w:rPr>
        <w:t> </w:t>
      </w:r>
      <w:r>
        <w:rPr>
          <w:w w:val="105"/>
          <w:sz w:val="22"/>
        </w:rPr>
        <w:t>an</w:t>
      </w:r>
      <w:r>
        <w:rPr>
          <w:spacing w:val="-20"/>
          <w:w w:val="105"/>
          <w:sz w:val="22"/>
        </w:rPr>
        <w:t> </w:t>
      </w:r>
      <w:r>
        <w:rPr>
          <w:w w:val="105"/>
          <w:sz w:val="22"/>
        </w:rPr>
        <w:t>overview</w:t>
      </w:r>
      <w:r>
        <w:rPr>
          <w:spacing w:val="-19"/>
          <w:w w:val="105"/>
          <w:sz w:val="22"/>
        </w:rPr>
        <w:t> </w:t>
      </w:r>
      <w:r>
        <w:rPr>
          <w:w w:val="105"/>
          <w:sz w:val="22"/>
        </w:rPr>
        <w:t>of</w:t>
      </w:r>
      <w:r>
        <w:rPr>
          <w:spacing w:val="-18"/>
          <w:w w:val="105"/>
          <w:sz w:val="22"/>
        </w:rPr>
        <w:t> </w:t>
      </w:r>
      <w:r>
        <w:rPr>
          <w:w w:val="105"/>
          <w:sz w:val="22"/>
        </w:rPr>
        <w:t>the</w:t>
      </w:r>
      <w:r>
        <w:rPr>
          <w:spacing w:val="-19"/>
          <w:w w:val="105"/>
          <w:sz w:val="22"/>
        </w:rPr>
        <w:t> </w:t>
      </w:r>
      <w:r>
        <w:rPr>
          <w:w w:val="105"/>
          <w:sz w:val="22"/>
        </w:rPr>
        <w:t>goals</w:t>
      </w:r>
      <w:r>
        <w:rPr>
          <w:spacing w:val="-18"/>
          <w:w w:val="105"/>
          <w:sz w:val="22"/>
        </w:rPr>
        <w:t> </w:t>
      </w:r>
      <w:r>
        <w:rPr>
          <w:w w:val="105"/>
          <w:sz w:val="22"/>
        </w:rPr>
        <w:t>and</w:t>
      </w:r>
      <w:r>
        <w:rPr>
          <w:spacing w:val="-19"/>
          <w:w w:val="105"/>
          <w:sz w:val="22"/>
        </w:rPr>
        <w:t> </w:t>
      </w:r>
      <w:r>
        <w:rPr>
          <w:w w:val="105"/>
          <w:sz w:val="22"/>
        </w:rPr>
        <w:t>performance</w:t>
      </w:r>
      <w:r>
        <w:rPr>
          <w:spacing w:val="-18"/>
          <w:w w:val="105"/>
          <w:sz w:val="22"/>
        </w:rPr>
        <w:t> </w:t>
      </w:r>
      <w:r>
        <w:rPr>
          <w:w w:val="105"/>
          <w:sz w:val="22"/>
        </w:rPr>
        <w:t>measures</w:t>
      </w:r>
      <w:r>
        <w:rPr>
          <w:spacing w:val="-18"/>
          <w:w w:val="105"/>
          <w:sz w:val="22"/>
        </w:rPr>
        <w:t> </w:t>
      </w:r>
      <w:r>
        <w:rPr>
          <w:w w:val="105"/>
          <w:sz w:val="22"/>
        </w:rPr>
        <w:t>in</w:t>
      </w:r>
      <w:r>
        <w:rPr>
          <w:spacing w:val="-20"/>
          <w:w w:val="105"/>
          <w:sz w:val="22"/>
        </w:rPr>
        <w:t> </w:t>
      </w:r>
      <w:r>
        <w:rPr>
          <w:w w:val="105"/>
          <w:sz w:val="22"/>
        </w:rPr>
        <w:t>the</w:t>
      </w:r>
      <w:r>
        <w:rPr>
          <w:spacing w:val="-19"/>
          <w:w w:val="105"/>
          <w:sz w:val="22"/>
        </w:rPr>
        <w:t> </w:t>
      </w:r>
      <w:r>
        <w:rPr>
          <w:w w:val="105"/>
          <w:sz w:val="22"/>
        </w:rPr>
        <w:t>Route</w:t>
      </w:r>
      <w:r>
        <w:rPr>
          <w:spacing w:val="-19"/>
          <w:w w:val="105"/>
          <w:sz w:val="22"/>
        </w:rPr>
        <w:t> </w:t>
      </w:r>
      <w:r>
        <w:rPr>
          <w:w w:val="105"/>
          <w:sz w:val="22"/>
        </w:rPr>
        <w:t>to</w:t>
      </w:r>
      <w:r>
        <w:rPr>
          <w:spacing w:val="-19"/>
          <w:w w:val="105"/>
          <w:sz w:val="22"/>
        </w:rPr>
        <w:t> </w:t>
      </w:r>
      <w:r>
        <w:rPr>
          <w:w w:val="105"/>
          <w:sz w:val="22"/>
        </w:rPr>
        <w:t>2045 LRTP</w:t>
      </w:r>
      <w:r>
        <w:rPr>
          <w:spacing w:val="-12"/>
          <w:w w:val="105"/>
          <w:sz w:val="22"/>
        </w:rPr>
        <w:t> </w:t>
      </w:r>
      <w:r>
        <w:rPr>
          <w:w w:val="105"/>
          <w:sz w:val="22"/>
        </w:rPr>
        <w:t>and</w:t>
      </w:r>
      <w:r>
        <w:rPr>
          <w:spacing w:val="-11"/>
          <w:w w:val="105"/>
          <w:sz w:val="22"/>
        </w:rPr>
        <w:t> </w:t>
      </w:r>
      <w:r>
        <w:rPr>
          <w:w w:val="105"/>
          <w:sz w:val="22"/>
        </w:rPr>
        <w:t>their</w:t>
      </w:r>
      <w:r>
        <w:rPr>
          <w:spacing w:val="-11"/>
          <w:w w:val="105"/>
          <w:sz w:val="22"/>
        </w:rPr>
        <w:t> </w:t>
      </w:r>
      <w:r>
        <w:rPr>
          <w:w w:val="105"/>
          <w:sz w:val="22"/>
        </w:rPr>
        <w:t>consistency</w:t>
      </w:r>
      <w:r>
        <w:rPr>
          <w:spacing w:val="-11"/>
          <w:w w:val="105"/>
          <w:sz w:val="22"/>
        </w:rPr>
        <w:t> </w:t>
      </w:r>
      <w:r>
        <w:rPr>
          <w:w w:val="105"/>
          <w:sz w:val="22"/>
        </w:rPr>
        <w:t>with</w:t>
      </w:r>
      <w:r>
        <w:rPr>
          <w:spacing w:val="-12"/>
          <w:w w:val="105"/>
          <w:sz w:val="22"/>
        </w:rPr>
        <w:t> </w:t>
      </w:r>
      <w:r>
        <w:rPr>
          <w:w w:val="105"/>
          <w:sz w:val="22"/>
        </w:rPr>
        <w:t>state</w:t>
      </w:r>
      <w:r>
        <w:rPr>
          <w:spacing w:val="-10"/>
          <w:w w:val="105"/>
          <w:sz w:val="22"/>
        </w:rPr>
        <w:t> </w:t>
      </w:r>
      <w:r>
        <w:rPr>
          <w:w w:val="105"/>
          <w:sz w:val="22"/>
        </w:rPr>
        <w:t>and</w:t>
      </w:r>
      <w:r>
        <w:rPr>
          <w:spacing w:val="-11"/>
          <w:w w:val="105"/>
          <w:sz w:val="22"/>
        </w:rPr>
        <w:t> </w:t>
      </w:r>
      <w:r>
        <w:rPr>
          <w:w w:val="105"/>
          <w:sz w:val="22"/>
        </w:rPr>
        <w:t>federal</w:t>
      </w:r>
      <w:r>
        <w:rPr>
          <w:spacing w:val="-12"/>
          <w:w w:val="105"/>
          <w:sz w:val="22"/>
        </w:rPr>
        <w:t> </w:t>
      </w:r>
      <w:r>
        <w:rPr>
          <w:w w:val="105"/>
          <w:sz w:val="22"/>
        </w:rPr>
        <w:t>planning</w:t>
      </w:r>
      <w:r>
        <w:rPr>
          <w:spacing w:val="-12"/>
          <w:w w:val="105"/>
          <w:sz w:val="22"/>
        </w:rPr>
        <w:t> </w:t>
      </w:r>
      <w:r>
        <w:rPr>
          <w:w w:val="105"/>
          <w:sz w:val="22"/>
        </w:rPr>
        <w:t>requirements.</w:t>
      </w:r>
    </w:p>
    <w:p>
      <w:pPr>
        <w:pStyle w:val="ListParagraph"/>
        <w:numPr>
          <w:ilvl w:val="0"/>
          <w:numId w:val="4"/>
        </w:numPr>
        <w:tabs>
          <w:tab w:pos="1588" w:val="left" w:leader="none"/>
        </w:tabs>
        <w:spacing w:line="266" w:lineRule="auto" w:before="0" w:after="0"/>
        <w:ind w:left="1586" w:right="1023" w:hanging="360"/>
        <w:jc w:val="left"/>
        <w:rPr>
          <w:sz w:val="22"/>
        </w:rPr>
      </w:pPr>
      <w:r>
        <w:rPr>
          <w:b/>
          <w:w w:val="105"/>
          <w:sz w:val="22"/>
        </w:rPr>
        <w:t>Section</w:t>
      </w:r>
      <w:r>
        <w:rPr>
          <w:b/>
          <w:spacing w:val="-18"/>
          <w:w w:val="105"/>
          <w:sz w:val="22"/>
        </w:rPr>
        <w:t> </w:t>
      </w:r>
      <w:r>
        <w:rPr>
          <w:b/>
          <w:w w:val="105"/>
          <w:sz w:val="22"/>
        </w:rPr>
        <w:t>3</w:t>
      </w:r>
      <w:r>
        <w:rPr>
          <w:b/>
          <w:spacing w:val="-17"/>
          <w:w w:val="105"/>
          <w:sz w:val="22"/>
        </w:rPr>
        <w:t> </w:t>
      </w:r>
      <w:r>
        <w:rPr>
          <w:w w:val="105"/>
          <w:sz w:val="22"/>
        </w:rPr>
        <w:t>describes</w:t>
      </w:r>
      <w:r>
        <w:rPr>
          <w:spacing w:val="-17"/>
          <w:w w:val="105"/>
          <w:sz w:val="22"/>
        </w:rPr>
        <w:t> </w:t>
      </w:r>
      <w:r>
        <w:rPr>
          <w:w w:val="105"/>
          <w:sz w:val="22"/>
        </w:rPr>
        <w:t>the</w:t>
      </w:r>
      <w:r>
        <w:rPr>
          <w:spacing w:val="-18"/>
          <w:w w:val="105"/>
          <w:sz w:val="22"/>
        </w:rPr>
        <w:t> </w:t>
      </w:r>
      <w:r>
        <w:rPr>
          <w:w w:val="105"/>
          <w:sz w:val="22"/>
        </w:rPr>
        <w:t>future</w:t>
      </w:r>
      <w:r>
        <w:rPr>
          <w:spacing w:val="-17"/>
          <w:w w:val="105"/>
          <w:sz w:val="22"/>
        </w:rPr>
        <w:t> </w:t>
      </w:r>
      <w:r>
        <w:rPr>
          <w:w w:val="105"/>
          <w:sz w:val="22"/>
        </w:rPr>
        <w:t>expected</w:t>
      </w:r>
      <w:r>
        <w:rPr>
          <w:spacing w:val="-18"/>
          <w:w w:val="105"/>
          <w:sz w:val="22"/>
        </w:rPr>
        <w:t> </w:t>
      </w:r>
      <w:r>
        <w:rPr>
          <w:w w:val="105"/>
          <w:sz w:val="22"/>
        </w:rPr>
        <w:t>growth</w:t>
      </w:r>
      <w:r>
        <w:rPr>
          <w:spacing w:val="-18"/>
          <w:w w:val="105"/>
          <w:sz w:val="22"/>
        </w:rPr>
        <w:t> </w:t>
      </w:r>
      <w:r>
        <w:rPr>
          <w:w w:val="105"/>
          <w:sz w:val="22"/>
        </w:rPr>
        <w:t>in</w:t>
      </w:r>
      <w:r>
        <w:rPr>
          <w:spacing w:val="-19"/>
          <w:w w:val="105"/>
          <w:sz w:val="22"/>
        </w:rPr>
        <w:t> </w:t>
      </w:r>
      <w:r>
        <w:rPr>
          <w:w w:val="105"/>
          <w:sz w:val="22"/>
        </w:rPr>
        <w:t>population</w:t>
      </w:r>
      <w:r>
        <w:rPr>
          <w:spacing w:val="-19"/>
          <w:w w:val="105"/>
          <w:sz w:val="22"/>
        </w:rPr>
        <w:t> </w:t>
      </w:r>
      <w:r>
        <w:rPr>
          <w:w w:val="105"/>
          <w:sz w:val="22"/>
        </w:rPr>
        <w:t>and</w:t>
      </w:r>
      <w:r>
        <w:rPr>
          <w:spacing w:val="-18"/>
          <w:w w:val="105"/>
          <w:sz w:val="22"/>
        </w:rPr>
        <w:t> </w:t>
      </w:r>
      <w:r>
        <w:rPr>
          <w:w w:val="105"/>
          <w:sz w:val="22"/>
        </w:rPr>
        <w:t>jobs</w:t>
      </w:r>
      <w:r>
        <w:rPr>
          <w:spacing w:val="-17"/>
          <w:w w:val="105"/>
          <w:sz w:val="22"/>
        </w:rPr>
        <w:t> </w:t>
      </w:r>
      <w:r>
        <w:rPr>
          <w:w w:val="105"/>
          <w:sz w:val="22"/>
        </w:rPr>
        <w:t>for</w:t>
      </w:r>
      <w:r>
        <w:rPr>
          <w:spacing w:val="-19"/>
          <w:w w:val="105"/>
          <w:sz w:val="22"/>
        </w:rPr>
        <w:t> </w:t>
      </w:r>
      <w:r>
        <w:rPr>
          <w:w w:val="105"/>
          <w:sz w:val="22"/>
        </w:rPr>
        <w:t>Charlotte</w:t>
      </w:r>
      <w:r>
        <w:rPr>
          <w:spacing w:val="-17"/>
          <w:w w:val="105"/>
          <w:sz w:val="22"/>
        </w:rPr>
        <w:t> </w:t>
      </w:r>
      <w:r>
        <w:rPr>
          <w:w w:val="105"/>
          <w:sz w:val="22"/>
        </w:rPr>
        <w:t>County through 2045. This projected growth creates a backdrop for determining future travel demands</w:t>
      </w:r>
      <w:r>
        <w:rPr>
          <w:spacing w:val="-13"/>
          <w:w w:val="105"/>
          <w:sz w:val="22"/>
        </w:rPr>
        <w:t> </w:t>
      </w:r>
      <w:r>
        <w:rPr>
          <w:w w:val="105"/>
          <w:sz w:val="22"/>
        </w:rPr>
        <w:t>and</w:t>
      </w:r>
      <w:r>
        <w:rPr>
          <w:spacing w:val="-14"/>
          <w:w w:val="105"/>
          <w:sz w:val="22"/>
        </w:rPr>
        <w:t> </w:t>
      </w:r>
      <w:r>
        <w:rPr>
          <w:w w:val="105"/>
          <w:sz w:val="22"/>
        </w:rPr>
        <w:t>the</w:t>
      </w:r>
      <w:r>
        <w:rPr>
          <w:spacing w:val="-13"/>
          <w:w w:val="105"/>
          <w:sz w:val="22"/>
        </w:rPr>
        <w:t> </w:t>
      </w:r>
      <w:r>
        <w:rPr>
          <w:w w:val="105"/>
          <w:sz w:val="22"/>
        </w:rPr>
        <w:t>areas</w:t>
      </w:r>
      <w:r>
        <w:rPr>
          <w:spacing w:val="-12"/>
          <w:w w:val="105"/>
          <w:sz w:val="22"/>
        </w:rPr>
        <w:t> </w:t>
      </w:r>
      <w:r>
        <w:rPr>
          <w:w w:val="105"/>
          <w:sz w:val="22"/>
        </w:rPr>
        <w:t>of</w:t>
      </w:r>
      <w:r>
        <w:rPr>
          <w:spacing w:val="-14"/>
          <w:w w:val="105"/>
          <w:sz w:val="22"/>
        </w:rPr>
        <w:t> </w:t>
      </w:r>
      <w:r>
        <w:rPr>
          <w:w w:val="105"/>
          <w:sz w:val="22"/>
        </w:rPr>
        <w:t>greatest</w:t>
      </w:r>
      <w:r>
        <w:rPr>
          <w:spacing w:val="-14"/>
          <w:w w:val="105"/>
          <w:sz w:val="22"/>
        </w:rPr>
        <w:t> </w:t>
      </w:r>
      <w:r>
        <w:rPr>
          <w:w w:val="105"/>
          <w:sz w:val="22"/>
        </w:rPr>
        <w:t>need</w:t>
      </w:r>
      <w:r>
        <w:rPr>
          <w:spacing w:val="-14"/>
          <w:w w:val="105"/>
          <w:sz w:val="22"/>
        </w:rPr>
        <w:t> </w:t>
      </w:r>
      <w:r>
        <w:rPr>
          <w:w w:val="105"/>
          <w:sz w:val="22"/>
        </w:rPr>
        <w:t>for</w:t>
      </w:r>
      <w:r>
        <w:rPr>
          <w:spacing w:val="-13"/>
          <w:w w:val="105"/>
          <w:sz w:val="22"/>
        </w:rPr>
        <w:t> </w:t>
      </w:r>
      <w:r>
        <w:rPr>
          <w:w w:val="105"/>
          <w:sz w:val="22"/>
        </w:rPr>
        <w:t>future</w:t>
      </w:r>
      <w:r>
        <w:rPr>
          <w:spacing w:val="-13"/>
          <w:w w:val="105"/>
          <w:sz w:val="22"/>
        </w:rPr>
        <w:t> </w:t>
      </w:r>
      <w:r>
        <w:rPr>
          <w:w w:val="105"/>
          <w:sz w:val="22"/>
        </w:rPr>
        <w:t>transportation</w:t>
      </w:r>
      <w:r>
        <w:rPr>
          <w:spacing w:val="-15"/>
          <w:w w:val="105"/>
          <w:sz w:val="22"/>
        </w:rPr>
        <w:t> </w:t>
      </w:r>
      <w:r>
        <w:rPr>
          <w:w w:val="105"/>
          <w:sz w:val="22"/>
        </w:rPr>
        <w:t>investments.</w:t>
      </w:r>
    </w:p>
    <w:p>
      <w:pPr>
        <w:pStyle w:val="ListParagraph"/>
        <w:numPr>
          <w:ilvl w:val="0"/>
          <w:numId w:val="4"/>
        </w:numPr>
        <w:tabs>
          <w:tab w:pos="1587" w:val="left" w:leader="none"/>
        </w:tabs>
        <w:spacing w:line="266" w:lineRule="auto" w:before="0" w:after="0"/>
        <w:ind w:left="1586" w:right="985" w:hanging="360"/>
        <w:jc w:val="left"/>
        <w:rPr>
          <w:sz w:val="22"/>
        </w:rPr>
      </w:pPr>
      <w:r>
        <w:rPr>
          <w:b/>
          <w:w w:val="105"/>
          <w:sz w:val="22"/>
        </w:rPr>
        <w:t>Section 4 </w:t>
      </w:r>
      <w:r>
        <w:rPr>
          <w:w w:val="105"/>
          <w:sz w:val="22"/>
        </w:rPr>
        <w:t>presents the draft Cost Feasible LRTP and the analysis for determining financial feasibility.</w:t>
      </w:r>
      <w:r>
        <w:rPr>
          <w:spacing w:val="-19"/>
          <w:w w:val="105"/>
          <w:sz w:val="22"/>
        </w:rPr>
        <w:t> </w:t>
      </w:r>
      <w:r>
        <w:rPr>
          <w:w w:val="105"/>
          <w:sz w:val="22"/>
        </w:rPr>
        <w:t>This</w:t>
      </w:r>
      <w:r>
        <w:rPr>
          <w:spacing w:val="-18"/>
          <w:w w:val="105"/>
          <w:sz w:val="22"/>
        </w:rPr>
        <w:t> </w:t>
      </w:r>
      <w:r>
        <w:rPr>
          <w:w w:val="105"/>
          <w:sz w:val="22"/>
        </w:rPr>
        <w:t>analysis</w:t>
      </w:r>
      <w:r>
        <w:rPr>
          <w:spacing w:val="-18"/>
          <w:w w:val="105"/>
          <w:sz w:val="22"/>
        </w:rPr>
        <w:t> </w:t>
      </w:r>
      <w:r>
        <w:rPr>
          <w:w w:val="105"/>
          <w:sz w:val="22"/>
        </w:rPr>
        <w:t>includes</w:t>
      </w:r>
      <w:r>
        <w:rPr>
          <w:spacing w:val="-18"/>
          <w:w w:val="105"/>
          <w:sz w:val="22"/>
        </w:rPr>
        <w:t> </w:t>
      </w:r>
      <w:r>
        <w:rPr>
          <w:w w:val="105"/>
          <w:sz w:val="22"/>
        </w:rPr>
        <w:t>a</w:t>
      </w:r>
      <w:r>
        <w:rPr>
          <w:spacing w:val="-20"/>
          <w:w w:val="105"/>
          <w:sz w:val="22"/>
        </w:rPr>
        <w:t> </w:t>
      </w:r>
      <w:r>
        <w:rPr>
          <w:w w:val="105"/>
          <w:sz w:val="22"/>
        </w:rPr>
        <w:t>review</w:t>
      </w:r>
      <w:r>
        <w:rPr>
          <w:spacing w:val="-19"/>
          <w:w w:val="105"/>
          <w:sz w:val="22"/>
        </w:rPr>
        <w:t> </w:t>
      </w:r>
      <w:r>
        <w:rPr>
          <w:w w:val="105"/>
          <w:sz w:val="22"/>
        </w:rPr>
        <w:t>of</w:t>
      </w:r>
      <w:r>
        <w:rPr>
          <w:spacing w:val="-18"/>
          <w:w w:val="105"/>
          <w:sz w:val="22"/>
        </w:rPr>
        <w:t> </w:t>
      </w:r>
      <w:r>
        <w:rPr>
          <w:w w:val="105"/>
          <w:sz w:val="22"/>
        </w:rPr>
        <w:t>the</w:t>
      </w:r>
      <w:r>
        <w:rPr>
          <w:spacing w:val="-18"/>
          <w:w w:val="105"/>
          <w:sz w:val="22"/>
        </w:rPr>
        <w:t> </w:t>
      </w:r>
      <w:r>
        <w:rPr>
          <w:w w:val="105"/>
          <w:sz w:val="22"/>
        </w:rPr>
        <w:t>multimodal</w:t>
      </w:r>
      <w:r>
        <w:rPr>
          <w:spacing w:val="-20"/>
          <w:w w:val="105"/>
          <w:sz w:val="22"/>
        </w:rPr>
        <w:t> </w:t>
      </w:r>
      <w:r>
        <w:rPr>
          <w:w w:val="105"/>
          <w:sz w:val="22"/>
        </w:rPr>
        <w:t>needs</w:t>
      </w:r>
      <w:r>
        <w:rPr>
          <w:spacing w:val="-18"/>
          <w:w w:val="105"/>
          <w:sz w:val="22"/>
        </w:rPr>
        <w:t> </w:t>
      </w:r>
      <w:r>
        <w:rPr>
          <w:w w:val="105"/>
          <w:sz w:val="22"/>
        </w:rPr>
        <w:t>that</w:t>
      </w:r>
      <w:r>
        <w:rPr>
          <w:spacing w:val="-19"/>
          <w:w w:val="105"/>
          <w:sz w:val="22"/>
        </w:rPr>
        <w:t> </w:t>
      </w:r>
      <w:r>
        <w:rPr>
          <w:w w:val="105"/>
          <w:sz w:val="22"/>
        </w:rPr>
        <w:t>have</w:t>
      </w:r>
      <w:r>
        <w:rPr>
          <w:spacing w:val="-18"/>
          <w:w w:val="105"/>
          <w:sz w:val="22"/>
        </w:rPr>
        <w:t> </w:t>
      </w:r>
      <w:r>
        <w:rPr>
          <w:w w:val="105"/>
          <w:sz w:val="22"/>
        </w:rPr>
        <w:t>been</w:t>
      </w:r>
      <w:r>
        <w:rPr>
          <w:spacing w:val="-19"/>
          <w:w w:val="105"/>
          <w:sz w:val="22"/>
        </w:rPr>
        <w:t> </w:t>
      </w:r>
      <w:r>
        <w:rPr>
          <w:w w:val="105"/>
          <w:sz w:val="22"/>
        </w:rPr>
        <w:t>identified along</w:t>
      </w:r>
      <w:r>
        <w:rPr>
          <w:spacing w:val="-15"/>
          <w:w w:val="105"/>
          <w:sz w:val="22"/>
        </w:rPr>
        <w:t> </w:t>
      </w:r>
      <w:r>
        <w:rPr>
          <w:w w:val="105"/>
          <w:sz w:val="22"/>
        </w:rPr>
        <w:t>with</w:t>
      </w:r>
      <w:r>
        <w:rPr>
          <w:spacing w:val="-14"/>
          <w:w w:val="105"/>
          <w:sz w:val="22"/>
        </w:rPr>
        <w:t> </w:t>
      </w:r>
      <w:r>
        <w:rPr>
          <w:w w:val="105"/>
          <w:sz w:val="22"/>
        </w:rPr>
        <w:t>a</w:t>
      </w:r>
      <w:r>
        <w:rPr>
          <w:spacing w:val="-15"/>
          <w:w w:val="105"/>
          <w:sz w:val="22"/>
        </w:rPr>
        <w:t> </w:t>
      </w:r>
      <w:r>
        <w:rPr>
          <w:w w:val="105"/>
          <w:sz w:val="22"/>
        </w:rPr>
        <w:t>review</w:t>
      </w:r>
      <w:r>
        <w:rPr>
          <w:spacing w:val="-14"/>
          <w:w w:val="105"/>
          <w:sz w:val="22"/>
        </w:rPr>
        <w:t> </w:t>
      </w:r>
      <w:r>
        <w:rPr>
          <w:w w:val="105"/>
          <w:sz w:val="22"/>
        </w:rPr>
        <w:t>of</w:t>
      </w:r>
      <w:r>
        <w:rPr>
          <w:spacing w:val="-13"/>
          <w:w w:val="105"/>
          <w:sz w:val="22"/>
        </w:rPr>
        <w:t> </w:t>
      </w:r>
      <w:r>
        <w:rPr>
          <w:w w:val="105"/>
          <w:sz w:val="22"/>
        </w:rPr>
        <w:t>the</w:t>
      </w:r>
      <w:r>
        <w:rPr>
          <w:spacing w:val="-13"/>
          <w:w w:val="105"/>
          <w:sz w:val="22"/>
        </w:rPr>
        <w:t> </w:t>
      </w:r>
      <w:r>
        <w:rPr>
          <w:w w:val="105"/>
          <w:sz w:val="22"/>
        </w:rPr>
        <w:t>reasonably</w:t>
      </w:r>
      <w:r>
        <w:rPr>
          <w:spacing w:val="-14"/>
          <w:w w:val="105"/>
          <w:sz w:val="22"/>
        </w:rPr>
        <w:t> </w:t>
      </w:r>
      <w:r>
        <w:rPr>
          <w:w w:val="105"/>
          <w:sz w:val="22"/>
        </w:rPr>
        <w:t>expected</w:t>
      </w:r>
      <w:r>
        <w:rPr>
          <w:spacing w:val="-14"/>
          <w:w w:val="105"/>
          <w:sz w:val="22"/>
        </w:rPr>
        <w:t> </w:t>
      </w:r>
      <w:r>
        <w:rPr>
          <w:w w:val="105"/>
          <w:sz w:val="22"/>
        </w:rPr>
        <w:t>future</w:t>
      </w:r>
      <w:r>
        <w:rPr>
          <w:spacing w:val="-13"/>
          <w:w w:val="105"/>
          <w:sz w:val="22"/>
        </w:rPr>
        <w:t> </w:t>
      </w:r>
      <w:r>
        <w:rPr>
          <w:w w:val="105"/>
          <w:sz w:val="22"/>
        </w:rPr>
        <w:t>transportation</w:t>
      </w:r>
      <w:r>
        <w:rPr>
          <w:spacing w:val="-14"/>
          <w:w w:val="105"/>
          <w:sz w:val="22"/>
        </w:rPr>
        <w:t> </w:t>
      </w:r>
      <w:r>
        <w:rPr>
          <w:w w:val="105"/>
          <w:sz w:val="22"/>
        </w:rPr>
        <w:t>revenues.</w:t>
      </w:r>
    </w:p>
    <w:p>
      <w:pPr>
        <w:pStyle w:val="BodyText"/>
        <w:spacing w:line="266" w:lineRule="auto" w:before="158"/>
        <w:ind w:left="820" w:right="815" w:firstLine="1"/>
      </w:pPr>
      <w:r>
        <w:rPr>
          <w:w w:val="105"/>
        </w:rPr>
        <w:t>In addition to the summary review document, detailed technical reports documenting the LRTP development</w:t>
      </w:r>
      <w:r>
        <w:rPr>
          <w:spacing w:val="-26"/>
          <w:w w:val="105"/>
        </w:rPr>
        <w:t> </w:t>
      </w:r>
      <w:r>
        <w:rPr>
          <w:w w:val="105"/>
        </w:rPr>
        <w:t>area</w:t>
      </w:r>
      <w:r>
        <w:rPr>
          <w:spacing w:val="-27"/>
          <w:w w:val="105"/>
        </w:rPr>
        <w:t> </w:t>
      </w:r>
      <w:r>
        <w:rPr>
          <w:w w:val="105"/>
        </w:rPr>
        <w:t>available</w:t>
      </w:r>
      <w:r>
        <w:rPr>
          <w:spacing w:val="-25"/>
          <w:w w:val="105"/>
        </w:rPr>
        <w:t> </w:t>
      </w:r>
      <w:r>
        <w:rPr>
          <w:w w:val="105"/>
        </w:rPr>
        <w:t>on</w:t>
      </w:r>
      <w:r>
        <w:rPr>
          <w:spacing w:val="-27"/>
          <w:w w:val="105"/>
        </w:rPr>
        <w:t> </w:t>
      </w:r>
      <w:r>
        <w:rPr>
          <w:w w:val="105"/>
        </w:rPr>
        <w:t>the</w:t>
      </w:r>
      <w:r>
        <w:rPr>
          <w:spacing w:val="-25"/>
          <w:w w:val="105"/>
        </w:rPr>
        <w:t> </w:t>
      </w:r>
      <w:r>
        <w:rPr>
          <w:w w:val="105"/>
        </w:rPr>
        <w:t>MPO’s</w:t>
      </w:r>
      <w:r>
        <w:rPr>
          <w:spacing w:val="-25"/>
          <w:w w:val="105"/>
        </w:rPr>
        <w:t> </w:t>
      </w:r>
      <w:r>
        <w:rPr>
          <w:w w:val="105"/>
        </w:rPr>
        <w:t>website</w:t>
      </w:r>
      <w:r>
        <w:rPr>
          <w:spacing w:val="-25"/>
          <w:w w:val="105"/>
        </w:rPr>
        <w:t> </w:t>
      </w:r>
      <w:r>
        <w:rPr>
          <w:w w:val="105"/>
        </w:rPr>
        <w:t>(</w:t>
      </w:r>
      <w:hyperlink r:id="rId13">
        <w:r>
          <w:rPr>
            <w:color w:val="0563C1"/>
            <w:w w:val="105"/>
            <w:u w:val="single" w:color="0563C1"/>
          </w:rPr>
          <w:t>www.ccmpo.com</w:t>
        </w:r>
      </w:hyperlink>
      <w:r>
        <w:rPr>
          <w:w w:val="105"/>
        </w:rPr>
        <w:t>)</w:t>
      </w:r>
      <w:r>
        <w:rPr>
          <w:spacing w:val="-26"/>
          <w:w w:val="105"/>
        </w:rPr>
        <w:t> </w:t>
      </w:r>
      <w:r>
        <w:rPr>
          <w:w w:val="105"/>
        </w:rPr>
        <w:t>and</w:t>
      </w:r>
      <w:r>
        <w:rPr>
          <w:spacing w:val="-26"/>
          <w:w w:val="105"/>
        </w:rPr>
        <w:t> </w:t>
      </w:r>
      <w:r>
        <w:rPr>
          <w:w w:val="105"/>
        </w:rPr>
        <w:t>by</w:t>
      </w:r>
      <w:r>
        <w:rPr>
          <w:spacing w:val="-26"/>
          <w:w w:val="105"/>
        </w:rPr>
        <w:t> </w:t>
      </w:r>
      <w:r>
        <w:rPr>
          <w:w w:val="105"/>
        </w:rPr>
        <w:t>contacting</w:t>
      </w:r>
      <w:r>
        <w:rPr>
          <w:spacing w:val="-26"/>
          <w:w w:val="105"/>
        </w:rPr>
        <w:t> </w:t>
      </w:r>
      <w:r>
        <w:rPr>
          <w:w w:val="105"/>
        </w:rPr>
        <w:t>MPO</w:t>
      </w:r>
      <w:r>
        <w:rPr>
          <w:spacing w:val="-26"/>
          <w:w w:val="105"/>
        </w:rPr>
        <w:t> </w:t>
      </w:r>
      <w:r>
        <w:rPr>
          <w:w w:val="105"/>
        </w:rPr>
        <w:t>Staff. The</w:t>
      </w:r>
      <w:r>
        <w:rPr>
          <w:spacing w:val="-17"/>
          <w:w w:val="105"/>
        </w:rPr>
        <w:t> </w:t>
      </w:r>
      <w:r>
        <w:rPr>
          <w:w w:val="105"/>
        </w:rPr>
        <w:t>technical</w:t>
      </w:r>
      <w:r>
        <w:rPr>
          <w:spacing w:val="-18"/>
          <w:w w:val="105"/>
        </w:rPr>
        <w:t> </w:t>
      </w:r>
      <w:r>
        <w:rPr>
          <w:w w:val="105"/>
        </w:rPr>
        <w:t>reports</w:t>
      </w:r>
      <w:r>
        <w:rPr>
          <w:spacing w:val="-16"/>
          <w:w w:val="105"/>
        </w:rPr>
        <w:t> </w:t>
      </w:r>
      <w:r>
        <w:rPr>
          <w:w w:val="105"/>
        </w:rPr>
        <w:t>provide</w:t>
      </w:r>
      <w:r>
        <w:rPr>
          <w:spacing w:val="-16"/>
          <w:w w:val="105"/>
        </w:rPr>
        <w:t> </w:t>
      </w:r>
      <w:r>
        <w:rPr>
          <w:w w:val="105"/>
        </w:rPr>
        <w:t>additional</w:t>
      </w:r>
      <w:r>
        <w:rPr>
          <w:spacing w:val="-18"/>
          <w:w w:val="105"/>
        </w:rPr>
        <w:t> </w:t>
      </w:r>
      <w:r>
        <w:rPr>
          <w:w w:val="105"/>
        </w:rPr>
        <w:t>details</w:t>
      </w:r>
      <w:r>
        <w:rPr>
          <w:spacing w:val="-17"/>
          <w:w w:val="105"/>
        </w:rPr>
        <w:t> </w:t>
      </w:r>
      <w:r>
        <w:rPr>
          <w:w w:val="105"/>
        </w:rPr>
        <w:t>on</w:t>
      </w:r>
      <w:r>
        <w:rPr>
          <w:spacing w:val="-18"/>
          <w:w w:val="105"/>
        </w:rPr>
        <w:t> </w:t>
      </w:r>
      <w:r>
        <w:rPr>
          <w:w w:val="105"/>
        </w:rPr>
        <w:t>the</w:t>
      </w:r>
      <w:r>
        <w:rPr>
          <w:spacing w:val="-16"/>
          <w:w w:val="105"/>
        </w:rPr>
        <w:t> </w:t>
      </w:r>
      <w:r>
        <w:rPr>
          <w:w w:val="105"/>
        </w:rPr>
        <w:t>methodology</w:t>
      </w:r>
      <w:r>
        <w:rPr>
          <w:spacing w:val="-17"/>
          <w:w w:val="105"/>
        </w:rPr>
        <w:t> </w:t>
      </w:r>
      <w:r>
        <w:rPr>
          <w:w w:val="105"/>
        </w:rPr>
        <w:t>and</w:t>
      </w:r>
      <w:r>
        <w:rPr>
          <w:spacing w:val="-17"/>
          <w:w w:val="105"/>
        </w:rPr>
        <w:t> </w:t>
      </w:r>
      <w:r>
        <w:rPr>
          <w:w w:val="105"/>
        </w:rPr>
        <w:t>analysis</w:t>
      </w:r>
      <w:r>
        <w:rPr>
          <w:spacing w:val="-17"/>
          <w:w w:val="105"/>
        </w:rPr>
        <w:t> </w:t>
      </w:r>
      <w:r>
        <w:rPr>
          <w:w w:val="105"/>
        </w:rPr>
        <w:t>which</w:t>
      </w:r>
      <w:r>
        <w:rPr>
          <w:spacing w:val="-17"/>
          <w:w w:val="105"/>
        </w:rPr>
        <w:t> </w:t>
      </w:r>
      <w:r>
        <w:rPr>
          <w:w w:val="105"/>
        </w:rPr>
        <w:t>guided</w:t>
      </w:r>
      <w:r>
        <w:rPr>
          <w:spacing w:val="-17"/>
          <w:w w:val="105"/>
        </w:rPr>
        <w:t> </w:t>
      </w:r>
      <w:r>
        <w:rPr>
          <w:w w:val="105"/>
        </w:rPr>
        <w:t>the development</w:t>
      </w:r>
      <w:r>
        <w:rPr>
          <w:spacing w:val="-11"/>
          <w:w w:val="105"/>
        </w:rPr>
        <w:t> </w:t>
      </w:r>
      <w:r>
        <w:rPr>
          <w:w w:val="105"/>
        </w:rPr>
        <w:t>of</w:t>
      </w:r>
      <w:r>
        <w:rPr>
          <w:spacing w:val="-10"/>
          <w:w w:val="105"/>
        </w:rPr>
        <w:t> </w:t>
      </w:r>
      <w:r>
        <w:rPr>
          <w:w w:val="105"/>
        </w:rPr>
        <w:t>the</w:t>
      </w:r>
      <w:r>
        <w:rPr>
          <w:spacing w:val="-9"/>
          <w:w w:val="105"/>
        </w:rPr>
        <w:t> </w:t>
      </w:r>
      <w:r>
        <w:rPr>
          <w:w w:val="105"/>
        </w:rPr>
        <w:t>Route</w:t>
      </w:r>
      <w:r>
        <w:rPr>
          <w:spacing w:val="-12"/>
          <w:w w:val="105"/>
        </w:rPr>
        <w:t> </w:t>
      </w:r>
      <w:r>
        <w:rPr>
          <w:w w:val="105"/>
        </w:rPr>
        <w:t>to</w:t>
      </w:r>
      <w:r>
        <w:rPr>
          <w:spacing w:val="-10"/>
          <w:w w:val="105"/>
        </w:rPr>
        <w:t> </w:t>
      </w:r>
      <w:r>
        <w:rPr>
          <w:w w:val="105"/>
        </w:rPr>
        <w:t>2045</w:t>
      </w:r>
      <w:r>
        <w:rPr>
          <w:spacing w:val="-9"/>
          <w:w w:val="105"/>
        </w:rPr>
        <w:t> </w:t>
      </w:r>
      <w:r>
        <w:rPr>
          <w:w w:val="105"/>
        </w:rPr>
        <w:t>LRTP.</w:t>
      </w:r>
    </w:p>
    <w:p>
      <w:pPr>
        <w:pStyle w:val="Heading2"/>
        <w:numPr>
          <w:ilvl w:val="1"/>
          <w:numId w:val="3"/>
        </w:numPr>
        <w:tabs>
          <w:tab w:pos="1396" w:val="left" w:leader="none"/>
          <w:tab w:pos="1397" w:val="left" w:leader="none"/>
        </w:tabs>
        <w:spacing w:line="240" w:lineRule="auto" w:before="167" w:after="0"/>
        <w:ind w:left="1396" w:right="0" w:hanging="577"/>
        <w:jc w:val="left"/>
      </w:pPr>
      <w:bookmarkStart w:name="1.2 Public Involvement – Guiding the Pla" w:id="7"/>
      <w:bookmarkEnd w:id="7"/>
      <w:r>
        <w:rPr>
          <w:b w:val="0"/>
        </w:rPr>
      </w:r>
      <w:bookmarkStart w:name="_bookmark3" w:id="8"/>
      <w:bookmarkEnd w:id="8"/>
      <w:r>
        <w:rPr>
          <w:b w:val="0"/>
        </w:rPr>
      </w:r>
      <w:bookmarkStart w:name="_bookmark3" w:id="9"/>
      <w:bookmarkEnd w:id="9"/>
      <w:r>
        <w:rPr>
          <w:color w:val="0E5E67"/>
        </w:rPr>
        <w:t>P</w:t>
      </w:r>
      <w:r>
        <w:rPr>
          <w:color w:val="0E5E67"/>
        </w:rPr>
        <w:t>ublic</w:t>
      </w:r>
      <w:r>
        <w:rPr>
          <w:color w:val="0E5E67"/>
          <w:spacing w:val="-29"/>
        </w:rPr>
        <w:t> </w:t>
      </w:r>
      <w:r>
        <w:rPr>
          <w:color w:val="0E5E67"/>
        </w:rPr>
        <w:t>Involvement</w:t>
      </w:r>
      <w:r>
        <w:rPr>
          <w:color w:val="0E5E67"/>
          <w:spacing w:val="-28"/>
        </w:rPr>
        <w:t> </w:t>
      </w:r>
      <w:r>
        <w:rPr>
          <w:color w:val="0E5E67"/>
        </w:rPr>
        <w:t>–</w:t>
      </w:r>
      <w:r>
        <w:rPr>
          <w:color w:val="0E5E67"/>
          <w:spacing w:val="-28"/>
        </w:rPr>
        <w:t> </w:t>
      </w:r>
      <w:r>
        <w:rPr>
          <w:color w:val="0E5E67"/>
        </w:rPr>
        <w:t>Guiding</w:t>
      </w:r>
      <w:r>
        <w:rPr>
          <w:color w:val="0E5E67"/>
          <w:spacing w:val="-28"/>
        </w:rPr>
        <w:t> </w:t>
      </w:r>
      <w:r>
        <w:rPr>
          <w:color w:val="0E5E67"/>
        </w:rPr>
        <w:t>the</w:t>
      </w:r>
      <w:r>
        <w:rPr>
          <w:color w:val="0E5E67"/>
          <w:spacing w:val="-27"/>
        </w:rPr>
        <w:t> </w:t>
      </w:r>
      <w:r>
        <w:rPr>
          <w:color w:val="0E5E67"/>
        </w:rPr>
        <w:t>Plan</w:t>
      </w:r>
    </w:p>
    <w:p>
      <w:pPr>
        <w:pStyle w:val="BodyText"/>
        <w:spacing w:line="266" w:lineRule="auto" w:before="165"/>
        <w:ind w:left="819" w:right="815"/>
      </w:pPr>
      <w:r>
        <w:rPr>
          <w:w w:val="105"/>
        </w:rPr>
        <w:t>The</w:t>
      </w:r>
      <w:r>
        <w:rPr>
          <w:spacing w:val="-16"/>
          <w:w w:val="105"/>
        </w:rPr>
        <w:t> </w:t>
      </w:r>
      <w:r>
        <w:rPr>
          <w:w w:val="105"/>
        </w:rPr>
        <w:t>Charlotte</w:t>
      </w:r>
      <w:r>
        <w:rPr>
          <w:spacing w:val="-18"/>
          <w:w w:val="105"/>
        </w:rPr>
        <w:t> </w:t>
      </w:r>
      <w:r>
        <w:rPr>
          <w:w w:val="105"/>
        </w:rPr>
        <w:t>County</w:t>
      </w:r>
      <w:r>
        <w:rPr>
          <w:spacing w:val="-17"/>
          <w:w w:val="105"/>
        </w:rPr>
        <w:t> </w:t>
      </w:r>
      <w:r>
        <w:rPr>
          <w:w w:val="105"/>
        </w:rPr>
        <w:t>–</w:t>
      </w:r>
      <w:r>
        <w:rPr>
          <w:spacing w:val="-16"/>
          <w:w w:val="105"/>
        </w:rPr>
        <w:t> </w:t>
      </w:r>
      <w:r>
        <w:rPr>
          <w:w w:val="105"/>
        </w:rPr>
        <w:t>Punta</w:t>
      </w:r>
      <w:r>
        <w:rPr>
          <w:spacing w:val="-18"/>
          <w:w w:val="105"/>
        </w:rPr>
        <w:t> </w:t>
      </w:r>
      <w:r>
        <w:rPr>
          <w:w w:val="105"/>
        </w:rPr>
        <w:t>Gorda</w:t>
      </w:r>
      <w:r>
        <w:rPr>
          <w:spacing w:val="-18"/>
          <w:w w:val="105"/>
        </w:rPr>
        <w:t> </w:t>
      </w:r>
      <w:r>
        <w:rPr>
          <w:w w:val="105"/>
        </w:rPr>
        <w:t>MPO</w:t>
      </w:r>
      <w:r>
        <w:rPr>
          <w:spacing w:val="-16"/>
          <w:w w:val="105"/>
        </w:rPr>
        <w:t> </w:t>
      </w:r>
      <w:r>
        <w:rPr>
          <w:w w:val="105"/>
        </w:rPr>
        <w:t>is</w:t>
      </w:r>
      <w:r>
        <w:rPr>
          <w:spacing w:val="-16"/>
          <w:w w:val="105"/>
        </w:rPr>
        <w:t> </w:t>
      </w:r>
      <w:r>
        <w:rPr>
          <w:w w:val="105"/>
        </w:rPr>
        <w:t>charged</w:t>
      </w:r>
      <w:r>
        <w:rPr>
          <w:spacing w:val="-17"/>
          <w:w w:val="105"/>
        </w:rPr>
        <w:t> </w:t>
      </w:r>
      <w:r>
        <w:rPr>
          <w:w w:val="105"/>
        </w:rPr>
        <w:t>with</w:t>
      </w:r>
      <w:r>
        <w:rPr>
          <w:spacing w:val="-17"/>
          <w:w w:val="105"/>
        </w:rPr>
        <w:t> </w:t>
      </w:r>
      <w:r>
        <w:rPr>
          <w:w w:val="105"/>
        </w:rPr>
        <w:t>the</w:t>
      </w:r>
      <w:r>
        <w:rPr>
          <w:spacing w:val="-16"/>
          <w:w w:val="105"/>
        </w:rPr>
        <w:t> </w:t>
      </w:r>
      <w:r>
        <w:rPr>
          <w:w w:val="105"/>
        </w:rPr>
        <w:t>planning</w:t>
      </w:r>
      <w:r>
        <w:rPr>
          <w:spacing w:val="-17"/>
          <w:w w:val="105"/>
        </w:rPr>
        <w:t> </w:t>
      </w:r>
      <w:r>
        <w:rPr>
          <w:w w:val="105"/>
        </w:rPr>
        <w:t>and</w:t>
      </w:r>
      <w:r>
        <w:rPr>
          <w:spacing w:val="-17"/>
          <w:w w:val="105"/>
        </w:rPr>
        <w:t> </w:t>
      </w:r>
      <w:r>
        <w:rPr>
          <w:w w:val="105"/>
        </w:rPr>
        <w:t>programming</w:t>
      </w:r>
      <w:r>
        <w:rPr>
          <w:spacing w:val="-17"/>
          <w:w w:val="105"/>
        </w:rPr>
        <w:t> </w:t>
      </w:r>
      <w:r>
        <w:rPr>
          <w:w w:val="105"/>
        </w:rPr>
        <w:t>of</w:t>
      </w:r>
      <w:r>
        <w:rPr>
          <w:spacing w:val="-17"/>
          <w:w w:val="105"/>
        </w:rPr>
        <w:t> </w:t>
      </w:r>
      <w:r>
        <w:rPr>
          <w:w w:val="105"/>
        </w:rPr>
        <w:t>federal and State transportation funds for transportation projects within its metropolitan urbanized area. However,</w:t>
      </w:r>
      <w:r>
        <w:rPr>
          <w:spacing w:val="-18"/>
          <w:w w:val="105"/>
        </w:rPr>
        <w:t> </w:t>
      </w:r>
      <w:r>
        <w:rPr>
          <w:w w:val="105"/>
        </w:rPr>
        <w:t>it</w:t>
      </w:r>
      <w:r>
        <w:rPr>
          <w:spacing w:val="-20"/>
          <w:w w:val="105"/>
        </w:rPr>
        <w:t> </w:t>
      </w:r>
      <w:r>
        <w:rPr>
          <w:w w:val="105"/>
        </w:rPr>
        <w:t>is</w:t>
      </w:r>
      <w:r>
        <w:rPr>
          <w:spacing w:val="-17"/>
          <w:w w:val="105"/>
        </w:rPr>
        <w:t> </w:t>
      </w:r>
      <w:r>
        <w:rPr>
          <w:w w:val="105"/>
        </w:rPr>
        <w:t>the</w:t>
      </w:r>
      <w:r>
        <w:rPr>
          <w:spacing w:val="-16"/>
          <w:w w:val="105"/>
        </w:rPr>
        <w:t> </w:t>
      </w:r>
      <w:r>
        <w:rPr>
          <w:w w:val="105"/>
        </w:rPr>
        <w:t>citizens</w:t>
      </w:r>
      <w:r>
        <w:rPr>
          <w:spacing w:val="-19"/>
          <w:w w:val="105"/>
        </w:rPr>
        <w:t> </w:t>
      </w:r>
      <w:r>
        <w:rPr>
          <w:w w:val="105"/>
        </w:rPr>
        <w:t>and</w:t>
      </w:r>
      <w:r>
        <w:rPr>
          <w:spacing w:val="-17"/>
          <w:w w:val="105"/>
        </w:rPr>
        <w:t> </w:t>
      </w:r>
      <w:r>
        <w:rPr>
          <w:w w:val="105"/>
        </w:rPr>
        <w:t>residents</w:t>
      </w:r>
      <w:r>
        <w:rPr>
          <w:spacing w:val="-17"/>
          <w:w w:val="105"/>
        </w:rPr>
        <w:t> </w:t>
      </w:r>
      <w:r>
        <w:rPr>
          <w:w w:val="105"/>
        </w:rPr>
        <w:t>of</w:t>
      </w:r>
      <w:r>
        <w:rPr>
          <w:spacing w:val="-17"/>
          <w:w w:val="105"/>
        </w:rPr>
        <w:t> </w:t>
      </w:r>
      <w:r>
        <w:rPr>
          <w:w w:val="105"/>
        </w:rPr>
        <w:t>each</w:t>
      </w:r>
      <w:r>
        <w:rPr>
          <w:spacing w:val="-18"/>
          <w:w w:val="105"/>
        </w:rPr>
        <w:t> </w:t>
      </w:r>
      <w:r>
        <w:rPr>
          <w:w w:val="105"/>
        </w:rPr>
        <w:t>metropolitan</w:t>
      </w:r>
      <w:r>
        <w:rPr>
          <w:spacing w:val="-18"/>
          <w:w w:val="105"/>
        </w:rPr>
        <w:t> </w:t>
      </w:r>
      <w:r>
        <w:rPr>
          <w:w w:val="105"/>
        </w:rPr>
        <w:t>area</w:t>
      </w:r>
      <w:r>
        <w:rPr>
          <w:spacing w:val="-19"/>
          <w:w w:val="105"/>
        </w:rPr>
        <w:t> </w:t>
      </w:r>
      <w:r>
        <w:rPr>
          <w:w w:val="105"/>
        </w:rPr>
        <w:t>and</w:t>
      </w:r>
      <w:r>
        <w:rPr>
          <w:spacing w:val="-17"/>
          <w:w w:val="105"/>
        </w:rPr>
        <w:t> </w:t>
      </w:r>
      <w:r>
        <w:rPr>
          <w:w w:val="105"/>
        </w:rPr>
        <w:t>region</w:t>
      </w:r>
      <w:r>
        <w:rPr>
          <w:spacing w:val="-18"/>
          <w:w w:val="105"/>
        </w:rPr>
        <w:t> </w:t>
      </w:r>
      <w:r>
        <w:rPr>
          <w:w w:val="105"/>
        </w:rPr>
        <w:t>who</w:t>
      </w:r>
      <w:r>
        <w:rPr>
          <w:spacing w:val="-18"/>
          <w:w w:val="105"/>
        </w:rPr>
        <w:t> </w:t>
      </w:r>
      <w:r>
        <w:rPr>
          <w:w w:val="105"/>
        </w:rPr>
        <w:t>ultimately</w:t>
      </w:r>
      <w:r>
        <w:rPr>
          <w:spacing w:val="-17"/>
          <w:w w:val="105"/>
        </w:rPr>
        <w:t> </w:t>
      </w:r>
      <w:r>
        <w:rPr>
          <w:w w:val="105"/>
        </w:rPr>
        <w:t>decide the</w:t>
      </w:r>
      <w:r>
        <w:rPr>
          <w:spacing w:val="-24"/>
          <w:w w:val="105"/>
        </w:rPr>
        <w:t> </w:t>
      </w:r>
      <w:r>
        <w:rPr>
          <w:w w:val="105"/>
        </w:rPr>
        <w:t>future</w:t>
      </w:r>
      <w:r>
        <w:rPr>
          <w:spacing w:val="-24"/>
          <w:w w:val="105"/>
        </w:rPr>
        <w:t> </w:t>
      </w:r>
      <w:r>
        <w:rPr>
          <w:w w:val="105"/>
        </w:rPr>
        <w:t>of</w:t>
      </w:r>
      <w:r>
        <w:rPr>
          <w:spacing w:val="-25"/>
          <w:w w:val="105"/>
        </w:rPr>
        <w:t> </w:t>
      </w:r>
      <w:r>
        <w:rPr>
          <w:w w:val="105"/>
        </w:rPr>
        <w:t>their</w:t>
      </w:r>
      <w:r>
        <w:rPr>
          <w:spacing w:val="-24"/>
          <w:w w:val="105"/>
        </w:rPr>
        <w:t> </w:t>
      </w:r>
      <w:r>
        <w:rPr>
          <w:w w:val="105"/>
        </w:rPr>
        <w:t>transportation</w:t>
      </w:r>
      <w:r>
        <w:rPr>
          <w:spacing w:val="-26"/>
          <w:w w:val="105"/>
        </w:rPr>
        <w:t> </w:t>
      </w:r>
      <w:r>
        <w:rPr>
          <w:w w:val="105"/>
        </w:rPr>
        <w:t>system.</w:t>
      </w:r>
      <w:r>
        <w:rPr>
          <w:spacing w:val="-24"/>
          <w:w w:val="105"/>
        </w:rPr>
        <w:t> </w:t>
      </w:r>
      <w:r>
        <w:rPr>
          <w:w w:val="105"/>
        </w:rPr>
        <w:t>Therefore,</w:t>
      </w:r>
      <w:r>
        <w:rPr>
          <w:spacing w:val="-25"/>
          <w:w w:val="105"/>
        </w:rPr>
        <w:t> </w:t>
      </w:r>
      <w:r>
        <w:rPr>
          <w:w w:val="105"/>
        </w:rPr>
        <w:t>engaging</w:t>
      </w:r>
      <w:r>
        <w:rPr>
          <w:spacing w:val="-25"/>
          <w:w w:val="105"/>
        </w:rPr>
        <w:t> </w:t>
      </w:r>
      <w:r>
        <w:rPr>
          <w:w w:val="105"/>
        </w:rPr>
        <w:t>the</w:t>
      </w:r>
      <w:r>
        <w:rPr>
          <w:spacing w:val="-24"/>
          <w:w w:val="105"/>
        </w:rPr>
        <w:t> </w:t>
      </w:r>
      <w:r>
        <w:rPr>
          <w:w w:val="105"/>
        </w:rPr>
        <w:t>public</w:t>
      </w:r>
      <w:r>
        <w:rPr>
          <w:spacing w:val="-24"/>
          <w:w w:val="105"/>
        </w:rPr>
        <w:t> </w:t>
      </w:r>
      <w:r>
        <w:rPr>
          <w:w w:val="105"/>
        </w:rPr>
        <w:t>through</w:t>
      </w:r>
      <w:r>
        <w:rPr>
          <w:spacing w:val="-25"/>
          <w:w w:val="105"/>
        </w:rPr>
        <w:t> </w:t>
      </w:r>
      <w:r>
        <w:rPr>
          <w:w w:val="105"/>
        </w:rPr>
        <w:t>various</w:t>
      </w:r>
      <w:r>
        <w:rPr>
          <w:spacing w:val="-24"/>
          <w:w w:val="105"/>
        </w:rPr>
        <w:t> </w:t>
      </w:r>
      <w:r>
        <w:rPr>
          <w:w w:val="105"/>
        </w:rPr>
        <w:t>involvement activities throughout the entire LRTP development process is essential to accurately capturing the vision</w:t>
      </w:r>
      <w:r>
        <w:rPr>
          <w:spacing w:val="-12"/>
          <w:w w:val="105"/>
        </w:rPr>
        <w:t> </w:t>
      </w:r>
      <w:r>
        <w:rPr>
          <w:w w:val="105"/>
        </w:rPr>
        <w:t>and</w:t>
      </w:r>
      <w:r>
        <w:rPr>
          <w:spacing w:val="-10"/>
          <w:w w:val="105"/>
        </w:rPr>
        <w:t> </w:t>
      </w:r>
      <w:r>
        <w:rPr>
          <w:w w:val="105"/>
        </w:rPr>
        <w:t>collective</w:t>
      </w:r>
      <w:r>
        <w:rPr>
          <w:spacing w:val="-9"/>
          <w:w w:val="105"/>
        </w:rPr>
        <w:t> </w:t>
      </w:r>
      <w:r>
        <w:rPr>
          <w:w w:val="105"/>
        </w:rPr>
        <w:t>future</w:t>
      </w:r>
      <w:r>
        <w:rPr>
          <w:spacing w:val="-9"/>
          <w:w w:val="105"/>
        </w:rPr>
        <w:t> </w:t>
      </w:r>
      <w:r>
        <w:rPr>
          <w:w w:val="105"/>
        </w:rPr>
        <w:t>of</w:t>
      </w:r>
      <w:r>
        <w:rPr>
          <w:spacing w:val="-10"/>
          <w:w w:val="105"/>
        </w:rPr>
        <w:t> </w:t>
      </w:r>
      <w:r>
        <w:rPr>
          <w:w w:val="105"/>
        </w:rPr>
        <w:t>the</w:t>
      </w:r>
      <w:r>
        <w:rPr>
          <w:spacing w:val="-10"/>
          <w:w w:val="105"/>
        </w:rPr>
        <w:t> </w:t>
      </w:r>
      <w:r>
        <w:rPr>
          <w:w w:val="105"/>
        </w:rPr>
        <w:t>area</w:t>
      </w:r>
      <w:r>
        <w:rPr>
          <w:spacing w:val="-11"/>
          <w:w w:val="105"/>
        </w:rPr>
        <w:t> </w:t>
      </w:r>
      <w:r>
        <w:rPr>
          <w:w w:val="105"/>
        </w:rPr>
        <w:t>and</w:t>
      </w:r>
      <w:r>
        <w:rPr>
          <w:spacing w:val="-10"/>
          <w:w w:val="105"/>
        </w:rPr>
        <w:t> </w:t>
      </w:r>
      <w:r>
        <w:rPr>
          <w:w w:val="105"/>
        </w:rPr>
        <w:t>region.</w:t>
      </w:r>
    </w:p>
    <w:p>
      <w:pPr>
        <w:pStyle w:val="BodyText"/>
        <w:spacing w:line="266" w:lineRule="auto" w:before="163"/>
        <w:ind w:left="820" w:right="815" w:hanging="1"/>
      </w:pPr>
      <w:r>
        <w:rPr>
          <w:w w:val="105"/>
        </w:rPr>
        <w:t>The</w:t>
      </w:r>
      <w:r>
        <w:rPr>
          <w:spacing w:val="-17"/>
          <w:w w:val="105"/>
        </w:rPr>
        <w:t> </w:t>
      </w:r>
      <w:r>
        <w:rPr>
          <w:w w:val="105"/>
        </w:rPr>
        <w:t>primary</w:t>
      </w:r>
      <w:r>
        <w:rPr>
          <w:spacing w:val="-17"/>
          <w:w w:val="105"/>
        </w:rPr>
        <w:t> </w:t>
      </w:r>
      <w:r>
        <w:rPr>
          <w:w w:val="105"/>
        </w:rPr>
        <w:t>purpose</w:t>
      </w:r>
      <w:r>
        <w:rPr>
          <w:spacing w:val="-16"/>
          <w:w w:val="105"/>
        </w:rPr>
        <w:t> </w:t>
      </w:r>
      <w:r>
        <w:rPr>
          <w:w w:val="105"/>
        </w:rPr>
        <w:t>of</w:t>
      </w:r>
      <w:r>
        <w:rPr>
          <w:spacing w:val="-17"/>
          <w:w w:val="105"/>
        </w:rPr>
        <w:t> </w:t>
      </w:r>
      <w:r>
        <w:rPr>
          <w:w w:val="105"/>
        </w:rPr>
        <w:t>the</w:t>
      </w:r>
      <w:r>
        <w:rPr>
          <w:spacing w:val="-16"/>
          <w:w w:val="105"/>
        </w:rPr>
        <w:t> </w:t>
      </w:r>
      <w:r>
        <w:rPr>
          <w:w w:val="105"/>
        </w:rPr>
        <w:t>public</w:t>
      </w:r>
      <w:r>
        <w:rPr>
          <w:spacing w:val="-17"/>
          <w:w w:val="105"/>
        </w:rPr>
        <w:t> </w:t>
      </w:r>
      <w:r>
        <w:rPr>
          <w:w w:val="105"/>
        </w:rPr>
        <w:t>engagement</w:t>
      </w:r>
      <w:r>
        <w:rPr>
          <w:spacing w:val="-17"/>
          <w:w w:val="105"/>
        </w:rPr>
        <w:t> </w:t>
      </w:r>
      <w:r>
        <w:rPr>
          <w:w w:val="105"/>
        </w:rPr>
        <w:t>activities</w:t>
      </w:r>
      <w:r>
        <w:rPr>
          <w:spacing w:val="-16"/>
          <w:w w:val="105"/>
        </w:rPr>
        <w:t> </w:t>
      </w:r>
      <w:r>
        <w:rPr>
          <w:w w:val="105"/>
        </w:rPr>
        <w:t>has</w:t>
      </w:r>
      <w:r>
        <w:rPr>
          <w:spacing w:val="-17"/>
          <w:w w:val="105"/>
        </w:rPr>
        <w:t> </w:t>
      </w:r>
      <w:r>
        <w:rPr>
          <w:w w:val="105"/>
        </w:rPr>
        <w:t>been</w:t>
      </w:r>
      <w:r>
        <w:rPr>
          <w:spacing w:val="-18"/>
          <w:w w:val="105"/>
        </w:rPr>
        <w:t> </w:t>
      </w:r>
      <w:r>
        <w:rPr>
          <w:w w:val="105"/>
        </w:rPr>
        <w:t>to</w:t>
      </w:r>
      <w:r>
        <w:rPr>
          <w:spacing w:val="-17"/>
          <w:w w:val="105"/>
        </w:rPr>
        <w:t> </w:t>
      </w:r>
      <w:r>
        <w:rPr>
          <w:w w:val="105"/>
        </w:rPr>
        <w:t>facilitate</w:t>
      </w:r>
      <w:r>
        <w:rPr>
          <w:spacing w:val="-18"/>
          <w:w w:val="105"/>
        </w:rPr>
        <w:t> </w:t>
      </w:r>
      <w:r>
        <w:rPr>
          <w:w w:val="105"/>
        </w:rPr>
        <w:t>meaningful</w:t>
      </w:r>
      <w:r>
        <w:rPr>
          <w:spacing w:val="-18"/>
          <w:w w:val="105"/>
        </w:rPr>
        <w:t> </w:t>
      </w:r>
      <w:r>
        <w:rPr>
          <w:w w:val="105"/>
        </w:rPr>
        <w:t>dialogue with the public regarding the Plan update and the needs and desires of the community. The public was involved in the visioning process and the Needs Plan development to discuss population and employment forecasts and needed transportation improvements for all modes. During the Cost Feasible</w:t>
      </w:r>
      <w:r>
        <w:rPr>
          <w:spacing w:val="-18"/>
          <w:w w:val="105"/>
        </w:rPr>
        <w:t> </w:t>
      </w:r>
      <w:r>
        <w:rPr>
          <w:w w:val="105"/>
        </w:rPr>
        <w:t>Plan</w:t>
      </w:r>
      <w:r>
        <w:rPr>
          <w:spacing w:val="-20"/>
          <w:w w:val="105"/>
        </w:rPr>
        <w:t> </w:t>
      </w:r>
      <w:r>
        <w:rPr>
          <w:w w:val="105"/>
        </w:rPr>
        <w:t>development,</w:t>
      </w:r>
      <w:r>
        <w:rPr>
          <w:spacing w:val="-18"/>
          <w:w w:val="105"/>
        </w:rPr>
        <w:t> </w:t>
      </w:r>
      <w:r>
        <w:rPr>
          <w:w w:val="105"/>
        </w:rPr>
        <w:t>the</w:t>
      </w:r>
      <w:r>
        <w:rPr>
          <w:spacing w:val="-18"/>
          <w:w w:val="105"/>
        </w:rPr>
        <w:t> </w:t>
      </w:r>
      <w:r>
        <w:rPr>
          <w:w w:val="105"/>
        </w:rPr>
        <w:t>MPO</w:t>
      </w:r>
      <w:r>
        <w:rPr>
          <w:spacing w:val="-18"/>
          <w:w w:val="105"/>
        </w:rPr>
        <w:t> </w:t>
      </w:r>
      <w:r>
        <w:rPr>
          <w:w w:val="105"/>
        </w:rPr>
        <w:t>held</w:t>
      </w:r>
      <w:r>
        <w:rPr>
          <w:spacing w:val="-19"/>
          <w:w w:val="105"/>
        </w:rPr>
        <w:t> </w:t>
      </w:r>
      <w:r>
        <w:rPr>
          <w:w w:val="105"/>
        </w:rPr>
        <w:t>its</w:t>
      </w:r>
      <w:r>
        <w:rPr>
          <w:spacing w:val="-18"/>
          <w:w w:val="105"/>
        </w:rPr>
        <w:t> </w:t>
      </w:r>
      <w:r>
        <w:rPr>
          <w:w w:val="105"/>
        </w:rPr>
        <w:t>first</w:t>
      </w:r>
      <w:r>
        <w:rPr>
          <w:spacing w:val="-18"/>
          <w:w w:val="105"/>
        </w:rPr>
        <w:t> </w:t>
      </w:r>
      <w:r>
        <w:rPr>
          <w:w w:val="105"/>
        </w:rPr>
        <w:t>ever</w:t>
      </w:r>
      <w:r>
        <w:rPr>
          <w:spacing w:val="-19"/>
          <w:w w:val="105"/>
        </w:rPr>
        <w:t> </w:t>
      </w:r>
      <w:r>
        <w:rPr>
          <w:w w:val="105"/>
        </w:rPr>
        <w:t>virtual</w:t>
      </w:r>
      <w:r>
        <w:rPr>
          <w:spacing w:val="-19"/>
          <w:w w:val="105"/>
        </w:rPr>
        <w:t> </w:t>
      </w:r>
      <w:r>
        <w:rPr>
          <w:w w:val="105"/>
        </w:rPr>
        <w:t>workshops</w:t>
      </w:r>
      <w:r>
        <w:rPr>
          <w:spacing w:val="-18"/>
          <w:w w:val="105"/>
        </w:rPr>
        <w:t> </w:t>
      </w:r>
      <w:r>
        <w:rPr>
          <w:w w:val="105"/>
        </w:rPr>
        <w:t>to</w:t>
      </w:r>
      <w:r>
        <w:rPr>
          <w:spacing w:val="-18"/>
          <w:w w:val="105"/>
        </w:rPr>
        <w:t> </w:t>
      </w:r>
      <w:r>
        <w:rPr>
          <w:w w:val="105"/>
        </w:rPr>
        <w:t>ask</w:t>
      </w:r>
      <w:r>
        <w:rPr>
          <w:spacing w:val="-18"/>
          <w:w w:val="105"/>
        </w:rPr>
        <w:t> </w:t>
      </w:r>
      <w:r>
        <w:rPr>
          <w:w w:val="105"/>
        </w:rPr>
        <w:t>the</w:t>
      </w:r>
      <w:r>
        <w:rPr>
          <w:spacing w:val="-18"/>
          <w:w w:val="105"/>
        </w:rPr>
        <w:t> </w:t>
      </w:r>
      <w:r>
        <w:rPr>
          <w:w w:val="105"/>
        </w:rPr>
        <w:t>public</w:t>
      </w:r>
      <w:r>
        <w:rPr>
          <w:spacing w:val="-18"/>
          <w:w w:val="105"/>
        </w:rPr>
        <w:t> </w:t>
      </w:r>
      <w:r>
        <w:rPr>
          <w:w w:val="105"/>
        </w:rPr>
        <w:t>to</w:t>
      </w:r>
      <w:r>
        <w:rPr>
          <w:spacing w:val="-19"/>
          <w:w w:val="105"/>
        </w:rPr>
        <w:t> </w:t>
      </w:r>
      <w:r>
        <w:rPr>
          <w:w w:val="105"/>
        </w:rPr>
        <w:t>weigh</w:t>
      </w:r>
      <w:r>
        <w:rPr>
          <w:spacing w:val="-18"/>
          <w:w w:val="105"/>
        </w:rPr>
        <w:t> </w:t>
      </w:r>
      <w:r>
        <w:rPr>
          <w:w w:val="105"/>
        </w:rPr>
        <w:t>in on</w:t>
      </w:r>
      <w:r>
        <w:rPr>
          <w:spacing w:val="-19"/>
          <w:w w:val="105"/>
        </w:rPr>
        <w:t> </w:t>
      </w:r>
      <w:r>
        <w:rPr>
          <w:w w:val="105"/>
        </w:rPr>
        <w:t>the</w:t>
      </w:r>
      <w:r>
        <w:rPr>
          <w:spacing w:val="-17"/>
          <w:w w:val="105"/>
        </w:rPr>
        <w:t> </w:t>
      </w:r>
      <w:r>
        <w:rPr>
          <w:w w:val="105"/>
        </w:rPr>
        <w:t>projects</w:t>
      </w:r>
      <w:r>
        <w:rPr>
          <w:spacing w:val="-18"/>
          <w:w w:val="105"/>
        </w:rPr>
        <w:t> </w:t>
      </w:r>
      <w:r>
        <w:rPr>
          <w:w w:val="105"/>
        </w:rPr>
        <w:t>identified</w:t>
      </w:r>
      <w:r>
        <w:rPr>
          <w:spacing w:val="-18"/>
          <w:w w:val="105"/>
        </w:rPr>
        <w:t> </w:t>
      </w:r>
      <w:r>
        <w:rPr>
          <w:w w:val="105"/>
        </w:rPr>
        <w:t>in</w:t>
      </w:r>
      <w:r>
        <w:rPr>
          <w:spacing w:val="-18"/>
          <w:w w:val="105"/>
        </w:rPr>
        <w:t> </w:t>
      </w:r>
      <w:r>
        <w:rPr>
          <w:w w:val="105"/>
        </w:rPr>
        <w:t>the</w:t>
      </w:r>
      <w:r>
        <w:rPr>
          <w:spacing w:val="-17"/>
          <w:w w:val="105"/>
        </w:rPr>
        <w:t> </w:t>
      </w:r>
      <w:r>
        <w:rPr>
          <w:w w:val="105"/>
        </w:rPr>
        <w:t>Needs</w:t>
      </w:r>
      <w:r>
        <w:rPr>
          <w:spacing w:val="-17"/>
          <w:w w:val="105"/>
        </w:rPr>
        <w:t> </w:t>
      </w:r>
      <w:r>
        <w:rPr>
          <w:w w:val="105"/>
        </w:rPr>
        <w:t>Plan</w:t>
      </w:r>
      <w:r>
        <w:rPr>
          <w:spacing w:val="-19"/>
          <w:w w:val="105"/>
        </w:rPr>
        <w:t> </w:t>
      </w:r>
      <w:r>
        <w:rPr>
          <w:w w:val="105"/>
        </w:rPr>
        <w:t>to</w:t>
      </w:r>
      <w:r>
        <w:rPr>
          <w:spacing w:val="-17"/>
          <w:w w:val="105"/>
        </w:rPr>
        <w:t> </w:t>
      </w:r>
      <w:r>
        <w:rPr>
          <w:w w:val="105"/>
        </w:rPr>
        <w:t>assist</w:t>
      </w:r>
      <w:r>
        <w:rPr>
          <w:spacing w:val="-18"/>
          <w:w w:val="105"/>
        </w:rPr>
        <w:t> </w:t>
      </w:r>
      <w:r>
        <w:rPr>
          <w:w w:val="105"/>
        </w:rPr>
        <w:t>in</w:t>
      </w:r>
      <w:r>
        <w:rPr>
          <w:spacing w:val="-19"/>
          <w:w w:val="105"/>
        </w:rPr>
        <w:t> </w:t>
      </w:r>
      <w:r>
        <w:rPr>
          <w:w w:val="105"/>
        </w:rPr>
        <w:t>prioritizing</w:t>
      </w:r>
      <w:r>
        <w:rPr>
          <w:spacing w:val="-18"/>
          <w:w w:val="105"/>
        </w:rPr>
        <w:t> </w:t>
      </w:r>
      <w:r>
        <w:rPr>
          <w:w w:val="105"/>
        </w:rPr>
        <w:t>projects</w:t>
      </w:r>
      <w:r>
        <w:rPr>
          <w:spacing w:val="-17"/>
          <w:w w:val="105"/>
        </w:rPr>
        <w:t> </w:t>
      </w:r>
      <w:r>
        <w:rPr>
          <w:w w:val="105"/>
        </w:rPr>
        <w:t>for</w:t>
      </w:r>
      <w:r>
        <w:rPr>
          <w:spacing w:val="-18"/>
          <w:w w:val="105"/>
        </w:rPr>
        <w:t> </w:t>
      </w:r>
      <w:r>
        <w:rPr>
          <w:w w:val="105"/>
        </w:rPr>
        <w:t>funding.</w:t>
      </w:r>
      <w:r>
        <w:rPr>
          <w:spacing w:val="-17"/>
          <w:w w:val="105"/>
        </w:rPr>
        <w:t> </w:t>
      </w:r>
      <w:r>
        <w:rPr>
          <w:w w:val="105"/>
        </w:rPr>
        <w:t>The</w:t>
      </w:r>
      <w:r>
        <w:rPr>
          <w:spacing w:val="-17"/>
          <w:w w:val="105"/>
        </w:rPr>
        <w:t> </w:t>
      </w:r>
      <w:r>
        <w:rPr>
          <w:w w:val="105"/>
        </w:rPr>
        <w:t>in-person workshops</w:t>
      </w:r>
      <w:r>
        <w:rPr>
          <w:spacing w:val="-13"/>
          <w:w w:val="105"/>
        </w:rPr>
        <w:t> </w:t>
      </w:r>
      <w:r>
        <w:rPr>
          <w:w w:val="105"/>
        </w:rPr>
        <w:t>were</w:t>
      </w:r>
      <w:r>
        <w:rPr>
          <w:spacing w:val="-12"/>
          <w:w w:val="105"/>
        </w:rPr>
        <w:t> </w:t>
      </w:r>
      <w:r>
        <w:rPr>
          <w:w w:val="105"/>
        </w:rPr>
        <w:t>adapted</w:t>
      </w:r>
      <w:r>
        <w:rPr>
          <w:spacing w:val="-13"/>
          <w:w w:val="105"/>
        </w:rPr>
        <w:t> </w:t>
      </w:r>
      <w:r>
        <w:rPr>
          <w:w w:val="105"/>
        </w:rPr>
        <w:t>to</w:t>
      </w:r>
      <w:r>
        <w:rPr>
          <w:spacing w:val="-14"/>
          <w:w w:val="105"/>
        </w:rPr>
        <w:t> </w:t>
      </w:r>
      <w:r>
        <w:rPr>
          <w:w w:val="105"/>
        </w:rPr>
        <w:t>virtual</w:t>
      </w:r>
      <w:r>
        <w:rPr>
          <w:spacing w:val="-14"/>
          <w:w w:val="105"/>
        </w:rPr>
        <w:t> </w:t>
      </w:r>
      <w:r>
        <w:rPr>
          <w:w w:val="105"/>
        </w:rPr>
        <w:t>workshops</w:t>
      </w:r>
      <w:r>
        <w:rPr>
          <w:spacing w:val="-12"/>
          <w:w w:val="105"/>
        </w:rPr>
        <w:t> </w:t>
      </w:r>
      <w:r>
        <w:rPr>
          <w:w w:val="105"/>
        </w:rPr>
        <w:t>in</w:t>
      </w:r>
      <w:r>
        <w:rPr>
          <w:spacing w:val="-14"/>
          <w:w w:val="105"/>
        </w:rPr>
        <w:t> </w:t>
      </w:r>
      <w:r>
        <w:rPr>
          <w:w w:val="105"/>
        </w:rPr>
        <w:t>response</w:t>
      </w:r>
      <w:r>
        <w:rPr>
          <w:spacing w:val="-13"/>
          <w:w w:val="105"/>
        </w:rPr>
        <w:t> </w:t>
      </w:r>
      <w:r>
        <w:rPr>
          <w:w w:val="105"/>
        </w:rPr>
        <w:t>to</w:t>
      </w:r>
      <w:r>
        <w:rPr>
          <w:spacing w:val="-13"/>
          <w:w w:val="105"/>
        </w:rPr>
        <w:t> </w:t>
      </w:r>
      <w:r>
        <w:rPr>
          <w:w w:val="105"/>
        </w:rPr>
        <w:t>the</w:t>
      </w:r>
      <w:r>
        <w:rPr>
          <w:spacing w:val="-12"/>
          <w:w w:val="105"/>
        </w:rPr>
        <w:t> </w:t>
      </w:r>
      <w:r>
        <w:rPr>
          <w:w w:val="105"/>
        </w:rPr>
        <w:t>COVID-19</w:t>
      </w:r>
      <w:r>
        <w:rPr>
          <w:spacing w:val="-13"/>
          <w:w w:val="105"/>
        </w:rPr>
        <w:t> </w:t>
      </w:r>
      <w:r>
        <w:rPr>
          <w:w w:val="105"/>
        </w:rPr>
        <w:t>pandemic.</w:t>
      </w:r>
    </w:p>
    <w:p>
      <w:pPr>
        <w:spacing w:after="0" w:line="266" w:lineRule="auto"/>
        <w:sectPr>
          <w:pgSz w:w="12240" w:h="15840"/>
          <w:pgMar w:header="0" w:footer="813" w:top="1500" w:bottom="1000" w:left="620" w:right="620"/>
        </w:sectPr>
      </w:pPr>
    </w:p>
    <w:p>
      <w:pPr>
        <w:pStyle w:val="BodyText"/>
        <w:spacing w:before="8"/>
        <w:rPr>
          <w:sz w:val="14"/>
        </w:rPr>
      </w:pPr>
    </w:p>
    <w:p>
      <w:pPr>
        <w:pStyle w:val="BodyText"/>
        <w:spacing w:line="266" w:lineRule="auto" w:before="108"/>
        <w:ind w:left="819" w:right="815"/>
      </w:pPr>
      <w:r>
        <w:rPr>
          <w:w w:val="105"/>
        </w:rPr>
        <w:t>A</w:t>
      </w:r>
      <w:r>
        <w:rPr>
          <w:spacing w:val="-22"/>
          <w:w w:val="105"/>
        </w:rPr>
        <w:t> </w:t>
      </w:r>
      <w:r>
        <w:rPr>
          <w:w w:val="105"/>
        </w:rPr>
        <w:t>detailed</w:t>
      </w:r>
      <w:r>
        <w:rPr>
          <w:spacing w:val="-22"/>
          <w:w w:val="105"/>
        </w:rPr>
        <w:t> </w:t>
      </w:r>
      <w:r>
        <w:rPr>
          <w:w w:val="105"/>
        </w:rPr>
        <w:t>Public</w:t>
      </w:r>
      <w:r>
        <w:rPr>
          <w:spacing w:val="-22"/>
          <w:w w:val="105"/>
        </w:rPr>
        <w:t> </w:t>
      </w:r>
      <w:r>
        <w:rPr>
          <w:w w:val="105"/>
        </w:rPr>
        <w:t>Involvement</w:t>
      </w:r>
      <w:r>
        <w:rPr>
          <w:spacing w:val="-22"/>
          <w:w w:val="105"/>
        </w:rPr>
        <w:t> </w:t>
      </w:r>
      <w:r>
        <w:rPr>
          <w:w w:val="105"/>
        </w:rPr>
        <w:t>Summary</w:t>
      </w:r>
      <w:r>
        <w:rPr>
          <w:spacing w:val="-22"/>
          <w:w w:val="105"/>
        </w:rPr>
        <w:t> </w:t>
      </w:r>
      <w:r>
        <w:rPr>
          <w:w w:val="105"/>
        </w:rPr>
        <w:t>Technical</w:t>
      </w:r>
      <w:r>
        <w:rPr>
          <w:spacing w:val="-23"/>
          <w:w w:val="105"/>
        </w:rPr>
        <w:t> </w:t>
      </w:r>
      <w:r>
        <w:rPr>
          <w:w w:val="105"/>
        </w:rPr>
        <w:t>Memorandum</w:t>
      </w:r>
      <w:r>
        <w:rPr>
          <w:spacing w:val="-23"/>
          <w:w w:val="105"/>
        </w:rPr>
        <w:t> </w:t>
      </w:r>
      <w:r>
        <w:rPr>
          <w:w w:val="105"/>
        </w:rPr>
        <w:t>includes</w:t>
      </w:r>
      <w:r>
        <w:rPr>
          <w:spacing w:val="-21"/>
          <w:w w:val="105"/>
        </w:rPr>
        <w:t> </w:t>
      </w:r>
      <w:r>
        <w:rPr>
          <w:w w:val="105"/>
        </w:rPr>
        <w:t>the</w:t>
      </w:r>
      <w:r>
        <w:rPr>
          <w:spacing w:val="-24"/>
          <w:w w:val="105"/>
        </w:rPr>
        <w:t> </w:t>
      </w:r>
      <w:r>
        <w:rPr>
          <w:w w:val="105"/>
        </w:rPr>
        <w:t>summaries</w:t>
      </w:r>
      <w:r>
        <w:rPr>
          <w:spacing w:val="-21"/>
          <w:w w:val="105"/>
        </w:rPr>
        <w:t> </w:t>
      </w:r>
      <w:r>
        <w:rPr>
          <w:w w:val="105"/>
        </w:rPr>
        <w:t>of</w:t>
      </w:r>
      <w:r>
        <w:rPr>
          <w:spacing w:val="-22"/>
          <w:w w:val="105"/>
        </w:rPr>
        <w:t> </w:t>
      </w:r>
      <w:r>
        <w:rPr>
          <w:w w:val="105"/>
        </w:rPr>
        <w:t>the stakeholder</w:t>
      </w:r>
      <w:r>
        <w:rPr>
          <w:spacing w:val="-21"/>
          <w:w w:val="105"/>
        </w:rPr>
        <w:t> </w:t>
      </w:r>
      <w:r>
        <w:rPr>
          <w:w w:val="105"/>
        </w:rPr>
        <w:t>interviews,</w:t>
      </w:r>
      <w:r>
        <w:rPr>
          <w:spacing w:val="-18"/>
          <w:w w:val="105"/>
        </w:rPr>
        <w:t> </w:t>
      </w:r>
      <w:r>
        <w:rPr>
          <w:w w:val="105"/>
        </w:rPr>
        <w:t>interactive</w:t>
      </w:r>
      <w:r>
        <w:rPr>
          <w:spacing w:val="-18"/>
          <w:w w:val="105"/>
        </w:rPr>
        <w:t> </w:t>
      </w:r>
      <w:r>
        <w:rPr>
          <w:w w:val="105"/>
        </w:rPr>
        <w:t>online</w:t>
      </w:r>
      <w:r>
        <w:rPr>
          <w:spacing w:val="-18"/>
          <w:w w:val="105"/>
        </w:rPr>
        <w:t> </w:t>
      </w:r>
      <w:r>
        <w:rPr>
          <w:w w:val="105"/>
        </w:rPr>
        <w:t>mapping</w:t>
      </w:r>
      <w:r>
        <w:rPr>
          <w:spacing w:val="-20"/>
          <w:w w:val="105"/>
        </w:rPr>
        <w:t> </w:t>
      </w:r>
      <w:r>
        <w:rPr>
          <w:w w:val="105"/>
        </w:rPr>
        <w:t>applications,</w:t>
      </w:r>
      <w:r>
        <w:rPr>
          <w:spacing w:val="-19"/>
          <w:w w:val="105"/>
        </w:rPr>
        <w:t> </w:t>
      </w:r>
      <w:r>
        <w:rPr>
          <w:w w:val="105"/>
        </w:rPr>
        <w:t>online</w:t>
      </w:r>
      <w:r>
        <w:rPr>
          <w:spacing w:val="-17"/>
          <w:w w:val="105"/>
        </w:rPr>
        <w:t> </w:t>
      </w:r>
      <w:r>
        <w:rPr>
          <w:w w:val="105"/>
        </w:rPr>
        <w:t>surveys,</w:t>
      </w:r>
      <w:r>
        <w:rPr>
          <w:spacing w:val="-19"/>
          <w:w w:val="105"/>
        </w:rPr>
        <w:t> </w:t>
      </w:r>
      <w:r>
        <w:rPr>
          <w:w w:val="105"/>
        </w:rPr>
        <w:t>and</w:t>
      </w:r>
      <w:r>
        <w:rPr>
          <w:spacing w:val="-19"/>
          <w:w w:val="105"/>
        </w:rPr>
        <w:t> </w:t>
      </w:r>
      <w:r>
        <w:rPr>
          <w:w w:val="105"/>
        </w:rPr>
        <w:t>the</w:t>
      </w:r>
      <w:r>
        <w:rPr>
          <w:spacing w:val="-18"/>
          <w:w w:val="105"/>
        </w:rPr>
        <w:t> </w:t>
      </w:r>
      <w:r>
        <w:rPr>
          <w:w w:val="105"/>
        </w:rPr>
        <w:t>public workshops conducted (both in-person and virtually) during the LRTP update. The public was welcomed, contacted, and encouraged to attend any and all workshops and Board Meetings throughout the Plan update process. </w:t>
      </w:r>
      <w:hyperlink w:history="true" w:anchor="_bookmark4">
        <w:r>
          <w:rPr>
            <w:w w:val="105"/>
          </w:rPr>
          <w:t>Figure 1-2 </w:t>
        </w:r>
      </w:hyperlink>
      <w:r>
        <w:rPr>
          <w:w w:val="105"/>
        </w:rPr>
        <w:t>provides a summary of Route to 2045 public involvement</w:t>
      </w:r>
      <w:r>
        <w:rPr>
          <w:spacing w:val="-11"/>
          <w:w w:val="105"/>
        </w:rPr>
        <w:t> </w:t>
      </w:r>
      <w:r>
        <w:rPr>
          <w:w w:val="105"/>
        </w:rPr>
        <w:t>activities</w:t>
      </w:r>
      <w:r>
        <w:rPr>
          <w:spacing w:val="-10"/>
          <w:w w:val="105"/>
        </w:rPr>
        <w:t> </w:t>
      </w:r>
      <w:r>
        <w:rPr>
          <w:w w:val="105"/>
        </w:rPr>
        <w:t>and</w:t>
      </w:r>
      <w:r>
        <w:rPr>
          <w:spacing w:val="-11"/>
          <w:w w:val="105"/>
        </w:rPr>
        <w:t> </w:t>
      </w:r>
      <w:r>
        <w:rPr>
          <w:w w:val="105"/>
        </w:rPr>
        <w:t>the</w:t>
      </w:r>
      <w:r>
        <w:rPr>
          <w:spacing w:val="-9"/>
          <w:w w:val="105"/>
        </w:rPr>
        <w:t> </w:t>
      </w:r>
      <w:r>
        <w:rPr>
          <w:w w:val="105"/>
        </w:rPr>
        <w:t>number</w:t>
      </w:r>
      <w:r>
        <w:rPr>
          <w:spacing w:val="-11"/>
          <w:w w:val="105"/>
        </w:rPr>
        <w:t> </w:t>
      </w:r>
      <w:r>
        <w:rPr>
          <w:w w:val="105"/>
        </w:rPr>
        <w:t>of</w:t>
      </w:r>
      <w:r>
        <w:rPr>
          <w:spacing w:val="-11"/>
          <w:w w:val="105"/>
        </w:rPr>
        <w:t> </w:t>
      </w:r>
      <w:r>
        <w:rPr>
          <w:w w:val="105"/>
        </w:rPr>
        <w:t>participants</w:t>
      </w:r>
      <w:r>
        <w:rPr>
          <w:spacing w:val="-10"/>
          <w:w w:val="105"/>
        </w:rPr>
        <w:t> </w:t>
      </w:r>
      <w:r>
        <w:rPr>
          <w:w w:val="105"/>
        </w:rPr>
        <w:t>involved.</w:t>
      </w:r>
    </w:p>
    <w:p>
      <w:pPr>
        <w:pStyle w:val="BodyText"/>
        <w:spacing w:before="7"/>
        <w:rPr>
          <w:sz w:val="9"/>
        </w:rPr>
      </w:pPr>
      <w:r>
        <w:rPr/>
        <w:drawing>
          <wp:anchor distT="0" distB="0" distL="0" distR="0" allowOverlap="1" layoutInCell="1" locked="0" behindDoc="0" simplePos="0" relativeHeight="2">
            <wp:simplePos x="0" y="0"/>
            <wp:positionH relativeFrom="page">
              <wp:posOffset>1638300</wp:posOffset>
            </wp:positionH>
            <wp:positionV relativeFrom="paragraph">
              <wp:posOffset>99180</wp:posOffset>
            </wp:positionV>
            <wp:extent cx="4486808" cy="4127658"/>
            <wp:effectExtent l="0" t="0" r="0" b="0"/>
            <wp:wrapTopAndBottom/>
            <wp:docPr id="5" name="image6.png" descr="Figure 1-2: Over 600 participants. 22 Events facilitated: TAC/CAC Visioning Workshops; Stakeholder Interviews; Needs Plan In-Person Workshops; Cost Feasible Plan Virtual Workshops; 30-day Comment Period; Board Meetings; and Public Hearing. 10 outreach techniques: Online and print surveys; Print news releases; Email blasts; Website Posts; Customized logos and branding; Newsletter Interactive Web Map; In-Person and Virtual Public Workshops; Committee and Board Meetings;  LRTP Project Business Cards (Printed and distributed) "/>
            <wp:cNvGraphicFramePr>
              <a:graphicFrameLocks noChangeAspect="1"/>
            </wp:cNvGraphicFramePr>
            <a:graphic>
              <a:graphicData uri="http://schemas.openxmlformats.org/drawingml/2006/picture">
                <pic:pic>
                  <pic:nvPicPr>
                    <pic:cNvPr id="6" name="image6.png"/>
                    <pic:cNvPicPr/>
                  </pic:nvPicPr>
                  <pic:blipFill>
                    <a:blip r:embed="rId14" cstate="print"/>
                    <a:stretch>
                      <a:fillRect/>
                    </a:stretch>
                  </pic:blipFill>
                  <pic:spPr>
                    <a:xfrm>
                      <a:off x="0" y="0"/>
                      <a:ext cx="4486808" cy="4127658"/>
                    </a:xfrm>
                    <a:prstGeom prst="rect">
                      <a:avLst/>
                    </a:prstGeom>
                  </pic:spPr>
                </pic:pic>
              </a:graphicData>
            </a:graphic>
          </wp:anchor>
        </w:drawing>
      </w:r>
    </w:p>
    <w:p>
      <w:pPr>
        <w:spacing w:before="170"/>
        <w:ind w:left="2268" w:right="2269" w:firstLine="0"/>
        <w:jc w:val="center"/>
        <w:rPr>
          <w:b/>
          <w:i/>
          <w:sz w:val="18"/>
        </w:rPr>
      </w:pPr>
      <w:bookmarkStart w:name="_bookmark4" w:id="10"/>
      <w:bookmarkEnd w:id="10"/>
      <w:r>
        <w:rPr/>
      </w:r>
      <w:r>
        <w:rPr>
          <w:b/>
          <w:i/>
          <w:w w:val="105"/>
          <w:sz w:val="18"/>
        </w:rPr>
        <w:t>Figure 1-2 Summary of Route to 2045 Public Involvement Activities</w:t>
      </w:r>
    </w:p>
    <w:p>
      <w:pPr>
        <w:pStyle w:val="BodyText"/>
        <w:spacing w:before="1"/>
        <w:rPr>
          <w:b/>
          <w:i/>
          <w:sz w:val="17"/>
        </w:rPr>
      </w:pPr>
    </w:p>
    <w:p>
      <w:pPr>
        <w:pStyle w:val="Heading3"/>
        <w:tabs>
          <w:tab w:pos="1539" w:val="left" w:leader="none"/>
        </w:tabs>
        <w:ind w:left="820"/>
      </w:pPr>
      <w:bookmarkStart w:name="1.2.1 Environmental Justice" w:id="11"/>
      <w:bookmarkEnd w:id="11"/>
      <w:r>
        <w:rPr>
          <w:b w:val="0"/>
        </w:rPr>
      </w:r>
      <w:r>
        <w:rPr>
          <w:color w:val="46641E"/>
          <w:w w:val="95"/>
        </w:rPr>
        <w:t>1.2.1</w:t>
        <w:tab/>
      </w:r>
      <w:r>
        <w:rPr>
          <w:color w:val="46641E"/>
        </w:rPr>
        <w:t>Environmental</w:t>
      </w:r>
      <w:r>
        <w:rPr>
          <w:color w:val="46641E"/>
          <w:spacing w:val="-27"/>
        </w:rPr>
        <w:t> </w:t>
      </w:r>
      <w:r>
        <w:rPr>
          <w:color w:val="46641E"/>
        </w:rPr>
        <w:t>Justice</w:t>
      </w:r>
    </w:p>
    <w:p>
      <w:pPr>
        <w:pStyle w:val="BodyText"/>
        <w:spacing w:line="266" w:lineRule="auto" w:before="203"/>
        <w:ind w:left="820" w:right="815"/>
      </w:pPr>
      <w:r>
        <w:rPr>
          <w:w w:val="105"/>
        </w:rPr>
        <w:t>Like many Florida Counties, Charlotte County is comprised of a mix of ethnicities, incomes, and individuals</w:t>
      </w:r>
      <w:r>
        <w:rPr>
          <w:spacing w:val="-18"/>
          <w:w w:val="105"/>
        </w:rPr>
        <w:t> </w:t>
      </w:r>
      <w:r>
        <w:rPr>
          <w:w w:val="105"/>
        </w:rPr>
        <w:t>of</w:t>
      </w:r>
      <w:r>
        <w:rPr>
          <w:spacing w:val="-19"/>
          <w:w w:val="105"/>
        </w:rPr>
        <w:t> </w:t>
      </w:r>
      <w:r>
        <w:rPr>
          <w:w w:val="105"/>
        </w:rPr>
        <w:t>diverse</w:t>
      </w:r>
      <w:r>
        <w:rPr>
          <w:spacing w:val="-18"/>
          <w:w w:val="105"/>
        </w:rPr>
        <w:t> </w:t>
      </w:r>
      <w:r>
        <w:rPr>
          <w:w w:val="105"/>
        </w:rPr>
        <w:t>wants</w:t>
      </w:r>
      <w:r>
        <w:rPr>
          <w:spacing w:val="-18"/>
          <w:w w:val="105"/>
        </w:rPr>
        <w:t> </w:t>
      </w:r>
      <w:r>
        <w:rPr>
          <w:w w:val="105"/>
        </w:rPr>
        <w:t>and</w:t>
      </w:r>
      <w:r>
        <w:rPr>
          <w:spacing w:val="-18"/>
          <w:w w:val="105"/>
        </w:rPr>
        <w:t> </w:t>
      </w:r>
      <w:r>
        <w:rPr>
          <w:w w:val="105"/>
        </w:rPr>
        <w:t>needs.</w:t>
      </w:r>
      <w:r>
        <w:rPr>
          <w:spacing w:val="-19"/>
          <w:w w:val="105"/>
        </w:rPr>
        <w:t> </w:t>
      </w:r>
      <w:r>
        <w:rPr>
          <w:w w:val="105"/>
        </w:rPr>
        <w:t>Identifying</w:t>
      </w:r>
      <w:r>
        <w:rPr>
          <w:spacing w:val="-19"/>
          <w:w w:val="105"/>
        </w:rPr>
        <w:t> </w:t>
      </w:r>
      <w:r>
        <w:rPr>
          <w:w w:val="105"/>
        </w:rPr>
        <w:t>concentrations</w:t>
      </w:r>
      <w:r>
        <w:rPr>
          <w:spacing w:val="-18"/>
          <w:w w:val="105"/>
        </w:rPr>
        <w:t> </w:t>
      </w:r>
      <w:r>
        <w:rPr>
          <w:w w:val="105"/>
        </w:rPr>
        <w:t>of</w:t>
      </w:r>
      <w:r>
        <w:rPr>
          <w:spacing w:val="-19"/>
          <w:w w:val="105"/>
        </w:rPr>
        <w:t> </w:t>
      </w:r>
      <w:r>
        <w:rPr>
          <w:w w:val="105"/>
        </w:rPr>
        <w:t>populations</w:t>
      </w:r>
      <w:r>
        <w:rPr>
          <w:spacing w:val="-17"/>
          <w:w w:val="105"/>
        </w:rPr>
        <w:t> </w:t>
      </w:r>
      <w:r>
        <w:rPr>
          <w:w w:val="105"/>
        </w:rPr>
        <w:t>with</w:t>
      </w:r>
      <w:r>
        <w:rPr>
          <w:spacing w:val="-19"/>
          <w:w w:val="105"/>
        </w:rPr>
        <w:t> </w:t>
      </w:r>
      <w:r>
        <w:rPr>
          <w:w w:val="105"/>
        </w:rPr>
        <w:t>diverse</w:t>
      </w:r>
      <w:r>
        <w:rPr>
          <w:spacing w:val="-18"/>
          <w:w w:val="105"/>
        </w:rPr>
        <w:t> </w:t>
      </w:r>
      <w:r>
        <w:rPr>
          <w:w w:val="105"/>
        </w:rPr>
        <w:t>needs across</w:t>
      </w:r>
      <w:r>
        <w:rPr>
          <w:spacing w:val="-16"/>
          <w:w w:val="105"/>
        </w:rPr>
        <w:t> </w:t>
      </w:r>
      <w:r>
        <w:rPr>
          <w:w w:val="105"/>
        </w:rPr>
        <w:t>the</w:t>
      </w:r>
      <w:r>
        <w:rPr>
          <w:spacing w:val="-16"/>
          <w:w w:val="105"/>
        </w:rPr>
        <w:t> </w:t>
      </w:r>
      <w:r>
        <w:rPr>
          <w:w w:val="105"/>
        </w:rPr>
        <w:t>County</w:t>
      </w:r>
      <w:r>
        <w:rPr>
          <w:spacing w:val="-16"/>
          <w:w w:val="105"/>
        </w:rPr>
        <w:t> </w:t>
      </w:r>
      <w:r>
        <w:rPr>
          <w:w w:val="105"/>
        </w:rPr>
        <w:t>aides</w:t>
      </w:r>
      <w:r>
        <w:rPr>
          <w:spacing w:val="-16"/>
          <w:w w:val="105"/>
        </w:rPr>
        <w:t> </w:t>
      </w:r>
      <w:r>
        <w:rPr>
          <w:w w:val="105"/>
        </w:rPr>
        <w:t>in</w:t>
      </w:r>
      <w:r>
        <w:rPr>
          <w:spacing w:val="-19"/>
          <w:w w:val="105"/>
        </w:rPr>
        <w:t> </w:t>
      </w:r>
      <w:r>
        <w:rPr>
          <w:w w:val="105"/>
        </w:rPr>
        <w:t>assessing</w:t>
      </w:r>
      <w:r>
        <w:rPr>
          <w:spacing w:val="-18"/>
          <w:w w:val="105"/>
        </w:rPr>
        <w:t> </w:t>
      </w:r>
      <w:r>
        <w:rPr>
          <w:w w:val="105"/>
        </w:rPr>
        <w:t>the</w:t>
      </w:r>
      <w:r>
        <w:rPr>
          <w:spacing w:val="-15"/>
          <w:w w:val="105"/>
        </w:rPr>
        <w:t> </w:t>
      </w:r>
      <w:r>
        <w:rPr>
          <w:w w:val="105"/>
        </w:rPr>
        <w:t>demands</w:t>
      </w:r>
      <w:r>
        <w:rPr>
          <w:spacing w:val="-16"/>
          <w:w w:val="105"/>
        </w:rPr>
        <w:t> </w:t>
      </w:r>
      <w:r>
        <w:rPr>
          <w:w w:val="105"/>
        </w:rPr>
        <w:t>and</w:t>
      </w:r>
      <w:r>
        <w:rPr>
          <w:spacing w:val="-17"/>
          <w:w w:val="105"/>
        </w:rPr>
        <w:t> </w:t>
      </w:r>
      <w:r>
        <w:rPr>
          <w:w w:val="105"/>
        </w:rPr>
        <w:t>impact</w:t>
      </w:r>
      <w:r>
        <w:rPr>
          <w:spacing w:val="-16"/>
          <w:w w:val="105"/>
        </w:rPr>
        <w:t> </w:t>
      </w:r>
      <w:r>
        <w:rPr>
          <w:w w:val="105"/>
        </w:rPr>
        <w:t>upon</w:t>
      </w:r>
      <w:r>
        <w:rPr>
          <w:spacing w:val="-17"/>
          <w:w w:val="105"/>
        </w:rPr>
        <w:t> </w:t>
      </w:r>
      <w:r>
        <w:rPr>
          <w:w w:val="105"/>
        </w:rPr>
        <w:t>Charlotte</w:t>
      </w:r>
      <w:r>
        <w:rPr>
          <w:spacing w:val="-19"/>
          <w:w w:val="105"/>
        </w:rPr>
        <w:t> </w:t>
      </w:r>
      <w:r>
        <w:rPr>
          <w:w w:val="105"/>
        </w:rPr>
        <w:t>County’s</w:t>
      </w:r>
      <w:r>
        <w:rPr>
          <w:spacing w:val="-15"/>
          <w:w w:val="105"/>
        </w:rPr>
        <w:t> </w:t>
      </w:r>
      <w:r>
        <w:rPr>
          <w:w w:val="105"/>
        </w:rPr>
        <w:t>transportation and transit system and helps target public investments to areas with specific needs in an efficient manner. Six factors, based on socio-economic measures from the U.S. Census Bureau’s American Community</w:t>
      </w:r>
      <w:r>
        <w:rPr>
          <w:spacing w:val="-17"/>
          <w:w w:val="105"/>
        </w:rPr>
        <w:t> </w:t>
      </w:r>
      <w:r>
        <w:rPr>
          <w:w w:val="105"/>
        </w:rPr>
        <w:t>Survey,</w:t>
      </w:r>
      <w:r>
        <w:rPr>
          <w:spacing w:val="-16"/>
          <w:w w:val="105"/>
        </w:rPr>
        <w:t> </w:t>
      </w:r>
      <w:r>
        <w:rPr>
          <w:w w:val="105"/>
        </w:rPr>
        <w:t>were</w:t>
      </w:r>
      <w:r>
        <w:rPr>
          <w:spacing w:val="-16"/>
          <w:w w:val="105"/>
        </w:rPr>
        <w:t> </w:t>
      </w:r>
      <w:r>
        <w:rPr>
          <w:w w:val="105"/>
        </w:rPr>
        <w:t>evaluated</w:t>
      </w:r>
      <w:r>
        <w:rPr>
          <w:spacing w:val="-16"/>
          <w:w w:val="105"/>
        </w:rPr>
        <w:t> </w:t>
      </w:r>
      <w:r>
        <w:rPr>
          <w:w w:val="105"/>
        </w:rPr>
        <w:t>to</w:t>
      </w:r>
      <w:r>
        <w:rPr>
          <w:spacing w:val="-17"/>
          <w:w w:val="105"/>
        </w:rPr>
        <w:t> </w:t>
      </w:r>
      <w:r>
        <w:rPr>
          <w:w w:val="105"/>
        </w:rPr>
        <w:t>identify</w:t>
      </w:r>
      <w:r>
        <w:rPr>
          <w:spacing w:val="-18"/>
          <w:w w:val="105"/>
        </w:rPr>
        <w:t> </w:t>
      </w:r>
      <w:r>
        <w:rPr>
          <w:w w:val="105"/>
        </w:rPr>
        <w:t>Environmental</w:t>
      </w:r>
      <w:r>
        <w:rPr>
          <w:spacing w:val="-17"/>
          <w:w w:val="105"/>
        </w:rPr>
        <w:t> </w:t>
      </w:r>
      <w:r>
        <w:rPr>
          <w:w w:val="105"/>
        </w:rPr>
        <w:t>Justice</w:t>
      </w:r>
      <w:r>
        <w:rPr>
          <w:spacing w:val="-16"/>
          <w:w w:val="105"/>
        </w:rPr>
        <w:t> </w:t>
      </w:r>
      <w:r>
        <w:rPr>
          <w:w w:val="105"/>
        </w:rPr>
        <w:t>(EJ)</w:t>
      </w:r>
      <w:r>
        <w:rPr>
          <w:spacing w:val="-16"/>
          <w:w w:val="105"/>
        </w:rPr>
        <w:t> </w:t>
      </w:r>
      <w:r>
        <w:rPr>
          <w:w w:val="105"/>
        </w:rPr>
        <w:t>areas</w:t>
      </w:r>
      <w:r>
        <w:rPr>
          <w:spacing w:val="-15"/>
          <w:w w:val="105"/>
        </w:rPr>
        <w:t> </w:t>
      </w:r>
      <w:r>
        <w:rPr>
          <w:w w:val="105"/>
        </w:rPr>
        <w:t>and</w:t>
      </w:r>
      <w:r>
        <w:rPr>
          <w:spacing w:val="-17"/>
          <w:w w:val="105"/>
        </w:rPr>
        <w:t> </w:t>
      </w:r>
      <w:r>
        <w:rPr>
          <w:w w:val="105"/>
        </w:rPr>
        <w:t>concentrations</w:t>
      </w:r>
      <w:r>
        <w:rPr>
          <w:spacing w:val="-15"/>
          <w:w w:val="105"/>
        </w:rPr>
        <w:t> </w:t>
      </w:r>
      <w:r>
        <w:rPr>
          <w:w w:val="105"/>
        </w:rPr>
        <w:t>of other protected groups. The six factors include households below poverty, non-white/non-Hispanic populations,</w:t>
      </w:r>
      <w:r>
        <w:rPr>
          <w:spacing w:val="-16"/>
          <w:w w:val="105"/>
        </w:rPr>
        <w:t> </w:t>
      </w:r>
      <w:r>
        <w:rPr>
          <w:w w:val="105"/>
        </w:rPr>
        <w:t>Hispanic</w:t>
      </w:r>
      <w:r>
        <w:rPr>
          <w:spacing w:val="-16"/>
          <w:w w:val="105"/>
        </w:rPr>
        <w:t> </w:t>
      </w:r>
      <w:r>
        <w:rPr>
          <w:w w:val="105"/>
        </w:rPr>
        <w:t>populations,</w:t>
      </w:r>
      <w:r>
        <w:rPr>
          <w:spacing w:val="-16"/>
          <w:w w:val="105"/>
        </w:rPr>
        <w:t> </w:t>
      </w:r>
      <w:r>
        <w:rPr>
          <w:w w:val="105"/>
        </w:rPr>
        <w:t>English</w:t>
      </w:r>
      <w:r>
        <w:rPr>
          <w:spacing w:val="-15"/>
          <w:w w:val="105"/>
        </w:rPr>
        <w:t> </w:t>
      </w:r>
      <w:r>
        <w:rPr>
          <w:w w:val="105"/>
        </w:rPr>
        <w:t>proficiency,</w:t>
      </w:r>
      <w:r>
        <w:rPr>
          <w:spacing w:val="-16"/>
          <w:w w:val="105"/>
        </w:rPr>
        <w:t> </w:t>
      </w:r>
      <w:r>
        <w:rPr>
          <w:w w:val="105"/>
        </w:rPr>
        <w:t>populations</w:t>
      </w:r>
      <w:r>
        <w:rPr>
          <w:spacing w:val="-15"/>
          <w:w w:val="105"/>
        </w:rPr>
        <w:t> </w:t>
      </w:r>
      <w:r>
        <w:rPr>
          <w:w w:val="105"/>
        </w:rPr>
        <w:t>age</w:t>
      </w:r>
      <w:r>
        <w:rPr>
          <w:spacing w:val="-15"/>
          <w:w w:val="105"/>
        </w:rPr>
        <w:t> </w:t>
      </w:r>
      <w:r>
        <w:rPr>
          <w:w w:val="105"/>
        </w:rPr>
        <w:t>65</w:t>
      </w:r>
      <w:r>
        <w:rPr>
          <w:spacing w:val="-15"/>
          <w:w w:val="105"/>
        </w:rPr>
        <w:t> </w:t>
      </w:r>
      <w:r>
        <w:rPr>
          <w:w w:val="105"/>
        </w:rPr>
        <w:t>or</w:t>
      </w:r>
      <w:r>
        <w:rPr>
          <w:spacing w:val="-16"/>
          <w:w w:val="105"/>
        </w:rPr>
        <w:t> </w:t>
      </w:r>
      <w:r>
        <w:rPr>
          <w:w w:val="105"/>
        </w:rPr>
        <w:t>older,</w:t>
      </w:r>
      <w:r>
        <w:rPr>
          <w:spacing w:val="-15"/>
          <w:w w:val="105"/>
        </w:rPr>
        <w:t> </w:t>
      </w:r>
      <w:r>
        <w:rPr>
          <w:w w:val="105"/>
        </w:rPr>
        <w:t>and</w:t>
      </w:r>
      <w:r>
        <w:rPr>
          <w:spacing w:val="-16"/>
          <w:w w:val="105"/>
        </w:rPr>
        <w:t> </w:t>
      </w:r>
      <w:r>
        <w:rPr>
          <w:w w:val="105"/>
        </w:rPr>
        <w:t>zero</w:t>
      </w:r>
      <w:r>
        <w:rPr>
          <w:spacing w:val="-16"/>
          <w:w w:val="105"/>
        </w:rPr>
        <w:t> </w:t>
      </w:r>
      <w:r>
        <w:rPr>
          <w:w w:val="105"/>
        </w:rPr>
        <w:t>vehicle households.</w:t>
      </w:r>
    </w:p>
    <w:p>
      <w:pPr>
        <w:spacing w:after="0" w:line="266" w:lineRule="auto"/>
        <w:sectPr>
          <w:pgSz w:w="12240" w:h="15840"/>
          <w:pgMar w:header="0" w:footer="813" w:top="1500" w:bottom="1000" w:left="620" w:right="620"/>
        </w:sectPr>
      </w:pPr>
    </w:p>
    <w:p>
      <w:pPr>
        <w:pStyle w:val="BodyText"/>
        <w:spacing w:before="8"/>
        <w:rPr>
          <w:sz w:val="14"/>
        </w:rPr>
      </w:pPr>
    </w:p>
    <w:p>
      <w:pPr>
        <w:pStyle w:val="BodyText"/>
        <w:spacing w:line="266" w:lineRule="auto" w:before="108"/>
        <w:ind w:left="819" w:right="815"/>
      </w:pPr>
      <w:r>
        <w:rPr>
          <w:w w:val="105"/>
        </w:rPr>
        <w:t>A</w:t>
      </w:r>
      <w:r>
        <w:rPr>
          <w:spacing w:val="-18"/>
          <w:w w:val="105"/>
        </w:rPr>
        <w:t> </w:t>
      </w:r>
      <w:r>
        <w:rPr>
          <w:w w:val="105"/>
        </w:rPr>
        <w:t>geographic</w:t>
      </w:r>
      <w:r>
        <w:rPr>
          <w:spacing w:val="-18"/>
          <w:w w:val="105"/>
        </w:rPr>
        <w:t> </w:t>
      </w:r>
      <w:r>
        <w:rPr>
          <w:w w:val="105"/>
        </w:rPr>
        <w:t>analysis</w:t>
      </w:r>
      <w:r>
        <w:rPr>
          <w:spacing w:val="-16"/>
          <w:w w:val="105"/>
        </w:rPr>
        <w:t> </w:t>
      </w:r>
      <w:r>
        <w:rPr>
          <w:w w:val="105"/>
        </w:rPr>
        <w:t>was</w:t>
      </w:r>
      <w:r>
        <w:rPr>
          <w:spacing w:val="-19"/>
          <w:w w:val="105"/>
        </w:rPr>
        <w:t> </w:t>
      </w:r>
      <w:r>
        <w:rPr>
          <w:w w:val="105"/>
        </w:rPr>
        <w:t>conducted</w:t>
      </w:r>
      <w:r>
        <w:rPr>
          <w:spacing w:val="-17"/>
          <w:w w:val="105"/>
        </w:rPr>
        <w:t> </w:t>
      </w:r>
      <w:r>
        <w:rPr>
          <w:w w:val="105"/>
        </w:rPr>
        <w:t>to</w:t>
      </w:r>
      <w:r>
        <w:rPr>
          <w:spacing w:val="-20"/>
          <w:w w:val="105"/>
        </w:rPr>
        <w:t> </w:t>
      </w:r>
      <w:r>
        <w:rPr>
          <w:w w:val="105"/>
        </w:rPr>
        <w:t>identify</w:t>
      </w:r>
      <w:r>
        <w:rPr>
          <w:spacing w:val="-17"/>
          <w:w w:val="105"/>
        </w:rPr>
        <w:t> </w:t>
      </w:r>
      <w:r>
        <w:rPr>
          <w:w w:val="105"/>
        </w:rPr>
        <w:t>census</w:t>
      </w:r>
      <w:r>
        <w:rPr>
          <w:spacing w:val="-17"/>
          <w:w w:val="105"/>
        </w:rPr>
        <w:t> </w:t>
      </w:r>
      <w:r>
        <w:rPr>
          <w:w w:val="105"/>
        </w:rPr>
        <w:t>block</w:t>
      </w:r>
      <w:r>
        <w:rPr>
          <w:spacing w:val="-17"/>
          <w:w w:val="105"/>
        </w:rPr>
        <w:t> </w:t>
      </w:r>
      <w:r>
        <w:rPr>
          <w:w w:val="105"/>
        </w:rPr>
        <w:t>groups</w:t>
      </w:r>
      <w:r>
        <w:rPr>
          <w:spacing w:val="-17"/>
          <w:w w:val="105"/>
        </w:rPr>
        <w:t> </w:t>
      </w:r>
      <w:r>
        <w:rPr>
          <w:w w:val="105"/>
        </w:rPr>
        <w:t>with</w:t>
      </w:r>
      <w:r>
        <w:rPr>
          <w:spacing w:val="-17"/>
          <w:w w:val="105"/>
        </w:rPr>
        <w:t> </w:t>
      </w:r>
      <w:r>
        <w:rPr>
          <w:w w:val="105"/>
        </w:rPr>
        <w:t>higher</w:t>
      </w:r>
      <w:r>
        <w:rPr>
          <w:spacing w:val="-18"/>
          <w:w w:val="105"/>
        </w:rPr>
        <w:t> </w:t>
      </w:r>
      <w:r>
        <w:rPr>
          <w:w w:val="105"/>
        </w:rPr>
        <w:t>concentrations</w:t>
      </w:r>
      <w:r>
        <w:rPr>
          <w:spacing w:val="-17"/>
          <w:w w:val="105"/>
        </w:rPr>
        <w:t> </w:t>
      </w:r>
      <w:r>
        <w:rPr>
          <w:w w:val="105"/>
        </w:rPr>
        <w:t>of each</w:t>
      </w:r>
      <w:r>
        <w:rPr>
          <w:spacing w:val="-18"/>
          <w:w w:val="105"/>
        </w:rPr>
        <w:t> </w:t>
      </w:r>
      <w:r>
        <w:rPr>
          <w:w w:val="105"/>
        </w:rPr>
        <w:t>of</w:t>
      </w:r>
      <w:r>
        <w:rPr>
          <w:spacing w:val="-18"/>
          <w:w w:val="105"/>
        </w:rPr>
        <w:t> </w:t>
      </w:r>
      <w:r>
        <w:rPr>
          <w:w w:val="105"/>
        </w:rPr>
        <w:t>the</w:t>
      </w:r>
      <w:r>
        <w:rPr>
          <w:spacing w:val="-20"/>
          <w:w w:val="105"/>
        </w:rPr>
        <w:t> </w:t>
      </w:r>
      <w:r>
        <w:rPr>
          <w:w w:val="105"/>
        </w:rPr>
        <w:t>EJ</w:t>
      </w:r>
      <w:r>
        <w:rPr>
          <w:spacing w:val="-18"/>
          <w:w w:val="105"/>
        </w:rPr>
        <w:t> </w:t>
      </w:r>
      <w:r>
        <w:rPr>
          <w:w w:val="105"/>
        </w:rPr>
        <w:t>factors.</w:t>
      </w:r>
      <w:r>
        <w:rPr>
          <w:spacing w:val="-18"/>
          <w:w w:val="105"/>
        </w:rPr>
        <w:t> </w:t>
      </w:r>
      <w:r>
        <w:rPr>
          <w:w w:val="105"/>
        </w:rPr>
        <w:t>A</w:t>
      </w:r>
      <w:r>
        <w:rPr>
          <w:spacing w:val="-18"/>
          <w:w w:val="105"/>
        </w:rPr>
        <w:t> </w:t>
      </w:r>
      <w:r>
        <w:rPr>
          <w:w w:val="105"/>
        </w:rPr>
        <w:t>detailed</w:t>
      </w:r>
      <w:r>
        <w:rPr>
          <w:spacing w:val="-18"/>
          <w:w w:val="105"/>
        </w:rPr>
        <w:t> </w:t>
      </w:r>
      <w:r>
        <w:rPr>
          <w:w w:val="105"/>
        </w:rPr>
        <w:t>Technical</w:t>
      </w:r>
      <w:r>
        <w:rPr>
          <w:spacing w:val="-19"/>
          <w:w w:val="105"/>
        </w:rPr>
        <w:t> </w:t>
      </w:r>
      <w:r>
        <w:rPr>
          <w:w w:val="105"/>
        </w:rPr>
        <w:t>Memorandum</w:t>
      </w:r>
      <w:r>
        <w:rPr>
          <w:spacing w:val="-19"/>
          <w:w w:val="105"/>
        </w:rPr>
        <w:t> </w:t>
      </w:r>
      <w:r>
        <w:rPr>
          <w:w w:val="105"/>
        </w:rPr>
        <w:t>provides</w:t>
      </w:r>
      <w:r>
        <w:rPr>
          <w:spacing w:val="-17"/>
          <w:w w:val="105"/>
        </w:rPr>
        <w:t> </w:t>
      </w:r>
      <w:r>
        <w:rPr>
          <w:w w:val="105"/>
        </w:rPr>
        <w:t>a</w:t>
      </w:r>
      <w:r>
        <w:rPr>
          <w:spacing w:val="-19"/>
          <w:w w:val="105"/>
        </w:rPr>
        <w:t> </w:t>
      </w:r>
      <w:r>
        <w:rPr>
          <w:w w:val="105"/>
        </w:rPr>
        <w:t>description</w:t>
      </w:r>
      <w:r>
        <w:rPr>
          <w:spacing w:val="-19"/>
          <w:w w:val="105"/>
        </w:rPr>
        <w:t> </w:t>
      </w:r>
      <w:r>
        <w:rPr>
          <w:w w:val="105"/>
        </w:rPr>
        <w:t>of</w:t>
      </w:r>
      <w:r>
        <w:rPr>
          <w:spacing w:val="-18"/>
          <w:w w:val="105"/>
        </w:rPr>
        <w:t> </w:t>
      </w:r>
      <w:r>
        <w:rPr>
          <w:w w:val="105"/>
        </w:rPr>
        <w:t>this</w:t>
      </w:r>
      <w:r>
        <w:rPr>
          <w:spacing w:val="-17"/>
          <w:w w:val="105"/>
        </w:rPr>
        <w:t> </w:t>
      </w:r>
      <w:r>
        <w:rPr>
          <w:w w:val="105"/>
        </w:rPr>
        <w:t>geographic analysis and the methodology used to identify EJ areas. s. </w:t>
      </w:r>
      <w:hyperlink w:history="true" w:anchor="_bookmark5">
        <w:r>
          <w:rPr>
            <w:w w:val="105"/>
          </w:rPr>
          <w:t>Figure 1-3 </w:t>
        </w:r>
      </w:hyperlink>
      <w:r>
        <w:rPr>
          <w:w w:val="105"/>
        </w:rPr>
        <w:t>illustrates EJ areas within Charlotte</w:t>
      </w:r>
      <w:r>
        <w:rPr>
          <w:spacing w:val="-11"/>
          <w:w w:val="105"/>
        </w:rPr>
        <w:t> </w:t>
      </w:r>
      <w:r>
        <w:rPr>
          <w:w w:val="105"/>
        </w:rPr>
        <w:t>County</w:t>
      </w:r>
      <w:r>
        <w:rPr>
          <w:spacing w:val="-10"/>
          <w:w w:val="105"/>
        </w:rPr>
        <w:t> </w:t>
      </w:r>
      <w:r>
        <w:rPr>
          <w:w w:val="105"/>
        </w:rPr>
        <w:t>Punta</w:t>
      </w:r>
      <w:r>
        <w:rPr>
          <w:spacing w:val="-11"/>
          <w:w w:val="105"/>
        </w:rPr>
        <w:t> </w:t>
      </w:r>
      <w:r>
        <w:rPr>
          <w:w w:val="105"/>
        </w:rPr>
        <w:t>Gorda</w:t>
      </w:r>
      <w:r>
        <w:rPr>
          <w:spacing w:val="-11"/>
          <w:w w:val="105"/>
        </w:rPr>
        <w:t> </w:t>
      </w:r>
      <w:r>
        <w:rPr>
          <w:w w:val="105"/>
        </w:rPr>
        <w:t>region.</w:t>
      </w:r>
    </w:p>
    <w:p>
      <w:pPr>
        <w:pStyle w:val="BodyText"/>
        <w:rPr>
          <w:sz w:val="28"/>
        </w:rPr>
      </w:pPr>
    </w:p>
    <w:p>
      <w:pPr>
        <w:pStyle w:val="BodyText"/>
        <w:spacing w:before="9"/>
      </w:pPr>
    </w:p>
    <w:p>
      <w:pPr>
        <w:spacing w:before="0"/>
        <w:ind w:left="2269" w:right="2269" w:firstLine="0"/>
        <w:jc w:val="center"/>
        <w:rPr>
          <w:b/>
          <w:i/>
          <w:sz w:val="18"/>
        </w:rPr>
      </w:pPr>
      <w:r>
        <w:rPr/>
        <w:drawing>
          <wp:anchor distT="0" distB="0" distL="0" distR="0" allowOverlap="1" layoutInCell="1" locked="0" behindDoc="0" simplePos="0" relativeHeight="3">
            <wp:simplePos x="0" y="0"/>
            <wp:positionH relativeFrom="page">
              <wp:posOffset>914400</wp:posOffset>
            </wp:positionH>
            <wp:positionV relativeFrom="paragraph">
              <wp:posOffset>173040</wp:posOffset>
            </wp:positionV>
            <wp:extent cx="6092721" cy="4439793"/>
            <wp:effectExtent l="0" t="0" r="0" b="0"/>
            <wp:wrapTopAndBottom/>
            <wp:docPr id="7" name="image7.jpeg" descr="Figure 1-3 shows block group map of Charlotte County identifying the composite index of the Equity Assessment Areas. Areas around the Murdock Village CRA and east of I-75 in Mid-County are the highest concentrations of population addressing the focus of Environmental Justice."/>
            <wp:cNvGraphicFramePr>
              <a:graphicFrameLocks noChangeAspect="1"/>
            </wp:cNvGraphicFramePr>
            <a:graphic>
              <a:graphicData uri="http://schemas.openxmlformats.org/drawingml/2006/picture">
                <pic:pic>
                  <pic:nvPicPr>
                    <pic:cNvPr id="8" name="image7.jpeg"/>
                    <pic:cNvPicPr/>
                  </pic:nvPicPr>
                  <pic:blipFill>
                    <a:blip r:embed="rId15" cstate="print"/>
                    <a:stretch>
                      <a:fillRect/>
                    </a:stretch>
                  </pic:blipFill>
                  <pic:spPr>
                    <a:xfrm>
                      <a:off x="0" y="0"/>
                      <a:ext cx="6092721" cy="4439793"/>
                    </a:xfrm>
                    <a:prstGeom prst="rect">
                      <a:avLst/>
                    </a:prstGeom>
                  </pic:spPr>
                </pic:pic>
              </a:graphicData>
            </a:graphic>
          </wp:anchor>
        </w:drawing>
      </w:r>
      <w:bookmarkStart w:name="_bookmark5" w:id="12"/>
      <w:bookmarkEnd w:id="12"/>
      <w:r>
        <w:rPr/>
      </w:r>
      <w:r>
        <w:rPr>
          <w:b/>
          <w:i/>
          <w:w w:val="105"/>
          <w:sz w:val="18"/>
        </w:rPr>
        <w:t>Figure 1-3: Equity Assessment Areas</w:t>
      </w:r>
    </w:p>
    <w:p>
      <w:pPr>
        <w:spacing w:after="0"/>
        <w:jc w:val="center"/>
        <w:rPr>
          <w:sz w:val="18"/>
        </w:rPr>
        <w:sectPr>
          <w:pgSz w:w="12240" w:h="15840"/>
          <w:pgMar w:header="0" w:footer="813" w:top="1500" w:bottom="1000" w:left="620" w:right="620"/>
        </w:sectPr>
      </w:pPr>
    </w:p>
    <w:p>
      <w:pPr>
        <w:pStyle w:val="BodyText"/>
        <w:spacing w:before="11"/>
        <w:rPr>
          <w:b/>
          <w:i/>
          <w:sz w:val="14"/>
        </w:rPr>
      </w:pPr>
    </w:p>
    <w:p>
      <w:pPr>
        <w:pStyle w:val="Heading2"/>
        <w:numPr>
          <w:ilvl w:val="1"/>
          <w:numId w:val="3"/>
        </w:numPr>
        <w:tabs>
          <w:tab w:pos="1396" w:val="left" w:leader="none"/>
          <w:tab w:pos="1397" w:val="left" w:leader="none"/>
        </w:tabs>
        <w:spacing w:line="240" w:lineRule="auto" w:before="111" w:after="0"/>
        <w:ind w:left="1396" w:right="0" w:hanging="577"/>
        <w:jc w:val="left"/>
      </w:pPr>
      <w:bookmarkStart w:name="1.3 Plan Development" w:id="13"/>
      <w:bookmarkEnd w:id="13"/>
      <w:r>
        <w:rPr>
          <w:b w:val="0"/>
        </w:rPr>
      </w:r>
      <w:bookmarkStart w:name="_bookmark6" w:id="14"/>
      <w:bookmarkEnd w:id="14"/>
      <w:r>
        <w:rPr>
          <w:b w:val="0"/>
        </w:rPr>
      </w:r>
      <w:bookmarkStart w:name="_bookmark6" w:id="15"/>
      <w:bookmarkEnd w:id="15"/>
      <w:r>
        <w:rPr>
          <w:color w:val="0E5E67"/>
        </w:rPr>
        <w:t>P</w:t>
      </w:r>
      <w:r>
        <w:rPr>
          <w:color w:val="0E5E67"/>
        </w:rPr>
        <w:t>lan</w:t>
      </w:r>
      <w:r>
        <w:rPr>
          <w:color w:val="0E5E67"/>
          <w:spacing w:val="-28"/>
        </w:rPr>
        <w:t> </w:t>
      </w:r>
      <w:r>
        <w:rPr>
          <w:color w:val="0E5E67"/>
        </w:rPr>
        <w:t>Development</w:t>
      </w:r>
    </w:p>
    <w:p>
      <w:pPr>
        <w:pStyle w:val="BodyText"/>
        <w:spacing w:line="266" w:lineRule="auto" w:before="165"/>
        <w:ind w:left="820" w:right="815"/>
      </w:pPr>
      <w:r>
        <w:rPr>
          <w:w w:val="105"/>
        </w:rPr>
        <w:t>There</w:t>
      </w:r>
      <w:r>
        <w:rPr>
          <w:spacing w:val="-19"/>
          <w:w w:val="105"/>
        </w:rPr>
        <w:t> </w:t>
      </w:r>
      <w:r>
        <w:rPr>
          <w:w w:val="105"/>
        </w:rPr>
        <w:t>are</w:t>
      </w:r>
      <w:r>
        <w:rPr>
          <w:spacing w:val="-18"/>
          <w:w w:val="105"/>
        </w:rPr>
        <w:t> </w:t>
      </w:r>
      <w:r>
        <w:rPr>
          <w:w w:val="105"/>
        </w:rPr>
        <w:t>two</w:t>
      </w:r>
      <w:r>
        <w:rPr>
          <w:spacing w:val="-19"/>
          <w:w w:val="105"/>
        </w:rPr>
        <w:t> </w:t>
      </w:r>
      <w:r>
        <w:rPr>
          <w:w w:val="105"/>
        </w:rPr>
        <w:t>major</w:t>
      </w:r>
      <w:r>
        <w:rPr>
          <w:spacing w:val="-19"/>
          <w:w w:val="105"/>
        </w:rPr>
        <w:t> </w:t>
      </w:r>
      <w:r>
        <w:rPr>
          <w:w w:val="105"/>
        </w:rPr>
        <w:t>aspects</w:t>
      </w:r>
      <w:r>
        <w:rPr>
          <w:spacing w:val="-18"/>
          <w:w w:val="105"/>
        </w:rPr>
        <w:t> </w:t>
      </w:r>
      <w:r>
        <w:rPr>
          <w:w w:val="105"/>
        </w:rPr>
        <w:t>required</w:t>
      </w:r>
      <w:r>
        <w:rPr>
          <w:spacing w:val="-19"/>
          <w:w w:val="105"/>
        </w:rPr>
        <w:t> </w:t>
      </w:r>
      <w:r>
        <w:rPr>
          <w:w w:val="105"/>
        </w:rPr>
        <w:t>in</w:t>
      </w:r>
      <w:r>
        <w:rPr>
          <w:spacing w:val="-20"/>
          <w:w w:val="105"/>
        </w:rPr>
        <w:t> </w:t>
      </w:r>
      <w:r>
        <w:rPr>
          <w:w w:val="105"/>
        </w:rPr>
        <w:t>the</w:t>
      </w:r>
      <w:r>
        <w:rPr>
          <w:spacing w:val="-18"/>
          <w:w w:val="105"/>
        </w:rPr>
        <w:t> </w:t>
      </w:r>
      <w:r>
        <w:rPr>
          <w:w w:val="105"/>
        </w:rPr>
        <w:t>development</w:t>
      </w:r>
      <w:r>
        <w:rPr>
          <w:spacing w:val="-19"/>
          <w:w w:val="105"/>
        </w:rPr>
        <w:t> </w:t>
      </w:r>
      <w:r>
        <w:rPr>
          <w:w w:val="105"/>
        </w:rPr>
        <w:t>of</w:t>
      </w:r>
      <w:r>
        <w:rPr>
          <w:spacing w:val="-19"/>
          <w:w w:val="105"/>
        </w:rPr>
        <w:t> </w:t>
      </w:r>
      <w:r>
        <w:rPr>
          <w:w w:val="105"/>
        </w:rPr>
        <w:t>the</w:t>
      </w:r>
      <w:r>
        <w:rPr>
          <w:spacing w:val="-18"/>
          <w:w w:val="105"/>
        </w:rPr>
        <w:t> </w:t>
      </w:r>
      <w:r>
        <w:rPr>
          <w:w w:val="105"/>
        </w:rPr>
        <w:t>LRTP.</w:t>
      </w:r>
      <w:r>
        <w:rPr>
          <w:spacing w:val="-19"/>
          <w:w w:val="105"/>
        </w:rPr>
        <w:t> </w:t>
      </w:r>
      <w:r>
        <w:rPr>
          <w:w w:val="105"/>
        </w:rPr>
        <w:t>The</w:t>
      </w:r>
      <w:r>
        <w:rPr>
          <w:spacing w:val="-18"/>
          <w:w w:val="105"/>
        </w:rPr>
        <w:t> </w:t>
      </w:r>
      <w:r>
        <w:rPr>
          <w:w w:val="105"/>
        </w:rPr>
        <w:t>first</w:t>
      </w:r>
      <w:r>
        <w:rPr>
          <w:spacing w:val="-22"/>
          <w:w w:val="105"/>
        </w:rPr>
        <w:t> </w:t>
      </w:r>
      <w:r>
        <w:rPr>
          <w:w w:val="105"/>
        </w:rPr>
        <w:t>is</w:t>
      </w:r>
      <w:r>
        <w:rPr>
          <w:spacing w:val="-18"/>
          <w:w w:val="105"/>
        </w:rPr>
        <w:t> </w:t>
      </w:r>
      <w:r>
        <w:rPr>
          <w:w w:val="105"/>
        </w:rPr>
        <w:t>the</w:t>
      </w:r>
      <w:r>
        <w:rPr>
          <w:spacing w:val="-18"/>
          <w:w w:val="105"/>
        </w:rPr>
        <w:t> </w:t>
      </w:r>
      <w:r>
        <w:rPr>
          <w:w w:val="105"/>
        </w:rPr>
        <w:t>identification</w:t>
      </w:r>
      <w:r>
        <w:rPr>
          <w:spacing w:val="-20"/>
          <w:w w:val="105"/>
        </w:rPr>
        <w:t> </w:t>
      </w:r>
      <w:r>
        <w:rPr>
          <w:w w:val="105"/>
        </w:rPr>
        <w:t>of the transportation needs of the community. Second is determining how will we pay for the needs (Cost Feasible). The identification of needs considers projected growth and how it may affect the transportation system, and the community’s aspirations for the future. The Cost Feasible Plan identifies</w:t>
      </w:r>
      <w:r>
        <w:rPr>
          <w:spacing w:val="-17"/>
          <w:w w:val="105"/>
        </w:rPr>
        <w:t> </w:t>
      </w:r>
      <w:r>
        <w:rPr>
          <w:w w:val="105"/>
        </w:rPr>
        <w:t>the</w:t>
      </w:r>
      <w:r>
        <w:rPr>
          <w:spacing w:val="-16"/>
          <w:w w:val="105"/>
        </w:rPr>
        <w:t> </w:t>
      </w:r>
      <w:r>
        <w:rPr>
          <w:w w:val="105"/>
        </w:rPr>
        <w:t>needs</w:t>
      </w:r>
      <w:r>
        <w:rPr>
          <w:spacing w:val="-17"/>
          <w:w w:val="105"/>
        </w:rPr>
        <w:t> </w:t>
      </w:r>
      <w:r>
        <w:rPr>
          <w:w w:val="105"/>
        </w:rPr>
        <w:t>that</w:t>
      </w:r>
      <w:r>
        <w:rPr>
          <w:spacing w:val="-17"/>
          <w:w w:val="105"/>
        </w:rPr>
        <w:t> </w:t>
      </w:r>
      <w:r>
        <w:rPr>
          <w:w w:val="105"/>
        </w:rPr>
        <w:t>can</w:t>
      </w:r>
      <w:r>
        <w:rPr>
          <w:spacing w:val="-18"/>
          <w:w w:val="105"/>
        </w:rPr>
        <w:t> </w:t>
      </w:r>
      <w:r>
        <w:rPr>
          <w:w w:val="105"/>
        </w:rPr>
        <w:t>be</w:t>
      </w:r>
      <w:r>
        <w:rPr>
          <w:spacing w:val="-16"/>
          <w:w w:val="105"/>
        </w:rPr>
        <w:t> </w:t>
      </w:r>
      <w:r>
        <w:rPr>
          <w:w w:val="105"/>
        </w:rPr>
        <w:t>funded</w:t>
      </w:r>
      <w:r>
        <w:rPr>
          <w:spacing w:val="-18"/>
          <w:w w:val="105"/>
        </w:rPr>
        <w:t> </w:t>
      </w:r>
      <w:r>
        <w:rPr>
          <w:w w:val="105"/>
        </w:rPr>
        <w:t>with</w:t>
      </w:r>
      <w:r>
        <w:rPr>
          <w:spacing w:val="-17"/>
          <w:w w:val="105"/>
        </w:rPr>
        <w:t> </w:t>
      </w:r>
      <w:r>
        <w:rPr>
          <w:w w:val="105"/>
        </w:rPr>
        <w:t>available</w:t>
      </w:r>
      <w:r>
        <w:rPr>
          <w:spacing w:val="-16"/>
          <w:w w:val="105"/>
        </w:rPr>
        <w:t> </w:t>
      </w:r>
      <w:r>
        <w:rPr>
          <w:w w:val="105"/>
        </w:rPr>
        <w:t>transportation</w:t>
      </w:r>
      <w:r>
        <w:rPr>
          <w:spacing w:val="-18"/>
          <w:w w:val="105"/>
        </w:rPr>
        <w:t> </w:t>
      </w:r>
      <w:r>
        <w:rPr>
          <w:w w:val="105"/>
        </w:rPr>
        <w:t>revenues.</w:t>
      </w:r>
      <w:r>
        <w:rPr>
          <w:spacing w:val="-19"/>
          <w:w w:val="105"/>
        </w:rPr>
        <w:t> </w:t>
      </w:r>
      <w:r>
        <w:rPr>
          <w:w w:val="105"/>
        </w:rPr>
        <w:t>The</w:t>
      </w:r>
      <w:r>
        <w:rPr>
          <w:spacing w:val="-16"/>
          <w:w w:val="105"/>
        </w:rPr>
        <w:t> </w:t>
      </w:r>
      <w:r>
        <w:rPr>
          <w:w w:val="105"/>
        </w:rPr>
        <w:t>LRTP</w:t>
      </w:r>
      <w:r>
        <w:rPr>
          <w:spacing w:val="-18"/>
          <w:w w:val="105"/>
        </w:rPr>
        <w:t> </w:t>
      </w:r>
      <w:r>
        <w:rPr>
          <w:w w:val="105"/>
        </w:rPr>
        <w:t>addresses the surface transportation network including roadways, transit, and non-motorized (bicycle and pedestrian)</w:t>
      </w:r>
      <w:r>
        <w:rPr>
          <w:spacing w:val="-10"/>
          <w:w w:val="105"/>
        </w:rPr>
        <w:t> </w:t>
      </w:r>
      <w:r>
        <w:rPr>
          <w:w w:val="105"/>
        </w:rPr>
        <w:t>facilities.</w:t>
      </w:r>
    </w:p>
    <w:p>
      <w:pPr>
        <w:pStyle w:val="BodyText"/>
        <w:spacing w:line="266" w:lineRule="auto" w:before="162"/>
        <w:ind w:left="819" w:right="815"/>
      </w:pPr>
      <w:r>
        <w:rPr>
          <w:w w:val="105"/>
        </w:rPr>
        <w:t>This document summarizes the Route to 2045 LRTP components in both map and tabular formats while providing an overview of the process followed for establishing a community vision and goals that</w:t>
      </w:r>
      <w:r>
        <w:rPr>
          <w:spacing w:val="-21"/>
          <w:w w:val="105"/>
        </w:rPr>
        <w:t> </w:t>
      </w:r>
      <w:r>
        <w:rPr>
          <w:w w:val="105"/>
        </w:rPr>
        <w:t>guided</w:t>
      </w:r>
      <w:r>
        <w:rPr>
          <w:spacing w:val="-20"/>
          <w:w w:val="105"/>
        </w:rPr>
        <w:t> </w:t>
      </w:r>
      <w:r>
        <w:rPr>
          <w:w w:val="105"/>
        </w:rPr>
        <w:t>the</w:t>
      </w:r>
      <w:r>
        <w:rPr>
          <w:spacing w:val="-20"/>
          <w:w w:val="105"/>
        </w:rPr>
        <w:t> </w:t>
      </w:r>
      <w:r>
        <w:rPr>
          <w:w w:val="105"/>
        </w:rPr>
        <w:t>LRTP</w:t>
      </w:r>
      <w:r>
        <w:rPr>
          <w:spacing w:val="-20"/>
          <w:w w:val="105"/>
        </w:rPr>
        <w:t> </w:t>
      </w:r>
      <w:r>
        <w:rPr>
          <w:w w:val="105"/>
        </w:rPr>
        <w:t>development.</w:t>
      </w:r>
      <w:r>
        <w:rPr>
          <w:spacing w:val="-21"/>
          <w:w w:val="105"/>
        </w:rPr>
        <w:t> </w:t>
      </w:r>
      <w:hyperlink w:history="true" w:anchor="_bookmark7">
        <w:r>
          <w:rPr>
            <w:w w:val="105"/>
          </w:rPr>
          <w:t>Figure</w:t>
        </w:r>
        <w:r>
          <w:rPr>
            <w:spacing w:val="-20"/>
            <w:w w:val="105"/>
          </w:rPr>
          <w:t> </w:t>
        </w:r>
        <w:r>
          <w:rPr>
            <w:w w:val="105"/>
          </w:rPr>
          <w:t>1-4</w:t>
        </w:r>
        <w:r>
          <w:rPr>
            <w:spacing w:val="-19"/>
            <w:w w:val="105"/>
          </w:rPr>
          <w:t> </w:t>
        </w:r>
      </w:hyperlink>
      <w:r>
        <w:rPr>
          <w:w w:val="105"/>
        </w:rPr>
        <w:t>provides</w:t>
      </w:r>
      <w:r>
        <w:rPr>
          <w:spacing w:val="-20"/>
          <w:w w:val="105"/>
        </w:rPr>
        <w:t> </w:t>
      </w:r>
      <w:r>
        <w:rPr>
          <w:w w:val="105"/>
        </w:rPr>
        <w:t>an</w:t>
      </w:r>
      <w:r>
        <w:rPr>
          <w:spacing w:val="-21"/>
          <w:w w:val="105"/>
        </w:rPr>
        <w:t> </w:t>
      </w:r>
      <w:r>
        <w:rPr>
          <w:w w:val="105"/>
        </w:rPr>
        <w:t>overview</w:t>
      </w:r>
      <w:r>
        <w:rPr>
          <w:spacing w:val="-20"/>
          <w:w w:val="105"/>
        </w:rPr>
        <w:t> </w:t>
      </w:r>
      <w:r>
        <w:rPr>
          <w:w w:val="105"/>
        </w:rPr>
        <w:t>of</w:t>
      </w:r>
      <w:r>
        <w:rPr>
          <w:spacing w:val="-21"/>
          <w:w w:val="105"/>
        </w:rPr>
        <w:t> </w:t>
      </w:r>
      <w:r>
        <w:rPr>
          <w:w w:val="105"/>
        </w:rPr>
        <w:t>the</w:t>
      </w:r>
      <w:r>
        <w:rPr>
          <w:spacing w:val="-20"/>
          <w:w w:val="105"/>
        </w:rPr>
        <w:t> </w:t>
      </w:r>
      <w:r>
        <w:rPr>
          <w:w w:val="105"/>
        </w:rPr>
        <w:t>steps</w:t>
      </w:r>
      <w:r>
        <w:rPr>
          <w:spacing w:val="-19"/>
          <w:w w:val="105"/>
        </w:rPr>
        <w:t> </w:t>
      </w:r>
      <w:r>
        <w:rPr>
          <w:w w:val="105"/>
        </w:rPr>
        <w:t>that</w:t>
      </w:r>
      <w:r>
        <w:rPr>
          <w:spacing w:val="-21"/>
          <w:w w:val="105"/>
        </w:rPr>
        <w:t> </w:t>
      </w:r>
      <w:r>
        <w:rPr>
          <w:w w:val="105"/>
        </w:rPr>
        <w:t>were</w:t>
      </w:r>
      <w:r>
        <w:rPr>
          <w:spacing w:val="-19"/>
          <w:w w:val="105"/>
        </w:rPr>
        <w:t> </w:t>
      </w:r>
      <w:r>
        <w:rPr>
          <w:w w:val="105"/>
        </w:rPr>
        <w:t>followed</w:t>
      </w:r>
      <w:r>
        <w:rPr>
          <w:spacing w:val="-21"/>
          <w:w w:val="105"/>
        </w:rPr>
        <w:t> </w:t>
      </w:r>
      <w:r>
        <w:rPr>
          <w:w w:val="105"/>
        </w:rPr>
        <w:t>in developing</w:t>
      </w:r>
      <w:r>
        <w:rPr>
          <w:spacing w:val="-13"/>
          <w:w w:val="105"/>
        </w:rPr>
        <w:t> </w:t>
      </w:r>
      <w:r>
        <w:rPr>
          <w:w w:val="105"/>
        </w:rPr>
        <w:t>the</w:t>
      </w:r>
      <w:r>
        <w:rPr>
          <w:spacing w:val="-10"/>
          <w:w w:val="105"/>
        </w:rPr>
        <w:t> </w:t>
      </w:r>
      <w:r>
        <w:rPr>
          <w:w w:val="105"/>
        </w:rPr>
        <w:t>results</w:t>
      </w:r>
      <w:r>
        <w:rPr>
          <w:spacing w:val="-10"/>
          <w:w w:val="105"/>
        </w:rPr>
        <w:t> </w:t>
      </w:r>
      <w:r>
        <w:rPr>
          <w:w w:val="105"/>
        </w:rPr>
        <w:t>and</w:t>
      </w:r>
      <w:r>
        <w:rPr>
          <w:spacing w:val="-13"/>
          <w:w w:val="105"/>
        </w:rPr>
        <w:t> </w:t>
      </w:r>
      <w:r>
        <w:rPr>
          <w:w w:val="105"/>
        </w:rPr>
        <w:t>recommendations</w:t>
      </w:r>
      <w:r>
        <w:rPr>
          <w:spacing w:val="-11"/>
          <w:w w:val="105"/>
        </w:rPr>
        <w:t> </w:t>
      </w:r>
      <w:r>
        <w:rPr>
          <w:w w:val="105"/>
        </w:rPr>
        <w:t>for</w:t>
      </w:r>
      <w:r>
        <w:rPr>
          <w:spacing w:val="-11"/>
          <w:w w:val="105"/>
        </w:rPr>
        <w:t> </w:t>
      </w:r>
      <w:r>
        <w:rPr>
          <w:w w:val="105"/>
        </w:rPr>
        <w:t>the</w:t>
      </w:r>
      <w:r>
        <w:rPr>
          <w:spacing w:val="-13"/>
          <w:w w:val="105"/>
        </w:rPr>
        <w:t> </w:t>
      </w:r>
      <w:r>
        <w:rPr>
          <w:w w:val="105"/>
        </w:rPr>
        <w:t>Route</w:t>
      </w:r>
      <w:r>
        <w:rPr>
          <w:spacing w:val="-10"/>
          <w:w w:val="105"/>
        </w:rPr>
        <w:t> </w:t>
      </w:r>
      <w:r>
        <w:rPr>
          <w:w w:val="105"/>
        </w:rPr>
        <w:t>to</w:t>
      </w:r>
      <w:r>
        <w:rPr>
          <w:spacing w:val="-12"/>
          <w:w w:val="105"/>
        </w:rPr>
        <w:t> </w:t>
      </w:r>
      <w:r>
        <w:rPr>
          <w:w w:val="105"/>
        </w:rPr>
        <w:t>2045</w:t>
      </w:r>
      <w:r>
        <w:rPr>
          <w:spacing w:val="-10"/>
          <w:w w:val="105"/>
        </w:rPr>
        <w:t> </w:t>
      </w:r>
      <w:r>
        <w:rPr>
          <w:w w:val="105"/>
        </w:rPr>
        <w:t>LRTP.</w:t>
      </w:r>
    </w:p>
    <w:p>
      <w:pPr>
        <w:pStyle w:val="BodyText"/>
        <w:rPr>
          <w:sz w:val="28"/>
        </w:rPr>
      </w:pPr>
    </w:p>
    <w:p>
      <w:pPr>
        <w:pStyle w:val="BodyText"/>
        <w:spacing w:before="9"/>
      </w:pPr>
    </w:p>
    <w:p>
      <w:pPr>
        <w:spacing w:before="0"/>
        <w:ind w:left="2269" w:right="2268" w:firstLine="0"/>
        <w:jc w:val="center"/>
        <w:rPr>
          <w:b/>
          <w:i/>
          <w:sz w:val="18"/>
        </w:rPr>
      </w:pPr>
      <w:bookmarkStart w:name="_bookmark7" w:id="16"/>
      <w:bookmarkEnd w:id="16"/>
      <w:r>
        <w:rPr/>
      </w:r>
      <w:r>
        <w:rPr>
          <w:b/>
          <w:i/>
          <w:w w:val="105"/>
          <w:sz w:val="18"/>
        </w:rPr>
        <w:t>Figure 1-4: Route to 2045 Development Process</w:t>
      </w:r>
    </w:p>
    <w:p>
      <w:pPr>
        <w:pStyle w:val="BodyText"/>
        <w:ind w:left="100"/>
        <w:rPr>
          <w:sz w:val="20"/>
        </w:rPr>
      </w:pPr>
      <w:r>
        <w:rPr>
          <w:sz w:val="20"/>
        </w:rPr>
        <w:drawing>
          <wp:inline distT="0" distB="0" distL="0" distR="0">
            <wp:extent cx="6868961" cy="2170176"/>
            <wp:effectExtent l="0" t="0" r="0" b="0"/>
            <wp:docPr id="9" name="image8.png" descr="Infographic outlining Route to 2045 Development Process.  1) MPO updates the LRTP every 5 years. ETDM Planning Screen for appropriate projects. 2) Develop a vision for the plan along with various goals and objectives. 3) Assess the transportation needs for the MPO area with input from local entities.  4) From the total Needs, develop a draft 20-year Cost-Feasible Plan. 5) MPO and District distribute draft plan according to MPO Handbook.  6) MPO allows all interested parties reasonable opportunity to comment on the draft plan. 7) MPO adopts final plan. MPO and District distribute according to the MPO handbook. "/>
            <wp:cNvGraphicFramePr>
              <a:graphicFrameLocks noChangeAspect="1"/>
            </wp:cNvGraphicFramePr>
            <a:graphic>
              <a:graphicData uri="http://schemas.openxmlformats.org/drawingml/2006/picture">
                <pic:pic>
                  <pic:nvPicPr>
                    <pic:cNvPr id="10" name="image8.png"/>
                    <pic:cNvPicPr/>
                  </pic:nvPicPr>
                  <pic:blipFill>
                    <a:blip r:embed="rId16" cstate="print"/>
                    <a:stretch>
                      <a:fillRect/>
                    </a:stretch>
                  </pic:blipFill>
                  <pic:spPr>
                    <a:xfrm>
                      <a:off x="0" y="0"/>
                      <a:ext cx="6868961" cy="2170176"/>
                    </a:xfrm>
                    <a:prstGeom prst="rect">
                      <a:avLst/>
                    </a:prstGeom>
                  </pic:spPr>
                </pic:pic>
              </a:graphicData>
            </a:graphic>
          </wp:inline>
        </w:drawing>
      </w:r>
      <w:r>
        <w:rPr>
          <w:sz w:val="20"/>
        </w:rPr>
      </w:r>
    </w:p>
    <w:p>
      <w:pPr>
        <w:pStyle w:val="BodyText"/>
        <w:rPr>
          <w:b/>
          <w:i/>
        </w:rPr>
      </w:pPr>
    </w:p>
    <w:p>
      <w:pPr>
        <w:pStyle w:val="BodyText"/>
        <w:spacing w:before="7"/>
        <w:rPr>
          <w:b/>
          <w:i/>
          <w:sz w:val="31"/>
        </w:rPr>
      </w:pPr>
    </w:p>
    <w:p>
      <w:pPr>
        <w:pStyle w:val="Heading2"/>
        <w:numPr>
          <w:ilvl w:val="1"/>
          <w:numId w:val="3"/>
        </w:numPr>
        <w:tabs>
          <w:tab w:pos="1396" w:val="left" w:leader="none"/>
          <w:tab w:pos="1397" w:val="left" w:leader="none"/>
        </w:tabs>
        <w:spacing w:line="240" w:lineRule="auto" w:before="0" w:after="0"/>
        <w:ind w:left="1396" w:right="0" w:hanging="577"/>
        <w:jc w:val="left"/>
      </w:pPr>
      <w:bookmarkStart w:name="1.4 Funding Route to 2045" w:id="17"/>
      <w:bookmarkEnd w:id="17"/>
      <w:r>
        <w:rPr>
          <w:b w:val="0"/>
        </w:rPr>
      </w:r>
      <w:bookmarkStart w:name="_bookmark8" w:id="18"/>
      <w:bookmarkEnd w:id="18"/>
      <w:r>
        <w:rPr>
          <w:b w:val="0"/>
        </w:rPr>
      </w:r>
      <w:bookmarkStart w:name="_bookmark8" w:id="19"/>
      <w:bookmarkEnd w:id="19"/>
      <w:r>
        <w:rPr>
          <w:color w:val="0E5E67"/>
        </w:rPr>
        <w:t>F</w:t>
      </w:r>
      <w:r>
        <w:rPr>
          <w:color w:val="0E5E67"/>
        </w:rPr>
        <w:t>unding</w:t>
      </w:r>
      <w:r>
        <w:rPr>
          <w:color w:val="0E5E67"/>
          <w:spacing w:val="-28"/>
        </w:rPr>
        <w:t> </w:t>
      </w:r>
      <w:r>
        <w:rPr>
          <w:color w:val="0E5E67"/>
        </w:rPr>
        <w:t>Route</w:t>
      </w:r>
      <w:r>
        <w:rPr>
          <w:color w:val="0E5E67"/>
          <w:spacing w:val="-26"/>
        </w:rPr>
        <w:t> </w:t>
      </w:r>
      <w:r>
        <w:rPr>
          <w:color w:val="0E5E67"/>
        </w:rPr>
        <w:t>to</w:t>
      </w:r>
      <w:r>
        <w:rPr>
          <w:color w:val="0E5E67"/>
          <w:spacing w:val="-26"/>
        </w:rPr>
        <w:t> </w:t>
      </w:r>
      <w:r>
        <w:rPr>
          <w:color w:val="0E5E67"/>
        </w:rPr>
        <w:t>2045</w:t>
      </w:r>
    </w:p>
    <w:p>
      <w:pPr>
        <w:pStyle w:val="BodyText"/>
        <w:spacing w:line="266" w:lineRule="auto" w:before="165"/>
        <w:ind w:left="819" w:right="815"/>
      </w:pPr>
      <w:r>
        <w:rPr>
          <w:w w:val="105"/>
        </w:rPr>
        <w:t>The Route to 2045 Cost Feasible Plan reflects a $1.42 billion transportation program covering the years</w:t>
      </w:r>
      <w:r>
        <w:rPr>
          <w:spacing w:val="-24"/>
          <w:w w:val="105"/>
        </w:rPr>
        <w:t> </w:t>
      </w:r>
      <w:r>
        <w:rPr>
          <w:w w:val="105"/>
        </w:rPr>
        <w:t>2021</w:t>
      </w:r>
      <w:r>
        <w:rPr>
          <w:spacing w:val="-23"/>
          <w:w w:val="105"/>
        </w:rPr>
        <w:t> </w:t>
      </w:r>
      <w:r>
        <w:rPr>
          <w:w w:val="105"/>
        </w:rPr>
        <w:t>to</w:t>
      </w:r>
      <w:r>
        <w:rPr>
          <w:spacing w:val="-24"/>
          <w:w w:val="105"/>
        </w:rPr>
        <w:t> </w:t>
      </w:r>
      <w:r>
        <w:rPr>
          <w:w w:val="105"/>
        </w:rPr>
        <w:t>2045</w:t>
      </w:r>
      <w:r>
        <w:rPr>
          <w:rFonts w:ascii="Gill Sans MT" w:hAnsi="Gill Sans MT"/>
          <w:i/>
          <w:w w:val="105"/>
        </w:rPr>
        <w:t>.</w:t>
      </w:r>
      <w:r>
        <w:rPr>
          <w:rFonts w:ascii="Gill Sans MT" w:hAnsi="Gill Sans MT"/>
          <w:i/>
          <w:spacing w:val="-36"/>
          <w:w w:val="105"/>
        </w:rPr>
        <w:t> </w:t>
      </w:r>
      <w:r>
        <w:rPr>
          <w:w w:val="105"/>
        </w:rPr>
        <w:t>These</w:t>
      </w:r>
      <w:r>
        <w:rPr>
          <w:spacing w:val="-23"/>
          <w:w w:val="105"/>
        </w:rPr>
        <w:t> </w:t>
      </w:r>
      <w:r>
        <w:rPr>
          <w:w w:val="105"/>
        </w:rPr>
        <w:t>revenues</w:t>
      </w:r>
      <w:r>
        <w:rPr>
          <w:spacing w:val="-23"/>
          <w:w w:val="105"/>
        </w:rPr>
        <w:t> </w:t>
      </w:r>
      <w:r>
        <w:rPr>
          <w:w w:val="105"/>
        </w:rPr>
        <w:t>are</w:t>
      </w:r>
      <w:r>
        <w:rPr>
          <w:spacing w:val="-23"/>
          <w:w w:val="105"/>
        </w:rPr>
        <w:t> </w:t>
      </w:r>
      <w:r>
        <w:rPr>
          <w:w w:val="105"/>
        </w:rPr>
        <w:t>insufficient</w:t>
      </w:r>
      <w:r>
        <w:rPr>
          <w:spacing w:val="-24"/>
          <w:w w:val="105"/>
        </w:rPr>
        <w:t> </w:t>
      </w:r>
      <w:r>
        <w:rPr>
          <w:w w:val="105"/>
        </w:rPr>
        <w:t>to</w:t>
      </w:r>
      <w:r>
        <w:rPr>
          <w:spacing w:val="-25"/>
          <w:w w:val="105"/>
        </w:rPr>
        <w:t> </w:t>
      </w:r>
      <w:r>
        <w:rPr>
          <w:w w:val="105"/>
        </w:rPr>
        <w:t>address</w:t>
      </w:r>
      <w:r>
        <w:rPr>
          <w:spacing w:val="-24"/>
          <w:w w:val="105"/>
        </w:rPr>
        <w:t> </w:t>
      </w:r>
      <w:r>
        <w:rPr>
          <w:w w:val="105"/>
        </w:rPr>
        <w:t>the</w:t>
      </w:r>
      <w:r>
        <w:rPr>
          <w:spacing w:val="-25"/>
          <w:w w:val="105"/>
        </w:rPr>
        <w:t> </w:t>
      </w:r>
      <w:r>
        <w:rPr>
          <w:w w:val="105"/>
        </w:rPr>
        <w:t>County’s</w:t>
      </w:r>
      <w:r>
        <w:rPr>
          <w:spacing w:val="-23"/>
          <w:w w:val="105"/>
        </w:rPr>
        <w:t> </w:t>
      </w:r>
      <w:r>
        <w:rPr>
          <w:w w:val="105"/>
        </w:rPr>
        <w:t>future</w:t>
      </w:r>
      <w:r>
        <w:rPr>
          <w:spacing w:val="-23"/>
          <w:w w:val="105"/>
        </w:rPr>
        <w:t> </w:t>
      </w:r>
      <w:r>
        <w:rPr>
          <w:w w:val="105"/>
        </w:rPr>
        <w:t>mobility</w:t>
      </w:r>
      <w:r>
        <w:rPr>
          <w:spacing w:val="-24"/>
          <w:w w:val="105"/>
        </w:rPr>
        <w:t> </w:t>
      </w:r>
      <w:r>
        <w:rPr>
          <w:w w:val="105"/>
        </w:rPr>
        <w:t>needs</w:t>
      </w:r>
      <w:r>
        <w:rPr>
          <w:spacing w:val="-23"/>
          <w:w w:val="105"/>
        </w:rPr>
        <w:t> </w:t>
      </w:r>
      <w:r>
        <w:rPr>
          <w:w w:val="105"/>
        </w:rPr>
        <w:t>that result from future growth in population and employment expected by 2045. In 2020, voters in Charlotte County will be asked to extend a one-penny Local Government Infrastructure Surtax that was</w:t>
      </w:r>
      <w:r>
        <w:rPr>
          <w:spacing w:val="-21"/>
          <w:w w:val="105"/>
        </w:rPr>
        <w:t> </w:t>
      </w:r>
      <w:r>
        <w:rPr>
          <w:w w:val="105"/>
        </w:rPr>
        <w:t>first</w:t>
      </w:r>
      <w:r>
        <w:rPr>
          <w:spacing w:val="-21"/>
          <w:w w:val="105"/>
        </w:rPr>
        <w:t> </w:t>
      </w:r>
      <w:r>
        <w:rPr>
          <w:w w:val="105"/>
        </w:rPr>
        <w:t>enacted</w:t>
      </w:r>
      <w:r>
        <w:rPr>
          <w:spacing w:val="-23"/>
          <w:w w:val="105"/>
        </w:rPr>
        <w:t> </w:t>
      </w:r>
      <w:r>
        <w:rPr>
          <w:w w:val="105"/>
        </w:rPr>
        <w:t>in</w:t>
      </w:r>
      <w:r>
        <w:rPr>
          <w:spacing w:val="-21"/>
          <w:w w:val="105"/>
        </w:rPr>
        <w:t> </w:t>
      </w:r>
      <w:r>
        <w:rPr>
          <w:w w:val="105"/>
        </w:rPr>
        <w:t>1995</w:t>
      </w:r>
      <w:r>
        <w:rPr>
          <w:spacing w:val="-21"/>
          <w:w w:val="105"/>
        </w:rPr>
        <w:t> </w:t>
      </w:r>
      <w:r>
        <w:rPr>
          <w:w w:val="105"/>
        </w:rPr>
        <w:t>and</w:t>
      </w:r>
      <w:r>
        <w:rPr>
          <w:spacing w:val="-20"/>
          <w:w w:val="105"/>
        </w:rPr>
        <w:t> </w:t>
      </w:r>
      <w:r>
        <w:rPr>
          <w:w w:val="105"/>
        </w:rPr>
        <w:t>has</w:t>
      </w:r>
      <w:r>
        <w:rPr>
          <w:spacing w:val="-21"/>
          <w:w w:val="105"/>
        </w:rPr>
        <w:t> </w:t>
      </w:r>
      <w:r>
        <w:rPr>
          <w:w w:val="105"/>
        </w:rPr>
        <w:t>been</w:t>
      </w:r>
      <w:r>
        <w:rPr>
          <w:spacing w:val="-21"/>
          <w:w w:val="105"/>
        </w:rPr>
        <w:t> </w:t>
      </w:r>
      <w:r>
        <w:rPr>
          <w:w w:val="105"/>
        </w:rPr>
        <w:t>extended</w:t>
      </w:r>
      <w:r>
        <w:rPr>
          <w:spacing w:val="-21"/>
          <w:w w:val="105"/>
        </w:rPr>
        <w:t> </w:t>
      </w:r>
      <w:r>
        <w:rPr>
          <w:w w:val="105"/>
        </w:rPr>
        <w:t>by</w:t>
      </w:r>
      <w:r>
        <w:rPr>
          <w:spacing w:val="-21"/>
          <w:w w:val="105"/>
        </w:rPr>
        <w:t> </w:t>
      </w:r>
      <w:r>
        <w:rPr>
          <w:w w:val="105"/>
        </w:rPr>
        <w:t>referendum</w:t>
      </w:r>
      <w:r>
        <w:rPr>
          <w:spacing w:val="-22"/>
          <w:w w:val="105"/>
        </w:rPr>
        <w:t> </w:t>
      </w:r>
      <w:r>
        <w:rPr>
          <w:w w:val="105"/>
        </w:rPr>
        <w:t>four</w:t>
      </w:r>
      <w:r>
        <w:rPr>
          <w:spacing w:val="-21"/>
          <w:w w:val="105"/>
        </w:rPr>
        <w:t> </w:t>
      </w:r>
      <w:r>
        <w:rPr>
          <w:w w:val="105"/>
        </w:rPr>
        <w:t>times</w:t>
      </w:r>
      <w:r>
        <w:rPr>
          <w:spacing w:val="-20"/>
          <w:w w:val="105"/>
        </w:rPr>
        <w:t> </w:t>
      </w:r>
      <w:r>
        <w:rPr>
          <w:w w:val="105"/>
        </w:rPr>
        <w:t>since.</w:t>
      </w:r>
      <w:r>
        <w:rPr>
          <w:spacing w:val="-22"/>
          <w:w w:val="105"/>
        </w:rPr>
        <w:t> </w:t>
      </w:r>
      <w:hyperlink w:history="true" w:anchor="_bookmark9">
        <w:r>
          <w:rPr>
            <w:w w:val="105"/>
          </w:rPr>
          <w:t>Table</w:t>
        </w:r>
        <w:r>
          <w:rPr>
            <w:spacing w:val="-20"/>
            <w:w w:val="105"/>
          </w:rPr>
          <w:t> </w:t>
        </w:r>
        <w:r>
          <w:rPr>
            <w:w w:val="105"/>
          </w:rPr>
          <w:t>1-1</w:t>
        </w:r>
        <w:r>
          <w:rPr>
            <w:spacing w:val="-20"/>
            <w:w w:val="105"/>
          </w:rPr>
          <w:t> </w:t>
        </w:r>
      </w:hyperlink>
      <w:r>
        <w:rPr>
          <w:w w:val="105"/>
        </w:rPr>
        <w:t>illustrates the</w:t>
      </w:r>
      <w:r>
        <w:rPr>
          <w:spacing w:val="-10"/>
          <w:w w:val="105"/>
        </w:rPr>
        <w:t> </w:t>
      </w:r>
      <w:r>
        <w:rPr>
          <w:w w:val="105"/>
        </w:rPr>
        <w:t>revenues</w:t>
      </w:r>
      <w:r>
        <w:rPr>
          <w:spacing w:val="-10"/>
          <w:w w:val="105"/>
        </w:rPr>
        <w:t> </w:t>
      </w:r>
      <w:r>
        <w:rPr>
          <w:w w:val="105"/>
        </w:rPr>
        <w:t>estimated</w:t>
      </w:r>
      <w:r>
        <w:rPr>
          <w:spacing w:val="-10"/>
          <w:w w:val="105"/>
        </w:rPr>
        <w:t> </w:t>
      </w:r>
      <w:r>
        <w:rPr>
          <w:w w:val="105"/>
        </w:rPr>
        <w:t>to</w:t>
      </w:r>
      <w:r>
        <w:rPr>
          <w:spacing w:val="-11"/>
          <w:w w:val="105"/>
        </w:rPr>
        <w:t> </w:t>
      </w:r>
      <w:r>
        <w:rPr>
          <w:w w:val="105"/>
        </w:rPr>
        <w:t>be</w:t>
      </w:r>
      <w:r>
        <w:rPr>
          <w:spacing w:val="-9"/>
          <w:w w:val="105"/>
        </w:rPr>
        <w:t> </w:t>
      </w:r>
      <w:r>
        <w:rPr>
          <w:w w:val="105"/>
        </w:rPr>
        <w:t>available</w:t>
      </w:r>
      <w:r>
        <w:rPr>
          <w:spacing w:val="-10"/>
          <w:w w:val="105"/>
        </w:rPr>
        <w:t> </w:t>
      </w:r>
      <w:r>
        <w:rPr>
          <w:w w:val="105"/>
        </w:rPr>
        <w:t>for</w:t>
      </w:r>
      <w:r>
        <w:rPr>
          <w:spacing w:val="-10"/>
          <w:w w:val="105"/>
        </w:rPr>
        <w:t> </w:t>
      </w:r>
      <w:r>
        <w:rPr>
          <w:w w:val="105"/>
        </w:rPr>
        <w:t>the</w:t>
      </w:r>
      <w:r>
        <w:rPr>
          <w:spacing w:val="-10"/>
          <w:w w:val="105"/>
        </w:rPr>
        <w:t> </w:t>
      </w:r>
      <w:r>
        <w:rPr>
          <w:w w:val="105"/>
        </w:rPr>
        <w:t>2045</w:t>
      </w:r>
      <w:r>
        <w:rPr>
          <w:spacing w:val="-10"/>
          <w:w w:val="105"/>
        </w:rPr>
        <w:t> </w:t>
      </w:r>
      <w:r>
        <w:rPr>
          <w:w w:val="105"/>
        </w:rPr>
        <w:t>LRTP</w:t>
      </w:r>
    </w:p>
    <w:p>
      <w:pPr>
        <w:spacing w:after="0" w:line="266" w:lineRule="auto"/>
        <w:sectPr>
          <w:pgSz w:w="12240" w:h="15840"/>
          <w:pgMar w:header="0" w:footer="813" w:top="1500" w:bottom="1000" w:left="620" w:right="620"/>
        </w:sectPr>
      </w:pPr>
    </w:p>
    <w:p>
      <w:pPr>
        <w:pStyle w:val="BodyText"/>
        <w:rPr>
          <w:sz w:val="15"/>
        </w:rPr>
      </w:pPr>
    </w:p>
    <w:p>
      <w:pPr>
        <w:spacing w:before="106"/>
        <w:ind w:left="2269" w:right="2269" w:firstLine="0"/>
        <w:jc w:val="center"/>
        <w:rPr>
          <w:b/>
          <w:i/>
          <w:sz w:val="18"/>
        </w:rPr>
      </w:pPr>
      <w:bookmarkStart w:name="_bookmark9" w:id="20"/>
      <w:bookmarkEnd w:id="20"/>
      <w:r>
        <w:rPr/>
      </w:r>
      <w:r>
        <w:rPr>
          <w:b/>
          <w:i/>
          <w:w w:val="105"/>
          <w:sz w:val="18"/>
        </w:rPr>
        <w:t>Table 1-1: Available Revenue for the 2045 LRTP ($ Millions YOE)</w:t>
      </w:r>
    </w:p>
    <w:p>
      <w:pPr>
        <w:pStyle w:val="BodyText"/>
        <w:spacing w:before="3"/>
        <w:rPr>
          <w:b/>
          <w:i/>
          <w:sz w:val="16"/>
        </w:rPr>
      </w:pPr>
    </w:p>
    <w:tbl>
      <w:tblPr>
        <w:tblW w:w="0" w:type="auto"/>
        <w:jc w:val="left"/>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9"/>
        <w:gridCol w:w="912"/>
        <w:gridCol w:w="989"/>
        <w:gridCol w:w="991"/>
        <w:gridCol w:w="1080"/>
        <w:gridCol w:w="1080"/>
      </w:tblGrid>
      <w:tr>
        <w:trPr>
          <w:trHeight w:val="501" w:hRule="atLeast"/>
        </w:trPr>
        <w:tc>
          <w:tcPr>
            <w:tcW w:w="4159" w:type="dxa"/>
            <w:shd w:val="clear" w:color="auto" w:fill="FD9120"/>
          </w:tcPr>
          <w:p>
            <w:pPr>
              <w:pStyle w:val="TableParagraph"/>
              <w:spacing w:before="131"/>
              <w:ind w:left="1391"/>
              <w:rPr>
                <w:b/>
                <w:sz w:val="20"/>
              </w:rPr>
            </w:pPr>
            <w:r>
              <w:rPr>
                <w:b/>
                <w:w w:val="110"/>
                <w:sz w:val="20"/>
              </w:rPr>
              <w:t>Funding Source</w:t>
            </w:r>
          </w:p>
        </w:tc>
        <w:tc>
          <w:tcPr>
            <w:tcW w:w="912" w:type="dxa"/>
            <w:shd w:val="clear" w:color="auto" w:fill="FD9120"/>
          </w:tcPr>
          <w:p>
            <w:pPr>
              <w:pStyle w:val="TableParagraph"/>
              <w:ind w:left="208"/>
              <w:rPr>
                <w:b/>
                <w:sz w:val="20"/>
              </w:rPr>
            </w:pPr>
            <w:r>
              <w:rPr>
                <w:b/>
                <w:w w:val="105"/>
                <w:sz w:val="20"/>
              </w:rPr>
              <w:t>2021-</w:t>
            </w:r>
          </w:p>
          <w:p>
            <w:pPr>
              <w:pStyle w:val="TableParagraph"/>
              <w:spacing w:line="225" w:lineRule="exact" w:before="5"/>
              <w:ind w:left="242"/>
              <w:rPr>
                <w:b/>
                <w:sz w:val="20"/>
              </w:rPr>
            </w:pPr>
            <w:r>
              <w:rPr>
                <w:b/>
                <w:w w:val="105"/>
                <w:sz w:val="20"/>
              </w:rPr>
              <w:t>2025</w:t>
            </w:r>
          </w:p>
        </w:tc>
        <w:tc>
          <w:tcPr>
            <w:tcW w:w="989" w:type="dxa"/>
            <w:shd w:val="clear" w:color="auto" w:fill="FD9120"/>
          </w:tcPr>
          <w:p>
            <w:pPr>
              <w:pStyle w:val="TableParagraph"/>
              <w:ind w:left="249"/>
              <w:rPr>
                <w:b/>
                <w:sz w:val="20"/>
              </w:rPr>
            </w:pPr>
            <w:r>
              <w:rPr>
                <w:b/>
                <w:w w:val="105"/>
                <w:sz w:val="20"/>
              </w:rPr>
              <w:t>2026-</w:t>
            </w:r>
          </w:p>
          <w:p>
            <w:pPr>
              <w:pStyle w:val="TableParagraph"/>
              <w:spacing w:line="225" w:lineRule="exact" w:before="5"/>
              <w:ind w:left="283"/>
              <w:rPr>
                <w:b/>
                <w:sz w:val="20"/>
              </w:rPr>
            </w:pPr>
            <w:r>
              <w:rPr>
                <w:b/>
                <w:w w:val="105"/>
                <w:sz w:val="20"/>
              </w:rPr>
              <w:t>2030</w:t>
            </w:r>
          </w:p>
        </w:tc>
        <w:tc>
          <w:tcPr>
            <w:tcW w:w="991" w:type="dxa"/>
            <w:shd w:val="clear" w:color="auto" w:fill="FD9120"/>
          </w:tcPr>
          <w:p>
            <w:pPr>
              <w:pStyle w:val="TableParagraph"/>
              <w:ind w:left="249"/>
              <w:rPr>
                <w:b/>
                <w:sz w:val="20"/>
              </w:rPr>
            </w:pPr>
            <w:r>
              <w:rPr>
                <w:b/>
                <w:w w:val="105"/>
                <w:sz w:val="20"/>
              </w:rPr>
              <w:t>2031-</w:t>
            </w:r>
          </w:p>
          <w:p>
            <w:pPr>
              <w:pStyle w:val="TableParagraph"/>
              <w:spacing w:line="225" w:lineRule="exact" w:before="5"/>
              <w:ind w:left="283"/>
              <w:rPr>
                <w:b/>
                <w:sz w:val="20"/>
              </w:rPr>
            </w:pPr>
            <w:r>
              <w:rPr>
                <w:b/>
                <w:w w:val="105"/>
                <w:sz w:val="20"/>
              </w:rPr>
              <w:t>2035</w:t>
            </w:r>
          </w:p>
        </w:tc>
        <w:tc>
          <w:tcPr>
            <w:tcW w:w="1080" w:type="dxa"/>
            <w:shd w:val="clear" w:color="auto" w:fill="FD9120"/>
          </w:tcPr>
          <w:p>
            <w:pPr>
              <w:pStyle w:val="TableParagraph"/>
              <w:ind w:left="295"/>
              <w:rPr>
                <w:b/>
                <w:sz w:val="20"/>
              </w:rPr>
            </w:pPr>
            <w:r>
              <w:rPr>
                <w:b/>
                <w:w w:val="105"/>
                <w:sz w:val="20"/>
              </w:rPr>
              <w:t>2036-</w:t>
            </w:r>
          </w:p>
          <w:p>
            <w:pPr>
              <w:pStyle w:val="TableParagraph"/>
              <w:spacing w:line="225" w:lineRule="exact" w:before="5"/>
              <w:ind w:left="328"/>
              <w:rPr>
                <w:b/>
                <w:sz w:val="20"/>
              </w:rPr>
            </w:pPr>
            <w:r>
              <w:rPr>
                <w:b/>
                <w:w w:val="105"/>
                <w:sz w:val="20"/>
              </w:rPr>
              <w:t>2045</w:t>
            </w:r>
          </w:p>
        </w:tc>
        <w:tc>
          <w:tcPr>
            <w:tcW w:w="1080" w:type="dxa"/>
            <w:shd w:val="clear" w:color="auto" w:fill="FD9120"/>
          </w:tcPr>
          <w:p>
            <w:pPr>
              <w:pStyle w:val="TableParagraph"/>
              <w:spacing w:line="250" w:lineRule="atLeast" w:before="0"/>
              <w:ind w:left="120" w:right="108" w:firstLine="189"/>
              <w:rPr>
                <w:b/>
                <w:sz w:val="20"/>
              </w:rPr>
            </w:pPr>
            <w:r>
              <w:rPr>
                <w:b/>
                <w:w w:val="105"/>
                <w:sz w:val="20"/>
              </w:rPr>
              <w:t>Total (2026-45)</w:t>
            </w:r>
          </w:p>
        </w:tc>
      </w:tr>
      <w:tr>
        <w:trPr>
          <w:trHeight w:val="275" w:hRule="atLeast"/>
        </w:trPr>
        <w:tc>
          <w:tcPr>
            <w:tcW w:w="9211" w:type="dxa"/>
            <w:gridSpan w:val="6"/>
            <w:shd w:val="clear" w:color="auto" w:fill="C0C0C0"/>
          </w:tcPr>
          <w:p>
            <w:pPr>
              <w:pStyle w:val="TableParagraph"/>
              <w:spacing w:line="225" w:lineRule="exact" w:before="30"/>
              <w:ind w:left="107"/>
              <w:rPr>
                <w:b/>
                <w:i/>
                <w:sz w:val="20"/>
              </w:rPr>
            </w:pPr>
            <w:r>
              <w:rPr>
                <w:b/>
                <w:i/>
                <w:w w:val="105"/>
                <w:sz w:val="20"/>
              </w:rPr>
              <w:t>Capacity Programs – Highway</w:t>
            </w:r>
          </w:p>
        </w:tc>
      </w:tr>
      <w:tr>
        <w:trPr>
          <w:trHeight w:val="278" w:hRule="atLeast"/>
        </w:trPr>
        <w:tc>
          <w:tcPr>
            <w:tcW w:w="4159" w:type="dxa"/>
          </w:tcPr>
          <w:p>
            <w:pPr>
              <w:pStyle w:val="TableParagraph"/>
              <w:spacing w:line="225" w:lineRule="exact" w:before="32"/>
              <w:ind w:left="107"/>
              <w:rPr>
                <w:sz w:val="20"/>
              </w:rPr>
            </w:pPr>
            <w:r>
              <w:rPr>
                <w:w w:val="110"/>
                <w:sz w:val="20"/>
              </w:rPr>
              <w:t>SIS Highways</w:t>
            </w:r>
          </w:p>
        </w:tc>
        <w:tc>
          <w:tcPr>
            <w:tcW w:w="912" w:type="dxa"/>
          </w:tcPr>
          <w:p>
            <w:pPr>
              <w:pStyle w:val="TableParagraph"/>
              <w:spacing w:line="225" w:lineRule="exact" w:before="32"/>
              <w:ind w:right="100"/>
              <w:jc w:val="right"/>
              <w:rPr>
                <w:sz w:val="20"/>
              </w:rPr>
            </w:pPr>
            <w:r>
              <w:rPr>
                <w:w w:val="95"/>
                <w:sz w:val="20"/>
              </w:rPr>
              <w:t>$0.00</w:t>
            </w:r>
          </w:p>
        </w:tc>
        <w:tc>
          <w:tcPr>
            <w:tcW w:w="989" w:type="dxa"/>
          </w:tcPr>
          <w:p>
            <w:pPr>
              <w:pStyle w:val="TableParagraph"/>
              <w:spacing w:line="225" w:lineRule="exact" w:before="32"/>
              <w:ind w:right="98"/>
              <w:jc w:val="right"/>
              <w:rPr>
                <w:sz w:val="20"/>
              </w:rPr>
            </w:pPr>
            <w:r>
              <w:rPr>
                <w:w w:val="95"/>
                <w:sz w:val="20"/>
              </w:rPr>
              <w:t>$0.00</w:t>
            </w:r>
          </w:p>
        </w:tc>
        <w:tc>
          <w:tcPr>
            <w:tcW w:w="991" w:type="dxa"/>
          </w:tcPr>
          <w:p>
            <w:pPr>
              <w:pStyle w:val="TableParagraph"/>
              <w:spacing w:line="225" w:lineRule="exact" w:before="32"/>
              <w:ind w:right="100"/>
              <w:jc w:val="right"/>
              <w:rPr>
                <w:sz w:val="20"/>
              </w:rPr>
            </w:pPr>
            <w:r>
              <w:rPr>
                <w:w w:val="95"/>
                <w:sz w:val="20"/>
              </w:rPr>
              <w:t>$31.09</w:t>
            </w:r>
          </w:p>
        </w:tc>
        <w:tc>
          <w:tcPr>
            <w:tcW w:w="1080" w:type="dxa"/>
          </w:tcPr>
          <w:p>
            <w:pPr>
              <w:pStyle w:val="TableParagraph"/>
              <w:spacing w:line="225" w:lineRule="exact" w:before="32"/>
              <w:ind w:right="97"/>
              <w:jc w:val="right"/>
              <w:rPr>
                <w:sz w:val="20"/>
              </w:rPr>
            </w:pPr>
            <w:r>
              <w:rPr>
                <w:w w:val="95"/>
                <w:sz w:val="20"/>
              </w:rPr>
              <w:t>$55.43</w:t>
            </w:r>
          </w:p>
        </w:tc>
        <w:tc>
          <w:tcPr>
            <w:tcW w:w="1080" w:type="dxa"/>
          </w:tcPr>
          <w:p>
            <w:pPr>
              <w:pStyle w:val="TableParagraph"/>
              <w:spacing w:line="225" w:lineRule="exact" w:before="32"/>
              <w:ind w:right="97"/>
              <w:jc w:val="right"/>
              <w:rPr>
                <w:sz w:val="20"/>
              </w:rPr>
            </w:pPr>
            <w:r>
              <w:rPr>
                <w:w w:val="95"/>
                <w:sz w:val="20"/>
              </w:rPr>
              <w:t>$86.53</w:t>
            </w:r>
          </w:p>
        </w:tc>
      </w:tr>
      <w:tr>
        <w:trPr>
          <w:trHeight w:val="275" w:hRule="atLeast"/>
        </w:trPr>
        <w:tc>
          <w:tcPr>
            <w:tcW w:w="4159" w:type="dxa"/>
          </w:tcPr>
          <w:p>
            <w:pPr>
              <w:pStyle w:val="TableParagraph"/>
              <w:spacing w:line="225" w:lineRule="exact" w:before="30"/>
              <w:ind w:left="107"/>
              <w:rPr>
                <w:sz w:val="20"/>
              </w:rPr>
            </w:pPr>
            <w:r>
              <w:rPr>
                <w:sz w:val="20"/>
              </w:rPr>
              <w:t>Other Arterials - Construction and ROW</w:t>
            </w:r>
          </w:p>
        </w:tc>
        <w:tc>
          <w:tcPr>
            <w:tcW w:w="912" w:type="dxa"/>
          </w:tcPr>
          <w:p>
            <w:pPr>
              <w:pStyle w:val="TableParagraph"/>
              <w:spacing w:line="225" w:lineRule="exact" w:before="30"/>
              <w:ind w:right="100"/>
              <w:jc w:val="right"/>
              <w:rPr>
                <w:sz w:val="20"/>
              </w:rPr>
            </w:pPr>
            <w:r>
              <w:rPr>
                <w:w w:val="95"/>
                <w:sz w:val="20"/>
              </w:rPr>
              <w:t>$57.17</w:t>
            </w:r>
          </w:p>
        </w:tc>
        <w:tc>
          <w:tcPr>
            <w:tcW w:w="989" w:type="dxa"/>
          </w:tcPr>
          <w:p>
            <w:pPr>
              <w:pStyle w:val="TableParagraph"/>
              <w:spacing w:line="225" w:lineRule="exact" w:before="30"/>
              <w:ind w:right="97"/>
              <w:jc w:val="right"/>
              <w:rPr>
                <w:sz w:val="20"/>
              </w:rPr>
            </w:pPr>
            <w:r>
              <w:rPr>
                <w:w w:val="95"/>
                <w:sz w:val="20"/>
              </w:rPr>
              <w:t>$69.44</w:t>
            </w:r>
          </w:p>
        </w:tc>
        <w:tc>
          <w:tcPr>
            <w:tcW w:w="991" w:type="dxa"/>
          </w:tcPr>
          <w:p>
            <w:pPr>
              <w:pStyle w:val="TableParagraph"/>
              <w:spacing w:line="225" w:lineRule="exact" w:before="30"/>
              <w:ind w:right="100"/>
              <w:jc w:val="right"/>
              <w:rPr>
                <w:sz w:val="20"/>
              </w:rPr>
            </w:pPr>
            <w:r>
              <w:rPr>
                <w:w w:val="95"/>
                <w:sz w:val="20"/>
              </w:rPr>
              <w:t>$74.92</w:t>
            </w:r>
          </w:p>
        </w:tc>
        <w:tc>
          <w:tcPr>
            <w:tcW w:w="1080" w:type="dxa"/>
          </w:tcPr>
          <w:p>
            <w:pPr>
              <w:pStyle w:val="TableParagraph"/>
              <w:spacing w:line="225" w:lineRule="exact" w:before="30"/>
              <w:ind w:right="98"/>
              <w:jc w:val="right"/>
              <w:rPr>
                <w:sz w:val="20"/>
              </w:rPr>
            </w:pPr>
            <w:r>
              <w:rPr>
                <w:w w:val="95"/>
                <w:sz w:val="20"/>
              </w:rPr>
              <w:t>$155.89</w:t>
            </w:r>
          </w:p>
        </w:tc>
        <w:tc>
          <w:tcPr>
            <w:tcW w:w="1080" w:type="dxa"/>
          </w:tcPr>
          <w:p>
            <w:pPr>
              <w:pStyle w:val="TableParagraph"/>
              <w:spacing w:line="225" w:lineRule="exact" w:before="30"/>
              <w:ind w:right="98"/>
              <w:jc w:val="right"/>
              <w:rPr>
                <w:sz w:val="20"/>
              </w:rPr>
            </w:pPr>
            <w:r>
              <w:rPr>
                <w:w w:val="95"/>
                <w:sz w:val="20"/>
              </w:rPr>
              <w:t>$357.42</w:t>
            </w:r>
          </w:p>
        </w:tc>
      </w:tr>
      <w:tr>
        <w:trPr>
          <w:trHeight w:val="275" w:hRule="atLeast"/>
        </w:trPr>
        <w:tc>
          <w:tcPr>
            <w:tcW w:w="4159" w:type="dxa"/>
          </w:tcPr>
          <w:p>
            <w:pPr>
              <w:pStyle w:val="TableParagraph"/>
              <w:spacing w:line="225" w:lineRule="exact" w:before="30"/>
              <w:ind w:left="107"/>
              <w:rPr>
                <w:sz w:val="20"/>
              </w:rPr>
            </w:pPr>
            <w:r>
              <w:rPr>
                <w:sz w:val="20"/>
              </w:rPr>
              <w:t>Other Arterials - Product Support</w:t>
            </w:r>
          </w:p>
        </w:tc>
        <w:tc>
          <w:tcPr>
            <w:tcW w:w="912" w:type="dxa"/>
          </w:tcPr>
          <w:p>
            <w:pPr>
              <w:pStyle w:val="TableParagraph"/>
              <w:spacing w:line="225" w:lineRule="exact" w:before="30"/>
              <w:ind w:right="100"/>
              <w:jc w:val="right"/>
              <w:rPr>
                <w:sz w:val="20"/>
              </w:rPr>
            </w:pPr>
            <w:r>
              <w:rPr>
                <w:w w:val="95"/>
                <w:sz w:val="20"/>
              </w:rPr>
              <w:t>$12.60</w:t>
            </w:r>
          </w:p>
        </w:tc>
        <w:tc>
          <w:tcPr>
            <w:tcW w:w="989" w:type="dxa"/>
          </w:tcPr>
          <w:p>
            <w:pPr>
              <w:pStyle w:val="TableParagraph"/>
              <w:spacing w:line="225" w:lineRule="exact" w:before="30"/>
              <w:ind w:right="97"/>
              <w:jc w:val="right"/>
              <w:rPr>
                <w:sz w:val="20"/>
              </w:rPr>
            </w:pPr>
            <w:r>
              <w:rPr>
                <w:w w:val="95"/>
                <w:sz w:val="20"/>
              </w:rPr>
              <w:t>$15.30</w:t>
            </w:r>
          </w:p>
        </w:tc>
        <w:tc>
          <w:tcPr>
            <w:tcW w:w="991" w:type="dxa"/>
          </w:tcPr>
          <w:p>
            <w:pPr>
              <w:pStyle w:val="TableParagraph"/>
              <w:spacing w:line="225" w:lineRule="exact" w:before="30"/>
              <w:ind w:right="100"/>
              <w:jc w:val="right"/>
              <w:rPr>
                <w:sz w:val="20"/>
              </w:rPr>
            </w:pPr>
            <w:r>
              <w:rPr>
                <w:w w:val="95"/>
                <w:sz w:val="20"/>
              </w:rPr>
              <w:t>$16.50</w:t>
            </w:r>
          </w:p>
        </w:tc>
        <w:tc>
          <w:tcPr>
            <w:tcW w:w="1080" w:type="dxa"/>
          </w:tcPr>
          <w:p>
            <w:pPr>
              <w:pStyle w:val="TableParagraph"/>
              <w:spacing w:line="225" w:lineRule="exact" w:before="30"/>
              <w:ind w:right="97"/>
              <w:jc w:val="right"/>
              <w:rPr>
                <w:sz w:val="20"/>
              </w:rPr>
            </w:pPr>
            <w:r>
              <w:rPr>
                <w:w w:val="95"/>
                <w:sz w:val="20"/>
              </w:rPr>
              <w:t>$34.30</w:t>
            </w:r>
          </w:p>
        </w:tc>
        <w:tc>
          <w:tcPr>
            <w:tcW w:w="1080" w:type="dxa"/>
          </w:tcPr>
          <w:p>
            <w:pPr>
              <w:pStyle w:val="TableParagraph"/>
              <w:spacing w:line="225" w:lineRule="exact" w:before="30"/>
              <w:ind w:right="97"/>
              <w:jc w:val="right"/>
              <w:rPr>
                <w:sz w:val="20"/>
              </w:rPr>
            </w:pPr>
            <w:r>
              <w:rPr>
                <w:w w:val="95"/>
                <w:sz w:val="20"/>
              </w:rPr>
              <w:t>$78.70</w:t>
            </w:r>
          </w:p>
        </w:tc>
      </w:tr>
      <w:tr>
        <w:trPr>
          <w:trHeight w:val="275" w:hRule="atLeast"/>
        </w:trPr>
        <w:tc>
          <w:tcPr>
            <w:tcW w:w="9211" w:type="dxa"/>
            <w:gridSpan w:val="6"/>
            <w:shd w:val="clear" w:color="auto" w:fill="C0C0C0"/>
          </w:tcPr>
          <w:p>
            <w:pPr>
              <w:pStyle w:val="TableParagraph"/>
              <w:spacing w:line="225" w:lineRule="exact" w:before="30"/>
              <w:ind w:left="107"/>
              <w:rPr>
                <w:b/>
                <w:i/>
                <w:sz w:val="20"/>
              </w:rPr>
            </w:pPr>
            <w:r>
              <w:rPr>
                <w:b/>
                <w:i/>
                <w:w w:val="105"/>
                <w:sz w:val="20"/>
              </w:rPr>
              <w:t>Transit (Federal/State)</w:t>
            </w:r>
          </w:p>
        </w:tc>
      </w:tr>
      <w:tr>
        <w:trPr>
          <w:trHeight w:val="275" w:hRule="atLeast"/>
        </w:trPr>
        <w:tc>
          <w:tcPr>
            <w:tcW w:w="4159" w:type="dxa"/>
          </w:tcPr>
          <w:p>
            <w:pPr>
              <w:pStyle w:val="TableParagraph"/>
              <w:spacing w:line="225" w:lineRule="exact" w:before="30"/>
              <w:ind w:left="107"/>
              <w:rPr>
                <w:sz w:val="20"/>
              </w:rPr>
            </w:pPr>
            <w:r>
              <w:rPr>
                <w:w w:val="105"/>
                <w:sz w:val="20"/>
              </w:rPr>
              <w:t>1State and Federal (FDOT)</w:t>
            </w:r>
          </w:p>
        </w:tc>
        <w:tc>
          <w:tcPr>
            <w:tcW w:w="912" w:type="dxa"/>
          </w:tcPr>
          <w:p>
            <w:pPr>
              <w:pStyle w:val="TableParagraph"/>
              <w:spacing w:line="225" w:lineRule="exact" w:before="30"/>
              <w:ind w:right="100"/>
              <w:jc w:val="right"/>
              <w:rPr>
                <w:sz w:val="20"/>
              </w:rPr>
            </w:pPr>
            <w:r>
              <w:rPr>
                <w:w w:val="95"/>
                <w:sz w:val="20"/>
              </w:rPr>
              <w:t>$16.78</w:t>
            </w:r>
          </w:p>
        </w:tc>
        <w:tc>
          <w:tcPr>
            <w:tcW w:w="989" w:type="dxa"/>
          </w:tcPr>
          <w:p>
            <w:pPr>
              <w:pStyle w:val="TableParagraph"/>
              <w:spacing w:line="225" w:lineRule="exact" w:before="30"/>
              <w:ind w:right="97"/>
              <w:jc w:val="right"/>
              <w:rPr>
                <w:sz w:val="20"/>
              </w:rPr>
            </w:pPr>
            <w:r>
              <w:rPr>
                <w:w w:val="95"/>
                <w:sz w:val="20"/>
              </w:rPr>
              <w:t>$17.78</w:t>
            </w:r>
          </w:p>
        </w:tc>
        <w:tc>
          <w:tcPr>
            <w:tcW w:w="991" w:type="dxa"/>
          </w:tcPr>
          <w:p>
            <w:pPr>
              <w:pStyle w:val="TableParagraph"/>
              <w:spacing w:line="225" w:lineRule="exact" w:before="30"/>
              <w:ind w:right="100"/>
              <w:jc w:val="right"/>
              <w:rPr>
                <w:sz w:val="20"/>
              </w:rPr>
            </w:pPr>
            <w:r>
              <w:rPr>
                <w:w w:val="95"/>
                <w:sz w:val="20"/>
              </w:rPr>
              <w:t>$20.33</w:t>
            </w:r>
          </w:p>
        </w:tc>
        <w:tc>
          <w:tcPr>
            <w:tcW w:w="1080" w:type="dxa"/>
          </w:tcPr>
          <w:p>
            <w:pPr>
              <w:pStyle w:val="TableParagraph"/>
              <w:spacing w:line="225" w:lineRule="exact" w:before="30"/>
              <w:ind w:right="97"/>
              <w:jc w:val="right"/>
              <w:rPr>
                <w:sz w:val="20"/>
              </w:rPr>
            </w:pPr>
            <w:r>
              <w:rPr>
                <w:w w:val="95"/>
                <w:sz w:val="20"/>
              </w:rPr>
              <w:t>$50.32</w:t>
            </w:r>
          </w:p>
        </w:tc>
        <w:tc>
          <w:tcPr>
            <w:tcW w:w="1080" w:type="dxa"/>
          </w:tcPr>
          <w:p>
            <w:pPr>
              <w:pStyle w:val="TableParagraph"/>
              <w:spacing w:line="237" w:lineRule="exact" w:before="18"/>
              <w:ind w:right="97"/>
              <w:jc w:val="right"/>
              <w:rPr>
                <w:sz w:val="20"/>
              </w:rPr>
            </w:pPr>
            <w:r>
              <w:rPr>
                <w:w w:val="95"/>
                <w:sz w:val="20"/>
              </w:rPr>
              <w:t>$105.2</w:t>
            </w:r>
          </w:p>
        </w:tc>
      </w:tr>
      <w:tr>
        <w:trPr>
          <w:trHeight w:val="275" w:hRule="atLeast"/>
        </w:trPr>
        <w:tc>
          <w:tcPr>
            <w:tcW w:w="9211" w:type="dxa"/>
            <w:gridSpan w:val="6"/>
            <w:shd w:val="clear" w:color="auto" w:fill="C0C0C0"/>
          </w:tcPr>
          <w:p>
            <w:pPr>
              <w:pStyle w:val="TableParagraph"/>
              <w:spacing w:line="225" w:lineRule="exact" w:before="30"/>
              <w:ind w:left="107"/>
              <w:rPr>
                <w:b/>
                <w:i/>
                <w:sz w:val="20"/>
              </w:rPr>
            </w:pPr>
            <w:r>
              <w:rPr>
                <w:b/>
                <w:i/>
                <w:w w:val="105"/>
                <w:sz w:val="20"/>
              </w:rPr>
              <w:t>Metropolitan and Regional Programs</w:t>
            </w:r>
          </w:p>
        </w:tc>
      </w:tr>
      <w:tr>
        <w:trPr>
          <w:trHeight w:val="277" w:hRule="atLeast"/>
        </w:trPr>
        <w:tc>
          <w:tcPr>
            <w:tcW w:w="4159" w:type="dxa"/>
          </w:tcPr>
          <w:p>
            <w:pPr>
              <w:pStyle w:val="TableParagraph"/>
              <w:spacing w:line="225" w:lineRule="exact" w:before="32"/>
              <w:ind w:left="107"/>
              <w:rPr>
                <w:sz w:val="20"/>
              </w:rPr>
            </w:pPr>
            <w:r>
              <w:rPr>
                <w:w w:val="105"/>
                <w:sz w:val="20"/>
              </w:rPr>
              <w:t>TALU</w:t>
            </w:r>
          </w:p>
        </w:tc>
        <w:tc>
          <w:tcPr>
            <w:tcW w:w="912" w:type="dxa"/>
          </w:tcPr>
          <w:p>
            <w:pPr>
              <w:pStyle w:val="TableParagraph"/>
              <w:spacing w:line="225" w:lineRule="exact" w:before="32"/>
              <w:ind w:right="100"/>
              <w:jc w:val="right"/>
              <w:rPr>
                <w:sz w:val="20"/>
              </w:rPr>
            </w:pPr>
            <w:r>
              <w:rPr>
                <w:w w:val="95"/>
                <w:sz w:val="20"/>
              </w:rPr>
              <w:t>$0.23</w:t>
            </w:r>
          </w:p>
        </w:tc>
        <w:tc>
          <w:tcPr>
            <w:tcW w:w="989" w:type="dxa"/>
          </w:tcPr>
          <w:p>
            <w:pPr>
              <w:pStyle w:val="TableParagraph"/>
              <w:spacing w:line="225" w:lineRule="exact" w:before="32"/>
              <w:ind w:right="98"/>
              <w:jc w:val="right"/>
              <w:rPr>
                <w:sz w:val="20"/>
              </w:rPr>
            </w:pPr>
            <w:r>
              <w:rPr>
                <w:w w:val="95"/>
                <w:sz w:val="20"/>
              </w:rPr>
              <w:t>$0.23</w:t>
            </w:r>
          </w:p>
        </w:tc>
        <w:tc>
          <w:tcPr>
            <w:tcW w:w="991" w:type="dxa"/>
          </w:tcPr>
          <w:p>
            <w:pPr>
              <w:pStyle w:val="TableParagraph"/>
              <w:spacing w:line="225" w:lineRule="exact" w:before="32"/>
              <w:ind w:right="100"/>
              <w:jc w:val="right"/>
              <w:rPr>
                <w:sz w:val="20"/>
              </w:rPr>
            </w:pPr>
            <w:r>
              <w:rPr>
                <w:w w:val="95"/>
                <w:sz w:val="20"/>
              </w:rPr>
              <w:t>$0.23</w:t>
            </w:r>
          </w:p>
        </w:tc>
        <w:tc>
          <w:tcPr>
            <w:tcW w:w="1080" w:type="dxa"/>
          </w:tcPr>
          <w:p>
            <w:pPr>
              <w:pStyle w:val="TableParagraph"/>
              <w:spacing w:line="225" w:lineRule="exact" w:before="32"/>
              <w:ind w:right="98"/>
              <w:jc w:val="right"/>
              <w:rPr>
                <w:sz w:val="20"/>
              </w:rPr>
            </w:pPr>
            <w:r>
              <w:rPr>
                <w:w w:val="95"/>
                <w:sz w:val="20"/>
              </w:rPr>
              <w:t>$0.46</w:t>
            </w:r>
          </w:p>
        </w:tc>
        <w:tc>
          <w:tcPr>
            <w:tcW w:w="1080" w:type="dxa"/>
          </w:tcPr>
          <w:p>
            <w:pPr>
              <w:pStyle w:val="TableParagraph"/>
              <w:ind w:right="98"/>
              <w:jc w:val="right"/>
              <w:rPr>
                <w:sz w:val="20"/>
              </w:rPr>
            </w:pPr>
            <w:r>
              <w:rPr>
                <w:w w:val="95"/>
                <w:sz w:val="20"/>
              </w:rPr>
              <w:t>$1.15</w:t>
            </w:r>
          </w:p>
        </w:tc>
      </w:tr>
      <w:tr>
        <w:trPr>
          <w:trHeight w:val="275" w:hRule="atLeast"/>
        </w:trPr>
        <w:tc>
          <w:tcPr>
            <w:tcW w:w="4159" w:type="dxa"/>
          </w:tcPr>
          <w:p>
            <w:pPr>
              <w:pStyle w:val="TableParagraph"/>
              <w:spacing w:line="225" w:lineRule="exact" w:before="30"/>
              <w:ind w:left="107"/>
              <w:rPr>
                <w:sz w:val="20"/>
              </w:rPr>
            </w:pPr>
            <w:r>
              <w:rPr>
                <w:w w:val="110"/>
                <w:sz w:val="20"/>
              </w:rPr>
              <w:t>TALL</w:t>
            </w:r>
          </w:p>
        </w:tc>
        <w:tc>
          <w:tcPr>
            <w:tcW w:w="912" w:type="dxa"/>
          </w:tcPr>
          <w:p>
            <w:pPr>
              <w:pStyle w:val="TableParagraph"/>
              <w:spacing w:line="225" w:lineRule="exact" w:before="30"/>
              <w:ind w:right="100"/>
              <w:jc w:val="right"/>
              <w:rPr>
                <w:sz w:val="20"/>
              </w:rPr>
            </w:pPr>
            <w:r>
              <w:rPr>
                <w:w w:val="95"/>
                <w:sz w:val="20"/>
              </w:rPr>
              <w:t>$1.24</w:t>
            </w:r>
          </w:p>
        </w:tc>
        <w:tc>
          <w:tcPr>
            <w:tcW w:w="989" w:type="dxa"/>
          </w:tcPr>
          <w:p>
            <w:pPr>
              <w:pStyle w:val="TableParagraph"/>
              <w:spacing w:line="225" w:lineRule="exact" w:before="30"/>
              <w:ind w:right="98"/>
              <w:jc w:val="right"/>
              <w:rPr>
                <w:sz w:val="20"/>
              </w:rPr>
            </w:pPr>
            <w:r>
              <w:rPr>
                <w:w w:val="95"/>
                <w:sz w:val="20"/>
              </w:rPr>
              <w:t>$1.24</w:t>
            </w:r>
          </w:p>
        </w:tc>
        <w:tc>
          <w:tcPr>
            <w:tcW w:w="991" w:type="dxa"/>
          </w:tcPr>
          <w:p>
            <w:pPr>
              <w:pStyle w:val="TableParagraph"/>
              <w:spacing w:line="225" w:lineRule="exact" w:before="30"/>
              <w:ind w:right="100"/>
              <w:jc w:val="right"/>
              <w:rPr>
                <w:sz w:val="20"/>
              </w:rPr>
            </w:pPr>
            <w:r>
              <w:rPr>
                <w:w w:val="95"/>
                <w:sz w:val="20"/>
              </w:rPr>
              <w:t>$1.24</w:t>
            </w:r>
          </w:p>
        </w:tc>
        <w:tc>
          <w:tcPr>
            <w:tcW w:w="1080" w:type="dxa"/>
          </w:tcPr>
          <w:p>
            <w:pPr>
              <w:pStyle w:val="TableParagraph"/>
              <w:spacing w:line="225" w:lineRule="exact" w:before="30"/>
              <w:ind w:right="98"/>
              <w:jc w:val="right"/>
              <w:rPr>
                <w:sz w:val="20"/>
              </w:rPr>
            </w:pPr>
            <w:r>
              <w:rPr>
                <w:w w:val="95"/>
                <w:sz w:val="20"/>
              </w:rPr>
              <w:t>$2.47</w:t>
            </w:r>
          </w:p>
        </w:tc>
        <w:tc>
          <w:tcPr>
            <w:tcW w:w="1080" w:type="dxa"/>
          </w:tcPr>
          <w:p>
            <w:pPr>
              <w:pStyle w:val="TableParagraph"/>
              <w:ind w:right="98"/>
              <w:jc w:val="right"/>
              <w:rPr>
                <w:sz w:val="20"/>
              </w:rPr>
            </w:pPr>
            <w:r>
              <w:rPr>
                <w:w w:val="95"/>
                <w:sz w:val="20"/>
              </w:rPr>
              <w:t>$6.17</w:t>
            </w:r>
          </w:p>
        </w:tc>
      </w:tr>
      <w:tr>
        <w:trPr>
          <w:trHeight w:val="275" w:hRule="atLeast"/>
        </w:trPr>
        <w:tc>
          <w:tcPr>
            <w:tcW w:w="4159" w:type="dxa"/>
          </w:tcPr>
          <w:p>
            <w:pPr>
              <w:pStyle w:val="TableParagraph"/>
              <w:spacing w:line="225" w:lineRule="exact" w:before="30"/>
              <w:ind w:left="107"/>
              <w:rPr>
                <w:sz w:val="20"/>
              </w:rPr>
            </w:pPr>
            <w:r>
              <w:rPr>
                <w:w w:val="105"/>
                <w:sz w:val="20"/>
              </w:rPr>
              <w:t>TALT</w:t>
            </w:r>
          </w:p>
        </w:tc>
        <w:tc>
          <w:tcPr>
            <w:tcW w:w="912" w:type="dxa"/>
          </w:tcPr>
          <w:p>
            <w:pPr>
              <w:pStyle w:val="TableParagraph"/>
              <w:spacing w:line="225" w:lineRule="exact" w:before="30"/>
              <w:ind w:right="100"/>
              <w:jc w:val="right"/>
              <w:rPr>
                <w:sz w:val="20"/>
              </w:rPr>
            </w:pPr>
            <w:r>
              <w:rPr>
                <w:w w:val="95"/>
                <w:sz w:val="20"/>
              </w:rPr>
              <w:t>$1.04</w:t>
            </w:r>
          </w:p>
        </w:tc>
        <w:tc>
          <w:tcPr>
            <w:tcW w:w="989" w:type="dxa"/>
          </w:tcPr>
          <w:p>
            <w:pPr>
              <w:pStyle w:val="TableParagraph"/>
              <w:spacing w:line="225" w:lineRule="exact" w:before="30"/>
              <w:ind w:right="98"/>
              <w:jc w:val="right"/>
              <w:rPr>
                <w:sz w:val="20"/>
              </w:rPr>
            </w:pPr>
            <w:r>
              <w:rPr>
                <w:w w:val="95"/>
                <w:sz w:val="20"/>
              </w:rPr>
              <w:t>$1.04</w:t>
            </w:r>
          </w:p>
        </w:tc>
        <w:tc>
          <w:tcPr>
            <w:tcW w:w="991" w:type="dxa"/>
          </w:tcPr>
          <w:p>
            <w:pPr>
              <w:pStyle w:val="TableParagraph"/>
              <w:spacing w:line="225" w:lineRule="exact" w:before="30"/>
              <w:ind w:right="100"/>
              <w:jc w:val="right"/>
              <w:rPr>
                <w:sz w:val="20"/>
              </w:rPr>
            </w:pPr>
            <w:r>
              <w:rPr>
                <w:w w:val="95"/>
                <w:sz w:val="20"/>
              </w:rPr>
              <w:t>$1.04</w:t>
            </w:r>
          </w:p>
        </w:tc>
        <w:tc>
          <w:tcPr>
            <w:tcW w:w="1080" w:type="dxa"/>
          </w:tcPr>
          <w:p>
            <w:pPr>
              <w:pStyle w:val="TableParagraph"/>
              <w:spacing w:line="225" w:lineRule="exact" w:before="30"/>
              <w:ind w:right="98"/>
              <w:jc w:val="right"/>
              <w:rPr>
                <w:sz w:val="20"/>
              </w:rPr>
            </w:pPr>
            <w:r>
              <w:rPr>
                <w:w w:val="95"/>
                <w:sz w:val="20"/>
              </w:rPr>
              <w:t>$2.08</w:t>
            </w:r>
          </w:p>
        </w:tc>
        <w:tc>
          <w:tcPr>
            <w:tcW w:w="1080" w:type="dxa"/>
          </w:tcPr>
          <w:p>
            <w:pPr>
              <w:pStyle w:val="TableParagraph"/>
              <w:ind w:right="98"/>
              <w:jc w:val="right"/>
              <w:rPr>
                <w:sz w:val="20"/>
              </w:rPr>
            </w:pPr>
            <w:r>
              <w:rPr>
                <w:w w:val="95"/>
                <w:sz w:val="20"/>
              </w:rPr>
              <w:t>$5.19</w:t>
            </w:r>
          </w:p>
        </w:tc>
      </w:tr>
      <w:tr>
        <w:trPr>
          <w:trHeight w:val="275" w:hRule="atLeast"/>
        </w:trPr>
        <w:tc>
          <w:tcPr>
            <w:tcW w:w="4159" w:type="dxa"/>
          </w:tcPr>
          <w:p>
            <w:pPr>
              <w:pStyle w:val="TableParagraph"/>
              <w:spacing w:line="225" w:lineRule="exact" w:before="30"/>
              <w:ind w:left="107"/>
              <w:rPr>
                <w:sz w:val="20"/>
              </w:rPr>
            </w:pPr>
            <w:r>
              <w:rPr>
                <w:w w:val="105"/>
                <w:sz w:val="20"/>
              </w:rPr>
              <w:t>TRIP</w:t>
            </w:r>
          </w:p>
        </w:tc>
        <w:tc>
          <w:tcPr>
            <w:tcW w:w="912" w:type="dxa"/>
          </w:tcPr>
          <w:p>
            <w:pPr>
              <w:pStyle w:val="TableParagraph"/>
              <w:spacing w:line="225" w:lineRule="exact" w:before="30"/>
              <w:ind w:right="100"/>
              <w:jc w:val="right"/>
              <w:rPr>
                <w:sz w:val="20"/>
              </w:rPr>
            </w:pPr>
            <w:r>
              <w:rPr>
                <w:w w:val="95"/>
                <w:sz w:val="20"/>
              </w:rPr>
              <w:t>$1.32</w:t>
            </w:r>
          </w:p>
        </w:tc>
        <w:tc>
          <w:tcPr>
            <w:tcW w:w="989" w:type="dxa"/>
          </w:tcPr>
          <w:p>
            <w:pPr>
              <w:pStyle w:val="TableParagraph"/>
              <w:spacing w:line="225" w:lineRule="exact" w:before="30"/>
              <w:ind w:right="98"/>
              <w:jc w:val="right"/>
              <w:rPr>
                <w:sz w:val="20"/>
              </w:rPr>
            </w:pPr>
            <w:r>
              <w:rPr>
                <w:w w:val="95"/>
                <w:sz w:val="20"/>
              </w:rPr>
              <w:t>$1.97</w:t>
            </w:r>
          </w:p>
        </w:tc>
        <w:tc>
          <w:tcPr>
            <w:tcW w:w="991" w:type="dxa"/>
          </w:tcPr>
          <w:p>
            <w:pPr>
              <w:pStyle w:val="TableParagraph"/>
              <w:spacing w:line="225" w:lineRule="exact" w:before="30"/>
              <w:ind w:right="100"/>
              <w:jc w:val="right"/>
              <w:rPr>
                <w:sz w:val="20"/>
              </w:rPr>
            </w:pPr>
            <w:r>
              <w:rPr>
                <w:w w:val="95"/>
                <w:sz w:val="20"/>
              </w:rPr>
              <w:t>$2.19</w:t>
            </w:r>
          </w:p>
        </w:tc>
        <w:tc>
          <w:tcPr>
            <w:tcW w:w="1080" w:type="dxa"/>
          </w:tcPr>
          <w:p>
            <w:pPr>
              <w:pStyle w:val="TableParagraph"/>
              <w:spacing w:line="225" w:lineRule="exact" w:before="30"/>
              <w:ind w:right="98"/>
              <w:jc w:val="right"/>
              <w:rPr>
                <w:sz w:val="20"/>
              </w:rPr>
            </w:pPr>
            <w:r>
              <w:rPr>
                <w:w w:val="95"/>
                <w:sz w:val="20"/>
              </w:rPr>
              <w:t>$4.49</w:t>
            </w:r>
          </w:p>
        </w:tc>
        <w:tc>
          <w:tcPr>
            <w:tcW w:w="1080" w:type="dxa"/>
          </w:tcPr>
          <w:p>
            <w:pPr>
              <w:pStyle w:val="TableParagraph"/>
              <w:ind w:right="98"/>
              <w:jc w:val="right"/>
              <w:rPr>
                <w:sz w:val="20"/>
              </w:rPr>
            </w:pPr>
            <w:r>
              <w:rPr>
                <w:w w:val="95"/>
                <w:sz w:val="20"/>
              </w:rPr>
              <w:t>$9.97</w:t>
            </w:r>
          </w:p>
        </w:tc>
      </w:tr>
      <w:tr>
        <w:trPr>
          <w:trHeight w:val="275" w:hRule="atLeast"/>
        </w:trPr>
        <w:tc>
          <w:tcPr>
            <w:tcW w:w="9211" w:type="dxa"/>
            <w:gridSpan w:val="6"/>
            <w:shd w:val="clear" w:color="auto" w:fill="C0C0C0"/>
          </w:tcPr>
          <w:p>
            <w:pPr>
              <w:pStyle w:val="TableParagraph"/>
              <w:spacing w:line="225" w:lineRule="exact" w:before="30"/>
              <w:ind w:left="107"/>
              <w:rPr>
                <w:b/>
                <w:i/>
                <w:sz w:val="20"/>
              </w:rPr>
            </w:pPr>
            <w:r>
              <w:rPr>
                <w:b/>
                <w:i/>
                <w:w w:val="105"/>
                <w:sz w:val="20"/>
              </w:rPr>
              <w:t>Fuel Taxes to Local Governments</w:t>
            </w:r>
          </w:p>
        </w:tc>
      </w:tr>
      <w:tr>
        <w:trPr>
          <w:trHeight w:val="275" w:hRule="atLeast"/>
        </w:trPr>
        <w:tc>
          <w:tcPr>
            <w:tcW w:w="4159" w:type="dxa"/>
          </w:tcPr>
          <w:p>
            <w:pPr>
              <w:pStyle w:val="TableParagraph"/>
              <w:spacing w:line="225" w:lineRule="exact" w:before="30"/>
              <w:ind w:left="107"/>
              <w:rPr>
                <w:sz w:val="20"/>
              </w:rPr>
            </w:pPr>
            <w:r>
              <w:rPr>
                <w:w w:val="105"/>
                <w:sz w:val="20"/>
              </w:rPr>
              <w:t>Constitutional</w:t>
            </w:r>
          </w:p>
        </w:tc>
        <w:tc>
          <w:tcPr>
            <w:tcW w:w="912" w:type="dxa"/>
          </w:tcPr>
          <w:p>
            <w:pPr>
              <w:pStyle w:val="TableParagraph"/>
              <w:spacing w:line="225" w:lineRule="exact" w:before="30"/>
              <w:ind w:right="100"/>
              <w:jc w:val="right"/>
              <w:rPr>
                <w:sz w:val="20"/>
              </w:rPr>
            </w:pPr>
            <w:r>
              <w:rPr>
                <w:w w:val="95"/>
                <w:sz w:val="20"/>
              </w:rPr>
              <w:t>$12.02</w:t>
            </w:r>
          </w:p>
        </w:tc>
        <w:tc>
          <w:tcPr>
            <w:tcW w:w="989" w:type="dxa"/>
          </w:tcPr>
          <w:p>
            <w:pPr>
              <w:pStyle w:val="TableParagraph"/>
              <w:spacing w:line="225" w:lineRule="exact" w:before="30"/>
              <w:ind w:right="97"/>
              <w:jc w:val="right"/>
              <w:rPr>
                <w:sz w:val="20"/>
              </w:rPr>
            </w:pPr>
            <w:r>
              <w:rPr>
                <w:w w:val="95"/>
                <w:sz w:val="20"/>
              </w:rPr>
              <w:t>$12.45</w:t>
            </w:r>
          </w:p>
        </w:tc>
        <w:tc>
          <w:tcPr>
            <w:tcW w:w="991" w:type="dxa"/>
          </w:tcPr>
          <w:p>
            <w:pPr>
              <w:pStyle w:val="TableParagraph"/>
              <w:spacing w:line="225" w:lineRule="exact" w:before="30"/>
              <w:ind w:right="100"/>
              <w:jc w:val="right"/>
              <w:rPr>
                <w:sz w:val="20"/>
              </w:rPr>
            </w:pPr>
            <w:r>
              <w:rPr>
                <w:w w:val="95"/>
                <w:sz w:val="20"/>
              </w:rPr>
              <w:t>$12.71</w:t>
            </w:r>
          </w:p>
        </w:tc>
        <w:tc>
          <w:tcPr>
            <w:tcW w:w="1080" w:type="dxa"/>
          </w:tcPr>
          <w:p>
            <w:pPr>
              <w:pStyle w:val="TableParagraph"/>
              <w:spacing w:line="225" w:lineRule="exact" w:before="30"/>
              <w:ind w:right="97"/>
              <w:jc w:val="right"/>
              <w:rPr>
                <w:sz w:val="20"/>
              </w:rPr>
            </w:pPr>
            <w:r>
              <w:rPr>
                <w:w w:val="95"/>
                <w:sz w:val="20"/>
              </w:rPr>
              <w:t>$25.81</w:t>
            </w:r>
          </w:p>
        </w:tc>
        <w:tc>
          <w:tcPr>
            <w:tcW w:w="1080" w:type="dxa"/>
          </w:tcPr>
          <w:p>
            <w:pPr>
              <w:pStyle w:val="TableParagraph"/>
              <w:spacing w:line="225" w:lineRule="exact" w:before="30"/>
              <w:ind w:right="97"/>
              <w:jc w:val="right"/>
              <w:rPr>
                <w:sz w:val="20"/>
              </w:rPr>
            </w:pPr>
            <w:r>
              <w:rPr>
                <w:w w:val="95"/>
                <w:sz w:val="20"/>
              </w:rPr>
              <w:t>$62.98</w:t>
            </w:r>
          </w:p>
        </w:tc>
      </w:tr>
      <w:tr>
        <w:trPr>
          <w:trHeight w:val="278" w:hRule="atLeast"/>
        </w:trPr>
        <w:tc>
          <w:tcPr>
            <w:tcW w:w="4159" w:type="dxa"/>
          </w:tcPr>
          <w:p>
            <w:pPr>
              <w:pStyle w:val="TableParagraph"/>
              <w:spacing w:line="225" w:lineRule="exact" w:before="32"/>
              <w:ind w:left="107"/>
              <w:rPr>
                <w:sz w:val="20"/>
              </w:rPr>
            </w:pPr>
            <w:r>
              <w:rPr>
                <w:w w:val="105"/>
                <w:sz w:val="20"/>
              </w:rPr>
              <w:t>County</w:t>
            </w:r>
          </w:p>
        </w:tc>
        <w:tc>
          <w:tcPr>
            <w:tcW w:w="912" w:type="dxa"/>
          </w:tcPr>
          <w:p>
            <w:pPr>
              <w:pStyle w:val="TableParagraph"/>
              <w:spacing w:line="225" w:lineRule="exact" w:before="32"/>
              <w:ind w:right="100"/>
              <w:jc w:val="right"/>
              <w:rPr>
                <w:sz w:val="20"/>
              </w:rPr>
            </w:pPr>
            <w:r>
              <w:rPr>
                <w:w w:val="95"/>
                <w:sz w:val="20"/>
              </w:rPr>
              <w:t>$5.28</w:t>
            </w:r>
          </w:p>
        </w:tc>
        <w:tc>
          <w:tcPr>
            <w:tcW w:w="989" w:type="dxa"/>
          </w:tcPr>
          <w:p>
            <w:pPr>
              <w:pStyle w:val="TableParagraph"/>
              <w:spacing w:line="225" w:lineRule="exact" w:before="32"/>
              <w:ind w:right="98"/>
              <w:jc w:val="right"/>
              <w:rPr>
                <w:sz w:val="20"/>
              </w:rPr>
            </w:pPr>
            <w:r>
              <w:rPr>
                <w:w w:val="95"/>
                <w:sz w:val="20"/>
              </w:rPr>
              <w:t>$5.45</w:t>
            </w:r>
          </w:p>
        </w:tc>
        <w:tc>
          <w:tcPr>
            <w:tcW w:w="991" w:type="dxa"/>
          </w:tcPr>
          <w:p>
            <w:pPr>
              <w:pStyle w:val="TableParagraph"/>
              <w:spacing w:line="225" w:lineRule="exact" w:before="32"/>
              <w:ind w:right="100"/>
              <w:jc w:val="right"/>
              <w:rPr>
                <w:sz w:val="20"/>
              </w:rPr>
            </w:pPr>
            <w:r>
              <w:rPr>
                <w:w w:val="95"/>
                <w:sz w:val="20"/>
              </w:rPr>
              <w:t>$5.54</w:t>
            </w:r>
          </w:p>
        </w:tc>
        <w:tc>
          <w:tcPr>
            <w:tcW w:w="1080" w:type="dxa"/>
          </w:tcPr>
          <w:p>
            <w:pPr>
              <w:pStyle w:val="TableParagraph"/>
              <w:spacing w:line="225" w:lineRule="exact" w:before="32"/>
              <w:ind w:right="97"/>
              <w:jc w:val="right"/>
              <w:rPr>
                <w:sz w:val="20"/>
              </w:rPr>
            </w:pPr>
            <w:r>
              <w:rPr>
                <w:w w:val="95"/>
                <w:sz w:val="20"/>
              </w:rPr>
              <w:t>$11.23</w:t>
            </w:r>
          </w:p>
        </w:tc>
        <w:tc>
          <w:tcPr>
            <w:tcW w:w="1080" w:type="dxa"/>
          </w:tcPr>
          <w:p>
            <w:pPr>
              <w:pStyle w:val="TableParagraph"/>
              <w:spacing w:line="225" w:lineRule="exact" w:before="32"/>
              <w:ind w:right="97"/>
              <w:jc w:val="right"/>
              <w:rPr>
                <w:sz w:val="20"/>
              </w:rPr>
            </w:pPr>
            <w:r>
              <w:rPr>
                <w:w w:val="95"/>
                <w:sz w:val="20"/>
              </w:rPr>
              <w:t>$27.50</w:t>
            </w:r>
          </w:p>
        </w:tc>
      </w:tr>
      <w:tr>
        <w:trPr>
          <w:trHeight w:val="275" w:hRule="atLeast"/>
        </w:trPr>
        <w:tc>
          <w:tcPr>
            <w:tcW w:w="4159" w:type="dxa"/>
          </w:tcPr>
          <w:p>
            <w:pPr>
              <w:pStyle w:val="TableParagraph"/>
              <w:spacing w:line="225" w:lineRule="exact" w:before="30"/>
              <w:ind w:left="107"/>
              <w:rPr>
                <w:sz w:val="20"/>
              </w:rPr>
            </w:pPr>
            <w:r>
              <w:rPr>
                <w:w w:val="105"/>
                <w:sz w:val="20"/>
              </w:rPr>
              <w:t>Municipal - Punta Gorda</w:t>
            </w:r>
          </w:p>
        </w:tc>
        <w:tc>
          <w:tcPr>
            <w:tcW w:w="912" w:type="dxa"/>
          </w:tcPr>
          <w:p>
            <w:pPr>
              <w:pStyle w:val="TableParagraph"/>
              <w:spacing w:line="225" w:lineRule="exact" w:before="30"/>
              <w:ind w:right="100"/>
              <w:jc w:val="right"/>
              <w:rPr>
                <w:sz w:val="20"/>
              </w:rPr>
            </w:pPr>
            <w:r>
              <w:rPr>
                <w:w w:val="95"/>
                <w:sz w:val="20"/>
              </w:rPr>
              <w:t>$0.76</w:t>
            </w:r>
          </w:p>
        </w:tc>
        <w:tc>
          <w:tcPr>
            <w:tcW w:w="989" w:type="dxa"/>
          </w:tcPr>
          <w:p>
            <w:pPr>
              <w:pStyle w:val="TableParagraph"/>
              <w:spacing w:line="225" w:lineRule="exact" w:before="30"/>
              <w:ind w:right="98"/>
              <w:jc w:val="right"/>
              <w:rPr>
                <w:sz w:val="20"/>
              </w:rPr>
            </w:pPr>
            <w:r>
              <w:rPr>
                <w:w w:val="95"/>
                <w:sz w:val="20"/>
              </w:rPr>
              <w:t>$0.81</w:t>
            </w:r>
          </w:p>
        </w:tc>
        <w:tc>
          <w:tcPr>
            <w:tcW w:w="991" w:type="dxa"/>
          </w:tcPr>
          <w:p>
            <w:pPr>
              <w:pStyle w:val="TableParagraph"/>
              <w:spacing w:line="225" w:lineRule="exact" w:before="30"/>
              <w:ind w:right="100"/>
              <w:jc w:val="right"/>
              <w:rPr>
                <w:sz w:val="20"/>
              </w:rPr>
            </w:pPr>
            <w:r>
              <w:rPr>
                <w:w w:val="95"/>
                <w:sz w:val="20"/>
              </w:rPr>
              <w:t>$0.85</w:t>
            </w:r>
          </w:p>
        </w:tc>
        <w:tc>
          <w:tcPr>
            <w:tcW w:w="1080" w:type="dxa"/>
          </w:tcPr>
          <w:p>
            <w:pPr>
              <w:pStyle w:val="TableParagraph"/>
              <w:spacing w:line="225" w:lineRule="exact" w:before="30"/>
              <w:ind w:right="98"/>
              <w:jc w:val="right"/>
              <w:rPr>
                <w:sz w:val="20"/>
              </w:rPr>
            </w:pPr>
            <w:r>
              <w:rPr>
                <w:w w:val="95"/>
                <w:sz w:val="20"/>
              </w:rPr>
              <w:t>$1.78</w:t>
            </w:r>
          </w:p>
        </w:tc>
        <w:tc>
          <w:tcPr>
            <w:tcW w:w="1080" w:type="dxa"/>
          </w:tcPr>
          <w:p>
            <w:pPr>
              <w:pStyle w:val="TableParagraph"/>
              <w:spacing w:line="225" w:lineRule="exact" w:before="30"/>
              <w:ind w:right="97"/>
              <w:jc w:val="right"/>
              <w:rPr>
                <w:sz w:val="20"/>
              </w:rPr>
            </w:pPr>
            <w:r>
              <w:rPr>
                <w:w w:val="95"/>
                <w:sz w:val="20"/>
              </w:rPr>
              <w:t>$420</w:t>
            </w:r>
          </w:p>
        </w:tc>
      </w:tr>
      <w:tr>
        <w:trPr>
          <w:trHeight w:val="275" w:hRule="atLeast"/>
        </w:trPr>
        <w:tc>
          <w:tcPr>
            <w:tcW w:w="9211" w:type="dxa"/>
            <w:gridSpan w:val="6"/>
            <w:shd w:val="clear" w:color="auto" w:fill="C0C0C0"/>
          </w:tcPr>
          <w:p>
            <w:pPr>
              <w:pStyle w:val="TableParagraph"/>
              <w:spacing w:line="225" w:lineRule="exact" w:before="30"/>
              <w:ind w:left="107"/>
              <w:rPr>
                <w:b/>
                <w:i/>
                <w:sz w:val="20"/>
              </w:rPr>
            </w:pPr>
            <w:r>
              <w:rPr>
                <w:b/>
                <w:i/>
                <w:w w:val="105"/>
                <w:sz w:val="20"/>
              </w:rPr>
              <w:t>Fuel Taxes Levied Locally</w:t>
            </w:r>
          </w:p>
        </w:tc>
      </w:tr>
      <w:tr>
        <w:trPr>
          <w:trHeight w:val="275" w:hRule="atLeast"/>
        </w:trPr>
        <w:tc>
          <w:tcPr>
            <w:tcW w:w="4159" w:type="dxa"/>
          </w:tcPr>
          <w:p>
            <w:pPr>
              <w:pStyle w:val="TableParagraph"/>
              <w:spacing w:line="225" w:lineRule="exact" w:before="30"/>
              <w:ind w:left="107"/>
              <w:rPr>
                <w:sz w:val="20"/>
              </w:rPr>
            </w:pPr>
            <w:r>
              <w:rPr>
                <w:w w:val="105"/>
                <w:sz w:val="20"/>
              </w:rPr>
              <w:t>Ninth-Cent Countywide</w:t>
            </w:r>
          </w:p>
        </w:tc>
        <w:tc>
          <w:tcPr>
            <w:tcW w:w="912" w:type="dxa"/>
          </w:tcPr>
          <w:p>
            <w:pPr>
              <w:pStyle w:val="TableParagraph"/>
              <w:spacing w:line="225" w:lineRule="exact" w:before="30"/>
              <w:ind w:right="100"/>
              <w:jc w:val="right"/>
              <w:rPr>
                <w:sz w:val="20"/>
              </w:rPr>
            </w:pPr>
            <w:r>
              <w:rPr>
                <w:w w:val="95"/>
                <w:sz w:val="20"/>
              </w:rPr>
              <w:t>$5.50</w:t>
            </w:r>
          </w:p>
        </w:tc>
        <w:tc>
          <w:tcPr>
            <w:tcW w:w="989" w:type="dxa"/>
          </w:tcPr>
          <w:p>
            <w:pPr>
              <w:pStyle w:val="TableParagraph"/>
              <w:spacing w:line="225" w:lineRule="exact" w:before="30"/>
              <w:ind w:right="98"/>
              <w:jc w:val="right"/>
              <w:rPr>
                <w:sz w:val="20"/>
              </w:rPr>
            </w:pPr>
            <w:r>
              <w:rPr>
                <w:w w:val="95"/>
                <w:sz w:val="20"/>
              </w:rPr>
              <w:t>$5.68</w:t>
            </w:r>
          </w:p>
        </w:tc>
        <w:tc>
          <w:tcPr>
            <w:tcW w:w="991" w:type="dxa"/>
          </w:tcPr>
          <w:p>
            <w:pPr>
              <w:pStyle w:val="TableParagraph"/>
              <w:spacing w:line="225" w:lineRule="exact" w:before="30"/>
              <w:ind w:right="100"/>
              <w:jc w:val="right"/>
              <w:rPr>
                <w:sz w:val="20"/>
              </w:rPr>
            </w:pPr>
            <w:r>
              <w:rPr>
                <w:w w:val="95"/>
                <w:sz w:val="20"/>
              </w:rPr>
              <w:t>$5.79</w:t>
            </w:r>
          </w:p>
        </w:tc>
        <w:tc>
          <w:tcPr>
            <w:tcW w:w="1080" w:type="dxa"/>
          </w:tcPr>
          <w:p>
            <w:pPr>
              <w:pStyle w:val="TableParagraph"/>
              <w:spacing w:line="225" w:lineRule="exact" w:before="30"/>
              <w:ind w:right="97"/>
              <w:jc w:val="right"/>
              <w:rPr>
                <w:sz w:val="20"/>
              </w:rPr>
            </w:pPr>
            <w:r>
              <w:rPr>
                <w:w w:val="95"/>
                <w:sz w:val="20"/>
              </w:rPr>
              <w:t>$11.71</w:t>
            </w:r>
          </w:p>
        </w:tc>
        <w:tc>
          <w:tcPr>
            <w:tcW w:w="1080" w:type="dxa"/>
          </w:tcPr>
          <w:p>
            <w:pPr>
              <w:pStyle w:val="TableParagraph"/>
              <w:spacing w:line="225" w:lineRule="exact" w:before="30"/>
              <w:ind w:right="97"/>
              <w:jc w:val="right"/>
              <w:rPr>
                <w:sz w:val="20"/>
              </w:rPr>
            </w:pPr>
            <w:r>
              <w:rPr>
                <w:w w:val="95"/>
                <w:sz w:val="20"/>
              </w:rPr>
              <w:t>$28.67</w:t>
            </w:r>
          </w:p>
        </w:tc>
      </w:tr>
      <w:tr>
        <w:trPr>
          <w:trHeight w:val="275" w:hRule="atLeast"/>
        </w:trPr>
        <w:tc>
          <w:tcPr>
            <w:tcW w:w="4159" w:type="dxa"/>
          </w:tcPr>
          <w:p>
            <w:pPr>
              <w:pStyle w:val="TableParagraph"/>
              <w:spacing w:line="225" w:lineRule="exact" w:before="30"/>
              <w:ind w:left="107"/>
              <w:rPr>
                <w:sz w:val="20"/>
              </w:rPr>
            </w:pPr>
            <w:r>
              <w:rPr>
                <w:w w:val="105"/>
                <w:sz w:val="20"/>
              </w:rPr>
              <w:t>First LOFT (6 cents), Unincorporated County</w:t>
            </w:r>
          </w:p>
        </w:tc>
        <w:tc>
          <w:tcPr>
            <w:tcW w:w="912" w:type="dxa"/>
          </w:tcPr>
          <w:p>
            <w:pPr>
              <w:pStyle w:val="TableParagraph"/>
              <w:spacing w:line="225" w:lineRule="exact" w:before="30"/>
              <w:ind w:right="100"/>
              <w:jc w:val="right"/>
              <w:rPr>
                <w:sz w:val="20"/>
              </w:rPr>
            </w:pPr>
            <w:r>
              <w:rPr>
                <w:w w:val="95"/>
                <w:sz w:val="20"/>
              </w:rPr>
              <w:t>$27.81</w:t>
            </w:r>
          </w:p>
        </w:tc>
        <w:tc>
          <w:tcPr>
            <w:tcW w:w="989" w:type="dxa"/>
          </w:tcPr>
          <w:p>
            <w:pPr>
              <w:pStyle w:val="TableParagraph"/>
              <w:spacing w:line="225" w:lineRule="exact" w:before="30"/>
              <w:ind w:right="97"/>
              <w:jc w:val="right"/>
              <w:rPr>
                <w:sz w:val="20"/>
              </w:rPr>
            </w:pPr>
            <w:r>
              <w:rPr>
                <w:w w:val="95"/>
                <w:sz w:val="20"/>
              </w:rPr>
              <w:t>$28.77</w:t>
            </w:r>
          </w:p>
        </w:tc>
        <w:tc>
          <w:tcPr>
            <w:tcW w:w="991" w:type="dxa"/>
          </w:tcPr>
          <w:p>
            <w:pPr>
              <w:pStyle w:val="TableParagraph"/>
              <w:spacing w:line="225" w:lineRule="exact" w:before="30"/>
              <w:ind w:right="100"/>
              <w:jc w:val="right"/>
              <w:rPr>
                <w:sz w:val="20"/>
              </w:rPr>
            </w:pPr>
            <w:r>
              <w:rPr>
                <w:w w:val="95"/>
                <w:sz w:val="20"/>
              </w:rPr>
              <w:t>$29.36</w:t>
            </w:r>
          </w:p>
        </w:tc>
        <w:tc>
          <w:tcPr>
            <w:tcW w:w="1080" w:type="dxa"/>
          </w:tcPr>
          <w:p>
            <w:pPr>
              <w:pStyle w:val="TableParagraph"/>
              <w:spacing w:line="225" w:lineRule="exact" w:before="30"/>
              <w:ind w:right="97"/>
              <w:jc w:val="right"/>
              <w:rPr>
                <w:sz w:val="20"/>
              </w:rPr>
            </w:pPr>
            <w:r>
              <w:rPr>
                <w:w w:val="95"/>
                <w:sz w:val="20"/>
              </w:rPr>
              <w:t>$59.70</w:t>
            </w:r>
          </w:p>
        </w:tc>
        <w:tc>
          <w:tcPr>
            <w:tcW w:w="1080" w:type="dxa"/>
          </w:tcPr>
          <w:p>
            <w:pPr>
              <w:pStyle w:val="TableParagraph"/>
              <w:spacing w:line="225" w:lineRule="exact" w:before="30"/>
              <w:ind w:right="98"/>
              <w:jc w:val="right"/>
              <w:rPr>
                <w:sz w:val="20"/>
              </w:rPr>
            </w:pPr>
            <w:r>
              <w:rPr>
                <w:w w:val="95"/>
                <w:sz w:val="20"/>
              </w:rPr>
              <w:t>$145.64</w:t>
            </w:r>
          </w:p>
        </w:tc>
      </w:tr>
      <w:tr>
        <w:trPr>
          <w:trHeight w:val="275" w:hRule="atLeast"/>
        </w:trPr>
        <w:tc>
          <w:tcPr>
            <w:tcW w:w="4159" w:type="dxa"/>
          </w:tcPr>
          <w:p>
            <w:pPr>
              <w:pStyle w:val="TableParagraph"/>
              <w:spacing w:line="225" w:lineRule="exact" w:before="30"/>
              <w:ind w:left="107"/>
              <w:rPr>
                <w:sz w:val="20"/>
              </w:rPr>
            </w:pPr>
            <w:r>
              <w:rPr>
                <w:w w:val="105"/>
                <w:sz w:val="20"/>
              </w:rPr>
              <w:t>First LOFT (6 cents), Punta Gorda</w:t>
            </w:r>
          </w:p>
        </w:tc>
        <w:tc>
          <w:tcPr>
            <w:tcW w:w="912" w:type="dxa"/>
          </w:tcPr>
          <w:p>
            <w:pPr>
              <w:pStyle w:val="TableParagraph"/>
              <w:spacing w:line="225" w:lineRule="exact" w:before="30"/>
              <w:ind w:right="100"/>
              <w:jc w:val="right"/>
              <w:rPr>
                <w:sz w:val="20"/>
              </w:rPr>
            </w:pPr>
            <w:r>
              <w:rPr>
                <w:w w:val="95"/>
                <w:sz w:val="20"/>
              </w:rPr>
              <w:t>$3.21</w:t>
            </w:r>
          </w:p>
        </w:tc>
        <w:tc>
          <w:tcPr>
            <w:tcW w:w="989" w:type="dxa"/>
          </w:tcPr>
          <w:p>
            <w:pPr>
              <w:pStyle w:val="TableParagraph"/>
              <w:spacing w:line="225" w:lineRule="exact" w:before="30"/>
              <w:ind w:right="98"/>
              <w:jc w:val="right"/>
              <w:rPr>
                <w:sz w:val="20"/>
              </w:rPr>
            </w:pPr>
            <w:r>
              <w:rPr>
                <w:w w:val="95"/>
                <w:sz w:val="20"/>
              </w:rPr>
              <w:t>$3.32</w:t>
            </w:r>
          </w:p>
        </w:tc>
        <w:tc>
          <w:tcPr>
            <w:tcW w:w="991" w:type="dxa"/>
          </w:tcPr>
          <w:p>
            <w:pPr>
              <w:pStyle w:val="TableParagraph"/>
              <w:spacing w:line="225" w:lineRule="exact" w:before="30"/>
              <w:ind w:right="100"/>
              <w:jc w:val="right"/>
              <w:rPr>
                <w:sz w:val="20"/>
              </w:rPr>
            </w:pPr>
            <w:r>
              <w:rPr>
                <w:w w:val="95"/>
                <w:sz w:val="20"/>
              </w:rPr>
              <w:t>$3.39</w:t>
            </w:r>
          </w:p>
        </w:tc>
        <w:tc>
          <w:tcPr>
            <w:tcW w:w="1080" w:type="dxa"/>
          </w:tcPr>
          <w:p>
            <w:pPr>
              <w:pStyle w:val="TableParagraph"/>
              <w:spacing w:line="225" w:lineRule="exact" w:before="30"/>
              <w:ind w:right="98"/>
              <w:jc w:val="right"/>
              <w:rPr>
                <w:sz w:val="20"/>
              </w:rPr>
            </w:pPr>
            <w:r>
              <w:rPr>
                <w:w w:val="95"/>
                <w:sz w:val="20"/>
              </w:rPr>
              <w:t>$6.88</w:t>
            </w:r>
          </w:p>
        </w:tc>
        <w:tc>
          <w:tcPr>
            <w:tcW w:w="1080" w:type="dxa"/>
          </w:tcPr>
          <w:p>
            <w:pPr>
              <w:pStyle w:val="TableParagraph"/>
              <w:spacing w:line="225" w:lineRule="exact" w:before="30"/>
              <w:ind w:right="97"/>
              <w:jc w:val="right"/>
              <w:rPr>
                <w:sz w:val="20"/>
              </w:rPr>
            </w:pPr>
            <w:r>
              <w:rPr>
                <w:w w:val="95"/>
                <w:sz w:val="20"/>
              </w:rPr>
              <w:t>$16.80</w:t>
            </w:r>
          </w:p>
        </w:tc>
      </w:tr>
      <w:tr>
        <w:trPr>
          <w:trHeight w:val="278" w:hRule="atLeast"/>
        </w:trPr>
        <w:tc>
          <w:tcPr>
            <w:tcW w:w="4159" w:type="dxa"/>
          </w:tcPr>
          <w:p>
            <w:pPr>
              <w:pStyle w:val="TableParagraph"/>
              <w:spacing w:line="225" w:lineRule="exact" w:before="32"/>
              <w:ind w:left="107"/>
              <w:rPr>
                <w:sz w:val="20"/>
              </w:rPr>
            </w:pPr>
            <w:r>
              <w:rPr>
                <w:w w:val="105"/>
                <w:sz w:val="20"/>
              </w:rPr>
              <w:t>Second LOFT (5 cents), Unincorporated County</w:t>
            </w:r>
          </w:p>
        </w:tc>
        <w:tc>
          <w:tcPr>
            <w:tcW w:w="912" w:type="dxa"/>
          </w:tcPr>
          <w:p>
            <w:pPr>
              <w:pStyle w:val="TableParagraph"/>
              <w:spacing w:line="225" w:lineRule="exact" w:before="32"/>
              <w:ind w:right="100"/>
              <w:jc w:val="right"/>
              <w:rPr>
                <w:sz w:val="20"/>
              </w:rPr>
            </w:pPr>
            <w:r>
              <w:rPr>
                <w:w w:val="95"/>
                <w:sz w:val="20"/>
              </w:rPr>
              <w:t>$20.37</w:t>
            </w:r>
          </w:p>
        </w:tc>
        <w:tc>
          <w:tcPr>
            <w:tcW w:w="989" w:type="dxa"/>
          </w:tcPr>
          <w:p>
            <w:pPr>
              <w:pStyle w:val="TableParagraph"/>
              <w:spacing w:line="225" w:lineRule="exact" w:before="32"/>
              <w:ind w:right="97"/>
              <w:jc w:val="right"/>
              <w:rPr>
                <w:sz w:val="20"/>
              </w:rPr>
            </w:pPr>
            <w:r>
              <w:rPr>
                <w:w w:val="95"/>
                <w:sz w:val="20"/>
              </w:rPr>
              <w:t>$21.09</w:t>
            </w:r>
          </w:p>
        </w:tc>
        <w:tc>
          <w:tcPr>
            <w:tcW w:w="991" w:type="dxa"/>
          </w:tcPr>
          <w:p>
            <w:pPr>
              <w:pStyle w:val="TableParagraph"/>
              <w:spacing w:line="225" w:lineRule="exact" w:before="32"/>
              <w:ind w:right="100"/>
              <w:jc w:val="right"/>
              <w:rPr>
                <w:sz w:val="20"/>
              </w:rPr>
            </w:pPr>
            <w:r>
              <w:rPr>
                <w:w w:val="95"/>
                <w:sz w:val="20"/>
              </w:rPr>
              <w:t>$21.52</w:t>
            </w:r>
          </w:p>
        </w:tc>
        <w:tc>
          <w:tcPr>
            <w:tcW w:w="1080" w:type="dxa"/>
          </w:tcPr>
          <w:p>
            <w:pPr>
              <w:pStyle w:val="TableParagraph"/>
              <w:spacing w:line="225" w:lineRule="exact" w:before="32"/>
              <w:ind w:right="97"/>
              <w:jc w:val="right"/>
              <w:rPr>
                <w:sz w:val="20"/>
              </w:rPr>
            </w:pPr>
            <w:r>
              <w:rPr>
                <w:w w:val="95"/>
                <w:sz w:val="20"/>
              </w:rPr>
              <w:t>$43.74</w:t>
            </w:r>
          </w:p>
        </w:tc>
        <w:tc>
          <w:tcPr>
            <w:tcW w:w="1080" w:type="dxa"/>
          </w:tcPr>
          <w:p>
            <w:pPr>
              <w:pStyle w:val="TableParagraph"/>
              <w:spacing w:line="225" w:lineRule="exact" w:before="32"/>
              <w:ind w:right="98"/>
              <w:jc w:val="right"/>
              <w:rPr>
                <w:sz w:val="20"/>
              </w:rPr>
            </w:pPr>
            <w:r>
              <w:rPr>
                <w:w w:val="95"/>
                <w:sz w:val="20"/>
              </w:rPr>
              <w:t>$106.73</w:t>
            </w:r>
          </w:p>
        </w:tc>
      </w:tr>
      <w:tr>
        <w:trPr>
          <w:trHeight w:val="275" w:hRule="atLeast"/>
        </w:trPr>
        <w:tc>
          <w:tcPr>
            <w:tcW w:w="4159" w:type="dxa"/>
          </w:tcPr>
          <w:p>
            <w:pPr>
              <w:pStyle w:val="TableParagraph"/>
              <w:spacing w:line="225" w:lineRule="exact" w:before="30"/>
              <w:ind w:left="107"/>
              <w:rPr>
                <w:sz w:val="20"/>
              </w:rPr>
            </w:pPr>
            <w:r>
              <w:rPr>
                <w:w w:val="105"/>
                <w:sz w:val="20"/>
              </w:rPr>
              <w:t>Second LOFT (5 cents), Punta Gorda</w:t>
            </w:r>
          </w:p>
        </w:tc>
        <w:tc>
          <w:tcPr>
            <w:tcW w:w="912" w:type="dxa"/>
          </w:tcPr>
          <w:p>
            <w:pPr>
              <w:pStyle w:val="TableParagraph"/>
              <w:spacing w:line="225" w:lineRule="exact" w:before="30"/>
              <w:ind w:right="100"/>
              <w:jc w:val="right"/>
              <w:rPr>
                <w:sz w:val="20"/>
              </w:rPr>
            </w:pPr>
            <w:r>
              <w:rPr>
                <w:w w:val="95"/>
                <w:sz w:val="20"/>
              </w:rPr>
              <w:t>$1.47</w:t>
            </w:r>
          </w:p>
        </w:tc>
        <w:tc>
          <w:tcPr>
            <w:tcW w:w="989" w:type="dxa"/>
          </w:tcPr>
          <w:p>
            <w:pPr>
              <w:pStyle w:val="TableParagraph"/>
              <w:spacing w:line="225" w:lineRule="exact" w:before="30"/>
              <w:ind w:right="98"/>
              <w:jc w:val="right"/>
              <w:rPr>
                <w:sz w:val="20"/>
              </w:rPr>
            </w:pPr>
            <w:r>
              <w:rPr>
                <w:w w:val="95"/>
                <w:sz w:val="20"/>
              </w:rPr>
              <w:t>$1.53</w:t>
            </w:r>
          </w:p>
        </w:tc>
        <w:tc>
          <w:tcPr>
            <w:tcW w:w="991" w:type="dxa"/>
          </w:tcPr>
          <w:p>
            <w:pPr>
              <w:pStyle w:val="TableParagraph"/>
              <w:spacing w:line="225" w:lineRule="exact" w:before="30"/>
              <w:ind w:right="100"/>
              <w:jc w:val="right"/>
              <w:rPr>
                <w:sz w:val="20"/>
              </w:rPr>
            </w:pPr>
            <w:r>
              <w:rPr>
                <w:w w:val="95"/>
                <w:sz w:val="20"/>
              </w:rPr>
              <w:t>$1.56</w:t>
            </w:r>
          </w:p>
        </w:tc>
        <w:tc>
          <w:tcPr>
            <w:tcW w:w="1080" w:type="dxa"/>
          </w:tcPr>
          <w:p>
            <w:pPr>
              <w:pStyle w:val="TableParagraph"/>
              <w:spacing w:line="225" w:lineRule="exact" w:before="30"/>
              <w:ind w:right="98"/>
              <w:jc w:val="right"/>
              <w:rPr>
                <w:sz w:val="20"/>
              </w:rPr>
            </w:pPr>
            <w:r>
              <w:rPr>
                <w:w w:val="95"/>
                <w:sz w:val="20"/>
              </w:rPr>
              <w:t>$3.16</w:t>
            </w:r>
          </w:p>
        </w:tc>
        <w:tc>
          <w:tcPr>
            <w:tcW w:w="1080" w:type="dxa"/>
          </w:tcPr>
          <w:p>
            <w:pPr>
              <w:pStyle w:val="TableParagraph"/>
              <w:spacing w:line="225" w:lineRule="exact" w:before="30"/>
              <w:ind w:right="98"/>
              <w:jc w:val="right"/>
              <w:rPr>
                <w:sz w:val="20"/>
              </w:rPr>
            </w:pPr>
            <w:r>
              <w:rPr>
                <w:w w:val="95"/>
                <w:sz w:val="20"/>
              </w:rPr>
              <w:t>$7.71</w:t>
            </w:r>
          </w:p>
        </w:tc>
      </w:tr>
      <w:tr>
        <w:trPr>
          <w:trHeight w:val="275" w:hRule="atLeast"/>
        </w:trPr>
        <w:tc>
          <w:tcPr>
            <w:tcW w:w="9211" w:type="dxa"/>
            <w:gridSpan w:val="6"/>
            <w:shd w:val="clear" w:color="auto" w:fill="C0C0C0"/>
          </w:tcPr>
          <w:p>
            <w:pPr>
              <w:pStyle w:val="TableParagraph"/>
              <w:spacing w:line="225" w:lineRule="exact" w:before="30"/>
              <w:ind w:left="107"/>
              <w:rPr>
                <w:b/>
                <w:i/>
                <w:sz w:val="20"/>
              </w:rPr>
            </w:pPr>
            <w:r>
              <w:rPr>
                <w:b/>
                <w:i/>
                <w:w w:val="105"/>
                <w:sz w:val="20"/>
              </w:rPr>
              <w:t>Impact Fees</w:t>
            </w:r>
          </w:p>
        </w:tc>
      </w:tr>
      <w:tr>
        <w:trPr>
          <w:trHeight w:val="275" w:hRule="atLeast"/>
        </w:trPr>
        <w:tc>
          <w:tcPr>
            <w:tcW w:w="4159" w:type="dxa"/>
          </w:tcPr>
          <w:p>
            <w:pPr>
              <w:pStyle w:val="TableParagraph"/>
              <w:spacing w:line="225" w:lineRule="exact" w:before="30"/>
              <w:ind w:left="107"/>
              <w:rPr>
                <w:sz w:val="20"/>
              </w:rPr>
            </w:pPr>
            <w:r>
              <w:rPr>
                <w:w w:val="105"/>
                <w:sz w:val="20"/>
              </w:rPr>
              <w:t>Countywide</w:t>
            </w:r>
          </w:p>
        </w:tc>
        <w:tc>
          <w:tcPr>
            <w:tcW w:w="912" w:type="dxa"/>
          </w:tcPr>
          <w:p>
            <w:pPr>
              <w:pStyle w:val="TableParagraph"/>
              <w:spacing w:line="225" w:lineRule="exact" w:before="30"/>
              <w:ind w:right="100"/>
              <w:jc w:val="right"/>
              <w:rPr>
                <w:sz w:val="20"/>
              </w:rPr>
            </w:pPr>
            <w:r>
              <w:rPr>
                <w:w w:val="95"/>
                <w:sz w:val="20"/>
              </w:rPr>
              <w:t>$0.00</w:t>
            </w:r>
          </w:p>
        </w:tc>
        <w:tc>
          <w:tcPr>
            <w:tcW w:w="989" w:type="dxa"/>
          </w:tcPr>
          <w:p>
            <w:pPr>
              <w:pStyle w:val="TableParagraph"/>
              <w:spacing w:line="225" w:lineRule="exact" w:before="30"/>
              <w:ind w:right="97"/>
              <w:jc w:val="right"/>
              <w:rPr>
                <w:sz w:val="20"/>
              </w:rPr>
            </w:pPr>
            <w:r>
              <w:rPr>
                <w:w w:val="95"/>
                <w:sz w:val="20"/>
              </w:rPr>
              <w:t>$23.80</w:t>
            </w:r>
          </w:p>
        </w:tc>
        <w:tc>
          <w:tcPr>
            <w:tcW w:w="991" w:type="dxa"/>
          </w:tcPr>
          <w:p>
            <w:pPr>
              <w:pStyle w:val="TableParagraph"/>
              <w:spacing w:line="225" w:lineRule="exact" w:before="30"/>
              <w:ind w:right="100"/>
              <w:jc w:val="right"/>
              <w:rPr>
                <w:sz w:val="20"/>
              </w:rPr>
            </w:pPr>
            <w:r>
              <w:rPr>
                <w:w w:val="95"/>
                <w:sz w:val="20"/>
              </w:rPr>
              <w:t>$23.80</w:t>
            </w:r>
          </w:p>
        </w:tc>
        <w:tc>
          <w:tcPr>
            <w:tcW w:w="1080" w:type="dxa"/>
          </w:tcPr>
          <w:p>
            <w:pPr>
              <w:pStyle w:val="TableParagraph"/>
              <w:spacing w:line="225" w:lineRule="exact" w:before="30"/>
              <w:ind w:right="97"/>
              <w:jc w:val="right"/>
              <w:rPr>
                <w:sz w:val="20"/>
              </w:rPr>
            </w:pPr>
            <w:r>
              <w:rPr>
                <w:w w:val="95"/>
                <w:sz w:val="20"/>
              </w:rPr>
              <w:t>$47.60</w:t>
            </w:r>
          </w:p>
        </w:tc>
        <w:tc>
          <w:tcPr>
            <w:tcW w:w="1080" w:type="dxa"/>
          </w:tcPr>
          <w:p>
            <w:pPr>
              <w:pStyle w:val="TableParagraph"/>
              <w:spacing w:line="225" w:lineRule="exact" w:before="30"/>
              <w:ind w:right="97"/>
              <w:jc w:val="right"/>
              <w:rPr>
                <w:sz w:val="20"/>
              </w:rPr>
            </w:pPr>
            <w:r>
              <w:rPr>
                <w:w w:val="95"/>
                <w:sz w:val="20"/>
              </w:rPr>
              <w:t>$95.20</w:t>
            </w:r>
          </w:p>
        </w:tc>
      </w:tr>
      <w:tr>
        <w:trPr>
          <w:trHeight w:val="275" w:hRule="atLeast"/>
        </w:trPr>
        <w:tc>
          <w:tcPr>
            <w:tcW w:w="4159" w:type="dxa"/>
          </w:tcPr>
          <w:p>
            <w:pPr>
              <w:pStyle w:val="TableParagraph"/>
              <w:spacing w:line="225" w:lineRule="exact" w:before="30"/>
              <w:ind w:left="107"/>
              <w:rPr>
                <w:sz w:val="20"/>
              </w:rPr>
            </w:pPr>
            <w:r>
              <w:rPr>
                <w:w w:val="105"/>
                <w:sz w:val="20"/>
              </w:rPr>
              <w:t>Punta Gorda</w:t>
            </w:r>
          </w:p>
        </w:tc>
        <w:tc>
          <w:tcPr>
            <w:tcW w:w="912" w:type="dxa"/>
          </w:tcPr>
          <w:p>
            <w:pPr>
              <w:pStyle w:val="TableParagraph"/>
              <w:spacing w:line="225" w:lineRule="exact" w:before="30"/>
              <w:ind w:right="100"/>
              <w:jc w:val="right"/>
              <w:rPr>
                <w:sz w:val="20"/>
              </w:rPr>
            </w:pPr>
            <w:r>
              <w:rPr>
                <w:w w:val="95"/>
                <w:sz w:val="20"/>
              </w:rPr>
              <w:t>$0.00</w:t>
            </w:r>
          </w:p>
        </w:tc>
        <w:tc>
          <w:tcPr>
            <w:tcW w:w="989" w:type="dxa"/>
          </w:tcPr>
          <w:p>
            <w:pPr>
              <w:pStyle w:val="TableParagraph"/>
              <w:spacing w:line="225" w:lineRule="exact" w:before="30"/>
              <w:ind w:right="98"/>
              <w:jc w:val="right"/>
              <w:rPr>
                <w:sz w:val="20"/>
              </w:rPr>
            </w:pPr>
            <w:r>
              <w:rPr>
                <w:w w:val="95"/>
                <w:sz w:val="20"/>
              </w:rPr>
              <w:t>$0.25</w:t>
            </w:r>
          </w:p>
        </w:tc>
        <w:tc>
          <w:tcPr>
            <w:tcW w:w="991" w:type="dxa"/>
          </w:tcPr>
          <w:p>
            <w:pPr>
              <w:pStyle w:val="TableParagraph"/>
              <w:spacing w:line="225" w:lineRule="exact" w:before="30"/>
              <w:ind w:right="100"/>
              <w:jc w:val="right"/>
              <w:rPr>
                <w:sz w:val="20"/>
              </w:rPr>
            </w:pPr>
            <w:r>
              <w:rPr>
                <w:w w:val="95"/>
                <w:sz w:val="20"/>
              </w:rPr>
              <w:t>$0.25</w:t>
            </w:r>
          </w:p>
        </w:tc>
        <w:tc>
          <w:tcPr>
            <w:tcW w:w="1080" w:type="dxa"/>
          </w:tcPr>
          <w:p>
            <w:pPr>
              <w:pStyle w:val="TableParagraph"/>
              <w:spacing w:line="225" w:lineRule="exact" w:before="30"/>
              <w:ind w:right="98"/>
              <w:jc w:val="right"/>
              <w:rPr>
                <w:sz w:val="20"/>
              </w:rPr>
            </w:pPr>
            <w:r>
              <w:rPr>
                <w:w w:val="95"/>
                <w:sz w:val="20"/>
              </w:rPr>
              <w:t>$0.50</w:t>
            </w:r>
          </w:p>
        </w:tc>
        <w:tc>
          <w:tcPr>
            <w:tcW w:w="1080" w:type="dxa"/>
          </w:tcPr>
          <w:p>
            <w:pPr>
              <w:pStyle w:val="TableParagraph"/>
              <w:spacing w:line="225" w:lineRule="exact" w:before="30"/>
              <w:ind w:right="98"/>
              <w:jc w:val="right"/>
              <w:rPr>
                <w:sz w:val="20"/>
              </w:rPr>
            </w:pPr>
            <w:r>
              <w:rPr>
                <w:w w:val="95"/>
                <w:sz w:val="20"/>
              </w:rPr>
              <w:t>$1.00</w:t>
            </w:r>
          </w:p>
        </w:tc>
      </w:tr>
      <w:tr>
        <w:trPr>
          <w:trHeight w:val="275" w:hRule="atLeast"/>
        </w:trPr>
        <w:tc>
          <w:tcPr>
            <w:tcW w:w="9211" w:type="dxa"/>
            <w:gridSpan w:val="6"/>
            <w:shd w:val="clear" w:color="auto" w:fill="C0C0C0"/>
          </w:tcPr>
          <w:p>
            <w:pPr>
              <w:pStyle w:val="TableParagraph"/>
              <w:spacing w:line="225" w:lineRule="exact" w:before="30"/>
              <w:ind w:left="107"/>
              <w:rPr>
                <w:b/>
                <w:i/>
                <w:sz w:val="20"/>
              </w:rPr>
            </w:pPr>
            <w:r>
              <w:rPr>
                <w:b/>
                <w:i/>
                <w:w w:val="105"/>
                <w:sz w:val="20"/>
              </w:rPr>
              <w:t>Local Government Infrastructure Sales</w:t>
            </w:r>
          </w:p>
        </w:tc>
      </w:tr>
      <w:tr>
        <w:trPr>
          <w:trHeight w:val="277" w:hRule="atLeast"/>
        </w:trPr>
        <w:tc>
          <w:tcPr>
            <w:tcW w:w="4159" w:type="dxa"/>
          </w:tcPr>
          <w:p>
            <w:pPr>
              <w:pStyle w:val="TableParagraph"/>
              <w:spacing w:line="225" w:lineRule="exact" w:before="32"/>
              <w:ind w:left="107"/>
              <w:rPr>
                <w:sz w:val="20"/>
              </w:rPr>
            </w:pPr>
            <w:r>
              <w:rPr>
                <w:w w:val="105"/>
                <w:sz w:val="20"/>
              </w:rPr>
              <w:t>Countywide</w:t>
            </w:r>
          </w:p>
        </w:tc>
        <w:tc>
          <w:tcPr>
            <w:tcW w:w="912" w:type="dxa"/>
          </w:tcPr>
          <w:p>
            <w:pPr>
              <w:pStyle w:val="TableParagraph"/>
              <w:spacing w:line="225" w:lineRule="exact" w:before="32"/>
              <w:ind w:right="100"/>
              <w:jc w:val="right"/>
              <w:rPr>
                <w:sz w:val="20"/>
              </w:rPr>
            </w:pPr>
            <w:r>
              <w:rPr>
                <w:w w:val="95"/>
                <w:sz w:val="20"/>
              </w:rPr>
              <w:t>$13.47</w:t>
            </w:r>
          </w:p>
        </w:tc>
        <w:tc>
          <w:tcPr>
            <w:tcW w:w="989" w:type="dxa"/>
          </w:tcPr>
          <w:p>
            <w:pPr>
              <w:pStyle w:val="TableParagraph"/>
              <w:spacing w:line="225" w:lineRule="exact" w:before="32"/>
              <w:ind w:right="98"/>
              <w:jc w:val="right"/>
              <w:rPr>
                <w:sz w:val="20"/>
              </w:rPr>
            </w:pPr>
            <w:r>
              <w:rPr>
                <w:w w:val="95"/>
                <w:sz w:val="20"/>
              </w:rPr>
              <w:t>$38.33</w:t>
            </w:r>
          </w:p>
        </w:tc>
        <w:tc>
          <w:tcPr>
            <w:tcW w:w="991" w:type="dxa"/>
          </w:tcPr>
          <w:p>
            <w:pPr>
              <w:pStyle w:val="TableParagraph"/>
              <w:spacing w:line="225" w:lineRule="exact" w:before="32"/>
              <w:ind w:right="100"/>
              <w:jc w:val="right"/>
              <w:rPr>
                <w:sz w:val="20"/>
              </w:rPr>
            </w:pPr>
            <w:r>
              <w:rPr>
                <w:w w:val="95"/>
                <w:sz w:val="20"/>
              </w:rPr>
              <w:t>$45.63</w:t>
            </w:r>
          </w:p>
        </w:tc>
        <w:tc>
          <w:tcPr>
            <w:tcW w:w="1080" w:type="dxa"/>
          </w:tcPr>
          <w:p>
            <w:pPr>
              <w:pStyle w:val="TableParagraph"/>
              <w:spacing w:line="225" w:lineRule="exact" w:before="32"/>
              <w:ind w:right="98"/>
              <w:jc w:val="right"/>
              <w:rPr>
                <w:sz w:val="20"/>
              </w:rPr>
            </w:pPr>
            <w:r>
              <w:rPr>
                <w:w w:val="95"/>
                <w:sz w:val="20"/>
              </w:rPr>
              <w:t>$117.31</w:t>
            </w:r>
          </w:p>
        </w:tc>
        <w:tc>
          <w:tcPr>
            <w:tcW w:w="1080" w:type="dxa"/>
          </w:tcPr>
          <w:p>
            <w:pPr>
              <w:pStyle w:val="TableParagraph"/>
              <w:spacing w:line="225" w:lineRule="exact" w:before="32"/>
              <w:ind w:right="98"/>
              <w:jc w:val="right"/>
              <w:rPr>
                <w:sz w:val="20"/>
              </w:rPr>
            </w:pPr>
            <w:r>
              <w:rPr>
                <w:w w:val="95"/>
                <w:sz w:val="20"/>
              </w:rPr>
              <w:t>$214.74</w:t>
            </w:r>
          </w:p>
        </w:tc>
      </w:tr>
      <w:tr>
        <w:trPr>
          <w:trHeight w:val="275" w:hRule="atLeast"/>
        </w:trPr>
        <w:tc>
          <w:tcPr>
            <w:tcW w:w="4159" w:type="dxa"/>
          </w:tcPr>
          <w:p>
            <w:pPr>
              <w:pStyle w:val="TableParagraph"/>
              <w:spacing w:line="225" w:lineRule="exact" w:before="30"/>
              <w:ind w:left="107"/>
              <w:rPr>
                <w:sz w:val="20"/>
              </w:rPr>
            </w:pPr>
            <w:r>
              <w:rPr>
                <w:w w:val="105"/>
                <w:sz w:val="20"/>
              </w:rPr>
              <w:t>Punta Gorda</w:t>
            </w:r>
          </w:p>
        </w:tc>
        <w:tc>
          <w:tcPr>
            <w:tcW w:w="912" w:type="dxa"/>
          </w:tcPr>
          <w:p>
            <w:pPr>
              <w:pStyle w:val="TableParagraph"/>
              <w:spacing w:line="225" w:lineRule="exact" w:before="30"/>
              <w:ind w:right="100"/>
              <w:jc w:val="right"/>
              <w:rPr>
                <w:sz w:val="20"/>
              </w:rPr>
            </w:pPr>
            <w:r>
              <w:rPr>
                <w:w w:val="95"/>
                <w:sz w:val="20"/>
              </w:rPr>
              <w:t>$1.54</w:t>
            </w:r>
          </w:p>
        </w:tc>
        <w:tc>
          <w:tcPr>
            <w:tcW w:w="989" w:type="dxa"/>
          </w:tcPr>
          <w:p>
            <w:pPr>
              <w:pStyle w:val="TableParagraph"/>
              <w:spacing w:line="225" w:lineRule="exact" w:before="30"/>
              <w:ind w:right="98"/>
              <w:jc w:val="right"/>
              <w:rPr>
                <w:sz w:val="20"/>
              </w:rPr>
            </w:pPr>
            <w:r>
              <w:rPr>
                <w:w w:val="95"/>
                <w:sz w:val="20"/>
              </w:rPr>
              <w:t>$4.39</w:t>
            </w:r>
          </w:p>
        </w:tc>
        <w:tc>
          <w:tcPr>
            <w:tcW w:w="991" w:type="dxa"/>
          </w:tcPr>
          <w:p>
            <w:pPr>
              <w:pStyle w:val="TableParagraph"/>
              <w:spacing w:line="225" w:lineRule="exact" w:before="30"/>
              <w:ind w:right="100"/>
              <w:jc w:val="right"/>
              <w:rPr>
                <w:sz w:val="20"/>
              </w:rPr>
            </w:pPr>
            <w:r>
              <w:rPr>
                <w:w w:val="95"/>
                <w:sz w:val="20"/>
              </w:rPr>
              <w:t>$5.22</w:t>
            </w:r>
          </w:p>
        </w:tc>
        <w:tc>
          <w:tcPr>
            <w:tcW w:w="1080" w:type="dxa"/>
          </w:tcPr>
          <w:p>
            <w:pPr>
              <w:pStyle w:val="TableParagraph"/>
              <w:spacing w:line="225" w:lineRule="exact" w:before="30"/>
              <w:ind w:right="97"/>
              <w:jc w:val="right"/>
              <w:rPr>
                <w:sz w:val="20"/>
              </w:rPr>
            </w:pPr>
            <w:r>
              <w:rPr>
                <w:w w:val="95"/>
                <w:sz w:val="20"/>
              </w:rPr>
              <w:t>$13.43</w:t>
            </w:r>
          </w:p>
        </w:tc>
        <w:tc>
          <w:tcPr>
            <w:tcW w:w="1080" w:type="dxa"/>
          </w:tcPr>
          <w:p>
            <w:pPr>
              <w:pStyle w:val="TableParagraph"/>
              <w:spacing w:line="225" w:lineRule="exact" w:before="30"/>
              <w:ind w:right="97"/>
              <w:jc w:val="right"/>
              <w:rPr>
                <w:sz w:val="20"/>
              </w:rPr>
            </w:pPr>
            <w:r>
              <w:rPr>
                <w:w w:val="95"/>
                <w:sz w:val="20"/>
              </w:rPr>
              <w:t>$24.58</w:t>
            </w:r>
          </w:p>
        </w:tc>
      </w:tr>
      <w:tr>
        <w:trPr>
          <w:trHeight w:val="275" w:hRule="atLeast"/>
        </w:trPr>
        <w:tc>
          <w:tcPr>
            <w:tcW w:w="9211" w:type="dxa"/>
            <w:gridSpan w:val="6"/>
            <w:shd w:val="clear" w:color="auto" w:fill="C0C0C0"/>
          </w:tcPr>
          <w:p>
            <w:pPr>
              <w:pStyle w:val="TableParagraph"/>
              <w:spacing w:line="225" w:lineRule="exact" w:before="30"/>
              <w:ind w:left="107"/>
              <w:rPr>
                <w:b/>
                <w:i/>
                <w:sz w:val="20"/>
              </w:rPr>
            </w:pPr>
            <w:r>
              <w:rPr>
                <w:b/>
                <w:i/>
                <w:w w:val="105"/>
                <w:sz w:val="20"/>
              </w:rPr>
              <w:t>Transit Funding</w:t>
            </w:r>
          </w:p>
        </w:tc>
      </w:tr>
      <w:tr>
        <w:trPr>
          <w:trHeight w:val="275" w:hRule="atLeast"/>
        </w:trPr>
        <w:tc>
          <w:tcPr>
            <w:tcW w:w="4159" w:type="dxa"/>
          </w:tcPr>
          <w:p>
            <w:pPr>
              <w:pStyle w:val="TableParagraph"/>
              <w:spacing w:line="225" w:lineRule="exact" w:before="30"/>
              <w:ind w:left="107"/>
              <w:rPr>
                <w:sz w:val="20"/>
              </w:rPr>
            </w:pPr>
            <w:r>
              <w:rPr>
                <w:w w:val="105"/>
                <w:sz w:val="20"/>
              </w:rPr>
              <w:t>Local (County, Farebox, Other)</w:t>
            </w:r>
          </w:p>
        </w:tc>
        <w:tc>
          <w:tcPr>
            <w:tcW w:w="912" w:type="dxa"/>
          </w:tcPr>
          <w:p>
            <w:pPr>
              <w:pStyle w:val="TableParagraph"/>
              <w:spacing w:line="225" w:lineRule="exact" w:before="30"/>
              <w:ind w:right="100"/>
              <w:jc w:val="right"/>
              <w:rPr>
                <w:sz w:val="20"/>
              </w:rPr>
            </w:pPr>
            <w:r>
              <w:rPr>
                <w:w w:val="95"/>
                <w:sz w:val="20"/>
              </w:rPr>
              <w:t>$5.10</w:t>
            </w:r>
          </w:p>
        </w:tc>
        <w:tc>
          <w:tcPr>
            <w:tcW w:w="989" w:type="dxa"/>
          </w:tcPr>
          <w:p>
            <w:pPr>
              <w:pStyle w:val="TableParagraph"/>
              <w:spacing w:line="225" w:lineRule="exact" w:before="30"/>
              <w:ind w:right="98"/>
              <w:jc w:val="right"/>
              <w:rPr>
                <w:sz w:val="20"/>
              </w:rPr>
            </w:pPr>
            <w:r>
              <w:rPr>
                <w:w w:val="95"/>
                <w:sz w:val="20"/>
              </w:rPr>
              <w:t>$6.03</w:t>
            </w:r>
          </w:p>
        </w:tc>
        <w:tc>
          <w:tcPr>
            <w:tcW w:w="991" w:type="dxa"/>
          </w:tcPr>
          <w:p>
            <w:pPr>
              <w:pStyle w:val="TableParagraph"/>
              <w:spacing w:line="225" w:lineRule="exact" w:before="30"/>
              <w:ind w:right="100"/>
              <w:jc w:val="right"/>
              <w:rPr>
                <w:sz w:val="20"/>
              </w:rPr>
            </w:pPr>
            <w:r>
              <w:rPr>
                <w:w w:val="95"/>
                <w:sz w:val="20"/>
              </w:rPr>
              <w:t>$6.03</w:t>
            </w:r>
          </w:p>
        </w:tc>
        <w:tc>
          <w:tcPr>
            <w:tcW w:w="1080" w:type="dxa"/>
          </w:tcPr>
          <w:p>
            <w:pPr>
              <w:pStyle w:val="TableParagraph"/>
              <w:spacing w:line="225" w:lineRule="exact" w:before="30"/>
              <w:ind w:right="97"/>
              <w:jc w:val="right"/>
              <w:rPr>
                <w:sz w:val="20"/>
              </w:rPr>
            </w:pPr>
            <w:r>
              <w:rPr>
                <w:w w:val="95"/>
                <w:sz w:val="20"/>
              </w:rPr>
              <w:t>$15.09</w:t>
            </w:r>
          </w:p>
        </w:tc>
        <w:tc>
          <w:tcPr>
            <w:tcW w:w="1080" w:type="dxa"/>
          </w:tcPr>
          <w:p>
            <w:pPr>
              <w:pStyle w:val="TableParagraph"/>
              <w:spacing w:line="237" w:lineRule="exact" w:before="18"/>
              <w:ind w:right="97"/>
              <w:jc w:val="right"/>
              <w:rPr>
                <w:sz w:val="20"/>
              </w:rPr>
            </w:pPr>
            <w:r>
              <w:rPr>
                <w:w w:val="95"/>
                <w:sz w:val="20"/>
              </w:rPr>
              <w:t>$32.26</w:t>
            </w:r>
          </w:p>
        </w:tc>
      </w:tr>
      <w:tr>
        <w:trPr>
          <w:trHeight w:val="275" w:hRule="atLeast"/>
        </w:trPr>
        <w:tc>
          <w:tcPr>
            <w:tcW w:w="4159" w:type="dxa"/>
          </w:tcPr>
          <w:p>
            <w:pPr>
              <w:pStyle w:val="TableParagraph"/>
              <w:spacing w:line="225" w:lineRule="exact" w:before="30"/>
              <w:ind w:left="107"/>
              <w:rPr>
                <w:b/>
                <w:sz w:val="20"/>
              </w:rPr>
            </w:pPr>
            <w:r>
              <w:rPr>
                <w:b/>
                <w:w w:val="110"/>
                <w:sz w:val="20"/>
              </w:rPr>
              <w:t>Total Revenues</w:t>
            </w:r>
          </w:p>
        </w:tc>
        <w:tc>
          <w:tcPr>
            <w:tcW w:w="912" w:type="dxa"/>
          </w:tcPr>
          <w:p>
            <w:pPr>
              <w:pStyle w:val="TableParagraph"/>
              <w:spacing w:line="225" w:lineRule="exact" w:before="30"/>
              <w:ind w:right="98"/>
              <w:jc w:val="right"/>
              <w:rPr>
                <w:b/>
                <w:sz w:val="20"/>
              </w:rPr>
            </w:pPr>
            <w:r>
              <w:rPr>
                <w:b/>
                <w:w w:val="105"/>
                <w:sz w:val="20"/>
              </w:rPr>
              <w:t>$186.90</w:t>
            </w:r>
          </w:p>
        </w:tc>
        <w:tc>
          <w:tcPr>
            <w:tcW w:w="989" w:type="dxa"/>
          </w:tcPr>
          <w:p>
            <w:pPr>
              <w:pStyle w:val="TableParagraph"/>
              <w:spacing w:line="225" w:lineRule="exact" w:before="30"/>
              <w:ind w:right="96"/>
              <w:jc w:val="right"/>
              <w:rPr>
                <w:b/>
                <w:sz w:val="20"/>
              </w:rPr>
            </w:pPr>
            <w:r>
              <w:rPr>
                <w:b/>
                <w:w w:val="105"/>
                <w:sz w:val="20"/>
              </w:rPr>
              <w:t>$258.89</w:t>
            </w:r>
          </w:p>
        </w:tc>
        <w:tc>
          <w:tcPr>
            <w:tcW w:w="991" w:type="dxa"/>
          </w:tcPr>
          <w:p>
            <w:pPr>
              <w:pStyle w:val="TableParagraph"/>
              <w:spacing w:line="225" w:lineRule="exact" w:before="30"/>
              <w:ind w:right="98"/>
              <w:jc w:val="right"/>
              <w:rPr>
                <w:b/>
                <w:sz w:val="20"/>
              </w:rPr>
            </w:pPr>
            <w:r>
              <w:rPr>
                <w:b/>
                <w:w w:val="105"/>
                <w:sz w:val="20"/>
              </w:rPr>
              <w:t>$309.17</w:t>
            </w:r>
          </w:p>
        </w:tc>
        <w:tc>
          <w:tcPr>
            <w:tcW w:w="1080" w:type="dxa"/>
          </w:tcPr>
          <w:p>
            <w:pPr>
              <w:pStyle w:val="TableParagraph"/>
              <w:spacing w:line="225" w:lineRule="exact" w:before="30"/>
              <w:ind w:right="96"/>
              <w:jc w:val="right"/>
              <w:rPr>
                <w:b/>
                <w:sz w:val="20"/>
              </w:rPr>
            </w:pPr>
            <w:r>
              <w:rPr>
                <w:b/>
                <w:w w:val="105"/>
                <w:sz w:val="20"/>
              </w:rPr>
              <w:t>$663.38</w:t>
            </w:r>
          </w:p>
        </w:tc>
        <w:tc>
          <w:tcPr>
            <w:tcW w:w="1080" w:type="dxa"/>
          </w:tcPr>
          <w:p>
            <w:pPr>
              <w:pStyle w:val="TableParagraph"/>
              <w:spacing w:line="237" w:lineRule="exact" w:before="18"/>
              <w:ind w:right="96"/>
              <w:jc w:val="right"/>
              <w:rPr>
                <w:b/>
                <w:sz w:val="20"/>
              </w:rPr>
            </w:pPr>
            <w:r>
              <w:rPr>
                <w:b/>
                <w:w w:val="105"/>
                <w:sz w:val="20"/>
              </w:rPr>
              <w:t>$1,418.34</w:t>
            </w:r>
          </w:p>
        </w:tc>
      </w:tr>
    </w:tbl>
    <w:p>
      <w:pPr>
        <w:pStyle w:val="BodyText"/>
        <w:rPr>
          <w:b/>
          <w:i/>
        </w:rPr>
      </w:pPr>
    </w:p>
    <w:p>
      <w:pPr>
        <w:pStyle w:val="BodyText"/>
        <w:spacing w:line="266" w:lineRule="auto" w:before="196"/>
        <w:ind w:left="819" w:right="887"/>
      </w:pPr>
      <w:r>
        <w:rPr>
          <w:w w:val="105"/>
        </w:rPr>
        <w:t>By</w:t>
      </w:r>
      <w:r>
        <w:rPr>
          <w:spacing w:val="-17"/>
          <w:w w:val="105"/>
        </w:rPr>
        <w:t> </w:t>
      </w:r>
      <w:r>
        <w:rPr>
          <w:w w:val="105"/>
        </w:rPr>
        <w:t>creating</w:t>
      </w:r>
      <w:r>
        <w:rPr>
          <w:spacing w:val="-17"/>
          <w:w w:val="105"/>
        </w:rPr>
        <w:t> </w:t>
      </w:r>
      <w:r>
        <w:rPr>
          <w:w w:val="105"/>
        </w:rPr>
        <w:t>a</w:t>
      </w:r>
      <w:r>
        <w:rPr>
          <w:spacing w:val="-17"/>
          <w:w w:val="105"/>
        </w:rPr>
        <w:t> </w:t>
      </w:r>
      <w:r>
        <w:rPr>
          <w:w w:val="105"/>
        </w:rPr>
        <w:t>partnership</w:t>
      </w:r>
      <w:r>
        <w:rPr>
          <w:spacing w:val="-18"/>
          <w:w w:val="105"/>
        </w:rPr>
        <w:t> </w:t>
      </w:r>
      <w:r>
        <w:rPr>
          <w:w w:val="105"/>
        </w:rPr>
        <w:t>between</w:t>
      </w:r>
      <w:r>
        <w:rPr>
          <w:spacing w:val="-17"/>
          <w:w w:val="105"/>
        </w:rPr>
        <w:t> </w:t>
      </w:r>
      <w:r>
        <w:rPr>
          <w:w w:val="105"/>
        </w:rPr>
        <w:t>local</w:t>
      </w:r>
      <w:r>
        <w:rPr>
          <w:spacing w:val="-17"/>
          <w:w w:val="105"/>
        </w:rPr>
        <w:t> </w:t>
      </w:r>
      <w:r>
        <w:rPr>
          <w:w w:val="105"/>
        </w:rPr>
        <w:t>jurisdictions</w:t>
      </w:r>
      <w:r>
        <w:rPr>
          <w:spacing w:val="-16"/>
          <w:w w:val="105"/>
        </w:rPr>
        <w:t> </w:t>
      </w:r>
      <w:r>
        <w:rPr>
          <w:w w:val="105"/>
        </w:rPr>
        <w:t>and</w:t>
      </w:r>
      <w:r>
        <w:rPr>
          <w:spacing w:val="-16"/>
          <w:w w:val="105"/>
        </w:rPr>
        <w:t> </w:t>
      </w:r>
      <w:r>
        <w:rPr>
          <w:w w:val="105"/>
        </w:rPr>
        <w:t>FDOT,</w:t>
      </w:r>
      <w:r>
        <w:rPr>
          <w:spacing w:val="-16"/>
          <w:w w:val="105"/>
        </w:rPr>
        <w:t> </w:t>
      </w:r>
      <w:r>
        <w:rPr>
          <w:w w:val="105"/>
        </w:rPr>
        <w:t>that</w:t>
      </w:r>
      <w:r>
        <w:rPr>
          <w:spacing w:val="-16"/>
          <w:w w:val="105"/>
        </w:rPr>
        <w:t> </w:t>
      </w:r>
      <w:r>
        <w:rPr>
          <w:w w:val="105"/>
        </w:rPr>
        <w:t>combines</w:t>
      </w:r>
      <w:r>
        <w:rPr>
          <w:spacing w:val="-16"/>
          <w:w w:val="105"/>
        </w:rPr>
        <w:t> </w:t>
      </w:r>
      <w:r>
        <w:rPr>
          <w:w w:val="105"/>
        </w:rPr>
        <w:t>local</w:t>
      </w:r>
      <w:r>
        <w:rPr>
          <w:spacing w:val="-17"/>
          <w:w w:val="105"/>
        </w:rPr>
        <w:t> </w:t>
      </w:r>
      <w:r>
        <w:rPr>
          <w:w w:val="105"/>
        </w:rPr>
        <w:t>revenues</w:t>
      </w:r>
      <w:r>
        <w:rPr>
          <w:spacing w:val="-15"/>
          <w:w w:val="105"/>
        </w:rPr>
        <w:t> </w:t>
      </w:r>
      <w:r>
        <w:rPr>
          <w:w w:val="105"/>
        </w:rPr>
        <w:t>such</w:t>
      </w:r>
      <w:r>
        <w:rPr>
          <w:spacing w:val="-16"/>
          <w:w w:val="105"/>
        </w:rPr>
        <w:t> </w:t>
      </w:r>
      <w:r>
        <w:rPr>
          <w:w w:val="105"/>
        </w:rPr>
        <w:t>as impact</w:t>
      </w:r>
      <w:r>
        <w:rPr>
          <w:spacing w:val="-17"/>
          <w:w w:val="105"/>
        </w:rPr>
        <w:t> </w:t>
      </w:r>
      <w:r>
        <w:rPr>
          <w:w w:val="105"/>
        </w:rPr>
        <w:t>fees</w:t>
      </w:r>
      <w:r>
        <w:rPr>
          <w:spacing w:val="-16"/>
          <w:w w:val="105"/>
        </w:rPr>
        <w:t> </w:t>
      </w:r>
      <w:r>
        <w:rPr>
          <w:w w:val="105"/>
        </w:rPr>
        <w:t>and</w:t>
      </w:r>
      <w:r>
        <w:rPr>
          <w:spacing w:val="-17"/>
          <w:w w:val="105"/>
        </w:rPr>
        <w:t> </w:t>
      </w:r>
      <w:r>
        <w:rPr>
          <w:w w:val="105"/>
        </w:rPr>
        <w:t>other</w:t>
      </w:r>
      <w:r>
        <w:rPr>
          <w:spacing w:val="-17"/>
          <w:w w:val="105"/>
        </w:rPr>
        <w:t> </w:t>
      </w:r>
      <w:r>
        <w:rPr>
          <w:w w:val="105"/>
        </w:rPr>
        <w:t>non-traditional</w:t>
      </w:r>
      <w:r>
        <w:rPr>
          <w:spacing w:val="-17"/>
          <w:w w:val="105"/>
        </w:rPr>
        <w:t> </w:t>
      </w:r>
      <w:r>
        <w:rPr>
          <w:w w:val="105"/>
        </w:rPr>
        <w:t>transportation</w:t>
      </w:r>
      <w:r>
        <w:rPr>
          <w:spacing w:val="-20"/>
          <w:w w:val="105"/>
        </w:rPr>
        <w:t> </w:t>
      </w:r>
      <w:r>
        <w:rPr>
          <w:w w:val="105"/>
        </w:rPr>
        <w:t>funding</w:t>
      </w:r>
      <w:r>
        <w:rPr>
          <w:spacing w:val="-17"/>
          <w:w w:val="105"/>
        </w:rPr>
        <w:t> </w:t>
      </w:r>
      <w:r>
        <w:rPr>
          <w:w w:val="105"/>
        </w:rPr>
        <w:t>sources</w:t>
      </w:r>
      <w:r>
        <w:rPr>
          <w:spacing w:val="-16"/>
          <w:w w:val="105"/>
        </w:rPr>
        <w:t> </w:t>
      </w:r>
      <w:r>
        <w:rPr>
          <w:w w:val="105"/>
        </w:rPr>
        <w:t>(i.e.</w:t>
      </w:r>
      <w:r>
        <w:rPr>
          <w:spacing w:val="-17"/>
          <w:w w:val="105"/>
        </w:rPr>
        <w:t> </w:t>
      </w:r>
      <w:r>
        <w:rPr>
          <w:w w:val="105"/>
        </w:rPr>
        <w:t>TRIP,</w:t>
      </w:r>
      <w:r>
        <w:rPr>
          <w:spacing w:val="-17"/>
          <w:w w:val="105"/>
        </w:rPr>
        <w:t> </w:t>
      </w:r>
      <w:r>
        <w:rPr>
          <w:w w:val="105"/>
        </w:rPr>
        <w:t>sales</w:t>
      </w:r>
      <w:r>
        <w:rPr>
          <w:spacing w:val="-16"/>
          <w:w w:val="105"/>
        </w:rPr>
        <w:t> </w:t>
      </w:r>
      <w:r>
        <w:rPr>
          <w:w w:val="105"/>
        </w:rPr>
        <w:t>tax</w:t>
      </w:r>
      <w:r>
        <w:rPr>
          <w:spacing w:val="-17"/>
          <w:w w:val="105"/>
        </w:rPr>
        <w:t> </w:t>
      </w:r>
      <w:r>
        <w:rPr>
          <w:w w:val="105"/>
        </w:rPr>
        <w:t>initiatives, etc.) with Florida Department of Transportation Funds, the MPO, FDOT, and the local governments have the potential to fund a significant number of local and state capacity projects that support safety,</w:t>
      </w:r>
      <w:r>
        <w:rPr>
          <w:spacing w:val="-22"/>
          <w:w w:val="105"/>
        </w:rPr>
        <w:t> </w:t>
      </w:r>
      <w:r>
        <w:rPr>
          <w:w w:val="105"/>
        </w:rPr>
        <w:t>growth,</w:t>
      </w:r>
      <w:r>
        <w:rPr>
          <w:spacing w:val="-21"/>
          <w:w w:val="105"/>
        </w:rPr>
        <w:t> </w:t>
      </w:r>
      <w:r>
        <w:rPr>
          <w:w w:val="105"/>
        </w:rPr>
        <w:t>economic</w:t>
      </w:r>
      <w:r>
        <w:rPr>
          <w:spacing w:val="-21"/>
          <w:w w:val="105"/>
        </w:rPr>
        <w:t> </w:t>
      </w:r>
      <w:r>
        <w:rPr>
          <w:w w:val="105"/>
        </w:rPr>
        <w:t>enhancements,</w:t>
      </w:r>
      <w:r>
        <w:rPr>
          <w:spacing w:val="-22"/>
          <w:w w:val="105"/>
        </w:rPr>
        <w:t> </w:t>
      </w:r>
      <w:r>
        <w:rPr>
          <w:w w:val="105"/>
        </w:rPr>
        <w:t>and</w:t>
      </w:r>
      <w:r>
        <w:rPr>
          <w:spacing w:val="-21"/>
          <w:w w:val="105"/>
        </w:rPr>
        <w:t> </w:t>
      </w:r>
      <w:r>
        <w:rPr>
          <w:w w:val="105"/>
        </w:rPr>
        <w:t>development.</w:t>
      </w:r>
      <w:r>
        <w:rPr>
          <w:spacing w:val="11"/>
          <w:w w:val="105"/>
        </w:rPr>
        <w:t> </w:t>
      </w:r>
      <w:r>
        <w:rPr>
          <w:w w:val="105"/>
        </w:rPr>
        <w:t>This</w:t>
      </w:r>
      <w:r>
        <w:rPr>
          <w:spacing w:val="-21"/>
          <w:w w:val="105"/>
        </w:rPr>
        <w:t> </w:t>
      </w:r>
      <w:r>
        <w:rPr>
          <w:w w:val="105"/>
        </w:rPr>
        <w:t>also</w:t>
      </w:r>
      <w:r>
        <w:rPr>
          <w:spacing w:val="-21"/>
          <w:w w:val="105"/>
        </w:rPr>
        <w:t> </w:t>
      </w:r>
      <w:r>
        <w:rPr>
          <w:w w:val="105"/>
        </w:rPr>
        <w:t>allows</w:t>
      </w:r>
      <w:r>
        <w:rPr>
          <w:spacing w:val="-21"/>
          <w:w w:val="105"/>
        </w:rPr>
        <w:t> </w:t>
      </w:r>
      <w:r>
        <w:rPr>
          <w:w w:val="105"/>
        </w:rPr>
        <w:t>the</w:t>
      </w:r>
      <w:r>
        <w:rPr>
          <w:spacing w:val="-20"/>
          <w:w w:val="105"/>
        </w:rPr>
        <w:t> </w:t>
      </w:r>
      <w:r>
        <w:rPr>
          <w:w w:val="105"/>
        </w:rPr>
        <w:t>MPO</w:t>
      </w:r>
      <w:r>
        <w:rPr>
          <w:spacing w:val="-22"/>
          <w:w w:val="105"/>
        </w:rPr>
        <w:t> </w:t>
      </w:r>
      <w:r>
        <w:rPr>
          <w:w w:val="105"/>
        </w:rPr>
        <w:t>to</w:t>
      </w:r>
      <w:r>
        <w:rPr>
          <w:spacing w:val="-21"/>
          <w:w w:val="105"/>
        </w:rPr>
        <w:t> </w:t>
      </w:r>
      <w:r>
        <w:rPr>
          <w:w w:val="105"/>
        </w:rPr>
        <w:t>invest</w:t>
      </w:r>
      <w:r>
        <w:rPr>
          <w:spacing w:val="-21"/>
          <w:w w:val="105"/>
        </w:rPr>
        <w:t> </w:t>
      </w:r>
      <w:r>
        <w:rPr>
          <w:w w:val="105"/>
        </w:rPr>
        <w:t>more on</w:t>
      </w:r>
      <w:r>
        <w:rPr>
          <w:spacing w:val="-13"/>
          <w:w w:val="105"/>
        </w:rPr>
        <w:t> </w:t>
      </w:r>
      <w:r>
        <w:rPr>
          <w:w w:val="105"/>
        </w:rPr>
        <w:t>citizen</w:t>
      </w:r>
      <w:r>
        <w:rPr>
          <w:spacing w:val="-13"/>
          <w:w w:val="105"/>
        </w:rPr>
        <w:t> </w:t>
      </w:r>
      <w:r>
        <w:rPr>
          <w:w w:val="105"/>
        </w:rPr>
        <w:t>priorities</w:t>
      </w:r>
      <w:r>
        <w:rPr>
          <w:spacing w:val="-11"/>
          <w:w w:val="105"/>
        </w:rPr>
        <w:t> </w:t>
      </w:r>
      <w:r>
        <w:rPr>
          <w:w w:val="105"/>
        </w:rPr>
        <w:t>like</w:t>
      </w:r>
      <w:r>
        <w:rPr>
          <w:spacing w:val="-11"/>
          <w:w w:val="105"/>
        </w:rPr>
        <w:t> </w:t>
      </w:r>
      <w:r>
        <w:rPr>
          <w:w w:val="105"/>
        </w:rPr>
        <w:t>complete</w:t>
      </w:r>
      <w:r>
        <w:rPr>
          <w:spacing w:val="-11"/>
          <w:w w:val="105"/>
        </w:rPr>
        <w:t> </w:t>
      </w:r>
      <w:r>
        <w:rPr>
          <w:w w:val="105"/>
        </w:rPr>
        <w:t>streets,</w:t>
      </w:r>
      <w:r>
        <w:rPr>
          <w:spacing w:val="-12"/>
          <w:w w:val="105"/>
        </w:rPr>
        <w:t> </w:t>
      </w:r>
      <w:r>
        <w:rPr>
          <w:w w:val="105"/>
        </w:rPr>
        <w:t>transit,</w:t>
      </w:r>
      <w:r>
        <w:rPr>
          <w:spacing w:val="-12"/>
          <w:w w:val="105"/>
        </w:rPr>
        <w:t> </w:t>
      </w:r>
      <w:r>
        <w:rPr>
          <w:w w:val="105"/>
        </w:rPr>
        <w:t>and</w:t>
      </w:r>
      <w:r>
        <w:rPr>
          <w:spacing w:val="-12"/>
          <w:w w:val="105"/>
        </w:rPr>
        <w:t> </w:t>
      </w:r>
      <w:r>
        <w:rPr>
          <w:w w:val="105"/>
        </w:rPr>
        <w:t>bicycle/pedestrian</w:t>
      </w:r>
      <w:r>
        <w:rPr>
          <w:spacing w:val="-13"/>
          <w:w w:val="105"/>
        </w:rPr>
        <w:t> </w:t>
      </w:r>
      <w:r>
        <w:rPr>
          <w:w w:val="105"/>
        </w:rPr>
        <w:t>facilities.</w:t>
      </w:r>
    </w:p>
    <w:p>
      <w:pPr>
        <w:spacing w:after="0" w:line="266" w:lineRule="auto"/>
        <w:sectPr>
          <w:pgSz w:w="12240" w:h="15840"/>
          <w:pgMar w:header="0" w:footer="813" w:top="1500" w:bottom="1000" w:left="620" w:right="620"/>
        </w:sectPr>
      </w:pPr>
    </w:p>
    <w:p>
      <w:pPr>
        <w:pStyle w:val="BodyText"/>
        <w:rPr>
          <w:sz w:val="15"/>
        </w:rPr>
      </w:pPr>
    </w:p>
    <w:p>
      <w:pPr>
        <w:pStyle w:val="Heading1"/>
        <w:spacing w:before="113"/>
        <w:ind w:left="820" w:firstLine="0"/>
      </w:pPr>
      <w:bookmarkStart w:name="Section 2: Vision for the Route to 2045" w:id="21"/>
      <w:bookmarkEnd w:id="21"/>
      <w:r>
        <w:rPr>
          <w:b w:val="0"/>
        </w:rPr>
      </w:r>
      <w:bookmarkStart w:name="_bookmark10" w:id="22"/>
      <w:bookmarkEnd w:id="22"/>
      <w:r>
        <w:rPr>
          <w:b w:val="0"/>
        </w:rPr>
      </w:r>
      <w:r>
        <w:rPr>
          <w:color w:val="0F75BC"/>
        </w:rPr>
        <w:t>Section 2: Vision for the Route to 2045</w:t>
      </w:r>
    </w:p>
    <w:p>
      <w:pPr>
        <w:pStyle w:val="BodyText"/>
        <w:spacing w:line="266" w:lineRule="auto" w:before="293"/>
        <w:ind w:left="819" w:right="815"/>
      </w:pPr>
      <w:r>
        <w:rPr>
          <w:w w:val="105"/>
        </w:rPr>
        <w:t>The</w:t>
      </w:r>
      <w:r>
        <w:rPr>
          <w:spacing w:val="-17"/>
          <w:w w:val="105"/>
        </w:rPr>
        <w:t> </w:t>
      </w:r>
      <w:r>
        <w:rPr>
          <w:w w:val="105"/>
        </w:rPr>
        <w:t>primary</w:t>
      </w:r>
      <w:r>
        <w:rPr>
          <w:spacing w:val="-18"/>
          <w:w w:val="105"/>
        </w:rPr>
        <w:t> </w:t>
      </w:r>
      <w:r>
        <w:rPr>
          <w:w w:val="105"/>
        </w:rPr>
        <w:t>step</w:t>
      </w:r>
      <w:r>
        <w:rPr>
          <w:spacing w:val="-18"/>
          <w:w w:val="105"/>
        </w:rPr>
        <w:t> </w:t>
      </w:r>
      <w:r>
        <w:rPr>
          <w:w w:val="105"/>
        </w:rPr>
        <w:t>in</w:t>
      </w:r>
      <w:r>
        <w:rPr>
          <w:spacing w:val="-19"/>
          <w:w w:val="105"/>
        </w:rPr>
        <w:t> </w:t>
      </w:r>
      <w:r>
        <w:rPr>
          <w:w w:val="105"/>
        </w:rPr>
        <w:t>developing</w:t>
      </w:r>
      <w:r>
        <w:rPr>
          <w:spacing w:val="-18"/>
          <w:w w:val="105"/>
        </w:rPr>
        <w:t> </w:t>
      </w:r>
      <w:r>
        <w:rPr>
          <w:w w:val="105"/>
        </w:rPr>
        <w:t>the</w:t>
      </w:r>
      <w:r>
        <w:rPr>
          <w:spacing w:val="-17"/>
          <w:w w:val="105"/>
        </w:rPr>
        <w:t> </w:t>
      </w:r>
      <w:r>
        <w:rPr>
          <w:w w:val="105"/>
        </w:rPr>
        <w:t>Vision</w:t>
      </w:r>
      <w:r>
        <w:rPr>
          <w:spacing w:val="-19"/>
          <w:w w:val="105"/>
        </w:rPr>
        <w:t> </w:t>
      </w:r>
      <w:r>
        <w:rPr>
          <w:w w:val="105"/>
        </w:rPr>
        <w:t>Statement</w:t>
      </w:r>
      <w:r>
        <w:rPr>
          <w:spacing w:val="-20"/>
          <w:w w:val="105"/>
        </w:rPr>
        <w:t> </w:t>
      </w:r>
      <w:r>
        <w:rPr>
          <w:w w:val="105"/>
        </w:rPr>
        <w:t>and</w:t>
      </w:r>
      <w:r>
        <w:rPr>
          <w:spacing w:val="-18"/>
          <w:w w:val="105"/>
        </w:rPr>
        <w:t> </w:t>
      </w:r>
      <w:r>
        <w:rPr>
          <w:w w:val="105"/>
        </w:rPr>
        <w:t>Goals</w:t>
      </w:r>
      <w:r>
        <w:rPr>
          <w:spacing w:val="-17"/>
          <w:w w:val="105"/>
        </w:rPr>
        <w:t> </w:t>
      </w:r>
      <w:r>
        <w:rPr>
          <w:w w:val="105"/>
        </w:rPr>
        <w:t>for</w:t>
      </w:r>
      <w:r>
        <w:rPr>
          <w:spacing w:val="-18"/>
          <w:w w:val="105"/>
        </w:rPr>
        <w:t> </w:t>
      </w:r>
      <w:r>
        <w:rPr>
          <w:w w:val="105"/>
        </w:rPr>
        <w:t>Route</w:t>
      </w:r>
      <w:r>
        <w:rPr>
          <w:spacing w:val="-17"/>
          <w:w w:val="105"/>
        </w:rPr>
        <w:t> </w:t>
      </w:r>
      <w:r>
        <w:rPr>
          <w:w w:val="105"/>
        </w:rPr>
        <w:t>to</w:t>
      </w:r>
      <w:r>
        <w:rPr>
          <w:spacing w:val="-18"/>
          <w:w w:val="105"/>
        </w:rPr>
        <w:t> </w:t>
      </w:r>
      <w:r>
        <w:rPr>
          <w:w w:val="105"/>
        </w:rPr>
        <w:t>2045</w:t>
      </w:r>
      <w:r>
        <w:rPr>
          <w:spacing w:val="-17"/>
          <w:w w:val="105"/>
        </w:rPr>
        <w:t> </w:t>
      </w:r>
      <w:r>
        <w:rPr>
          <w:w w:val="105"/>
        </w:rPr>
        <w:t>was</w:t>
      </w:r>
      <w:r>
        <w:rPr>
          <w:spacing w:val="-17"/>
          <w:w w:val="105"/>
        </w:rPr>
        <w:t> </w:t>
      </w:r>
      <w:r>
        <w:rPr>
          <w:w w:val="105"/>
        </w:rPr>
        <w:t>to</w:t>
      </w:r>
      <w:r>
        <w:rPr>
          <w:spacing w:val="-18"/>
          <w:w w:val="105"/>
        </w:rPr>
        <w:t> </w:t>
      </w:r>
      <w:r>
        <w:rPr>
          <w:w w:val="105"/>
        </w:rPr>
        <w:t>review</w:t>
      </w:r>
      <w:r>
        <w:rPr>
          <w:spacing w:val="-18"/>
          <w:w w:val="105"/>
        </w:rPr>
        <w:t> </w:t>
      </w:r>
      <w:r>
        <w:rPr>
          <w:w w:val="105"/>
        </w:rPr>
        <w:t>the existing</w:t>
      </w:r>
      <w:r>
        <w:rPr>
          <w:spacing w:val="-20"/>
          <w:w w:val="105"/>
        </w:rPr>
        <w:t> </w:t>
      </w:r>
      <w:r>
        <w:rPr>
          <w:w w:val="105"/>
        </w:rPr>
        <w:t>Vision</w:t>
      </w:r>
      <w:r>
        <w:rPr>
          <w:spacing w:val="-19"/>
          <w:w w:val="105"/>
        </w:rPr>
        <w:t> </w:t>
      </w:r>
      <w:r>
        <w:rPr>
          <w:w w:val="105"/>
        </w:rPr>
        <w:t>Statement</w:t>
      </w:r>
      <w:r>
        <w:rPr>
          <w:spacing w:val="-19"/>
          <w:w w:val="105"/>
        </w:rPr>
        <w:t> </w:t>
      </w:r>
      <w:r>
        <w:rPr>
          <w:w w:val="105"/>
        </w:rPr>
        <w:t>and</w:t>
      </w:r>
      <w:r>
        <w:rPr>
          <w:spacing w:val="-18"/>
          <w:w w:val="105"/>
        </w:rPr>
        <w:t> </w:t>
      </w:r>
      <w:r>
        <w:rPr>
          <w:w w:val="105"/>
        </w:rPr>
        <w:t>Goals</w:t>
      </w:r>
      <w:r>
        <w:rPr>
          <w:spacing w:val="-18"/>
          <w:w w:val="105"/>
        </w:rPr>
        <w:t> </w:t>
      </w:r>
      <w:r>
        <w:rPr>
          <w:w w:val="105"/>
        </w:rPr>
        <w:t>in</w:t>
      </w:r>
      <w:r>
        <w:rPr>
          <w:spacing w:val="-20"/>
          <w:w w:val="105"/>
        </w:rPr>
        <w:t> </w:t>
      </w:r>
      <w:r>
        <w:rPr>
          <w:w w:val="105"/>
        </w:rPr>
        <w:t>the</w:t>
      </w:r>
      <w:r>
        <w:rPr>
          <w:spacing w:val="-17"/>
          <w:w w:val="105"/>
        </w:rPr>
        <w:t> </w:t>
      </w:r>
      <w:r>
        <w:rPr>
          <w:w w:val="105"/>
        </w:rPr>
        <w:t>2040</w:t>
      </w:r>
      <w:r>
        <w:rPr>
          <w:spacing w:val="-18"/>
          <w:w w:val="105"/>
        </w:rPr>
        <w:t> </w:t>
      </w:r>
      <w:r>
        <w:rPr>
          <w:w w:val="105"/>
        </w:rPr>
        <w:t>LRTP</w:t>
      </w:r>
      <w:r>
        <w:rPr>
          <w:spacing w:val="-19"/>
          <w:w w:val="105"/>
        </w:rPr>
        <w:t> </w:t>
      </w:r>
      <w:r>
        <w:rPr>
          <w:w w:val="105"/>
        </w:rPr>
        <w:t>to</w:t>
      </w:r>
      <w:r>
        <w:rPr>
          <w:spacing w:val="-18"/>
          <w:w w:val="105"/>
        </w:rPr>
        <w:t> </w:t>
      </w:r>
      <w:r>
        <w:rPr>
          <w:w w:val="105"/>
        </w:rPr>
        <w:t>determine</w:t>
      </w:r>
      <w:r>
        <w:rPr>
          <w:spacing w:val="-18"/>
          <w:w w:val="105"/>
        </w:rPr>
        <w:t> </w:t>
      </w:r>
      <w:r>
        <w:rPr>
          <w:w w:val="105"/>
        </w:rPr>
        <w:t>their</w:t>
      </w:r>
      <w:r>
        <w:rPr>
          <w:spacing w:val="-19"/>
          <w:w w:val="105"/>
        </w:rPr>
        <w:t> </w:t>
      </w:r>
      <w:r>
        <w:rPr>
          <w:w w:val="105"/>
        </w:rPr>
        <w:t>relevance</w:t>
      </w:r>
      <w:r>
        <w:rPr>
          <w:spacing w:val="-17"/>
          <w:w w:val="105"/>
        </w:rPr>
        <w:t> </w:t>
      </w:r>
      <w:r>
        <w:rPr>
          <w:w w:val="105"/>
        </w:rPr>
        <w:t>with</w:t>
      </w:r>
      <w:r>
        <w:rPr>
          <w:spacing w:val="-19"/>
          <w:w w:val="105"/>
        </w:rPr>
        <w:t> </w:t>
      </w:r>
      <w:r>
        <w:rPr>
          <w:w w:val="105"/>
        </w:rPr>
        <w:t>the</w:t>
      </w:r>
      <w:r>
        <w:rPr>
          <w:spacing w:val="-18"/>
          <w:w w:val="105"/>
        </w:rPr>
        <w:t> </w:t>
      </w:r>
      <w:r>
        <w:rPr>
          <w:w w:val="105"/>
        </w:rPr>
        <w:t>planning requirements under the FAST Act and consistency with the FTP Policy Element, countywide comprehensive</w:t>
      </w:r>
      <w:r>
        <w:rPr>
          <w:spacing w:val="-17"/>
          <w:w w:val="105"/>
        </w:rPr>
        <w:t> </w:t>
      </w:r>
      <w:r>
        <w:rPr>
          <w:w w:val="105"/>
        </w:rPr>
        <w:t>plans</w:t>
      </w:r>
      <w:r>
        <w:rPr>
          <w:spacing w:val="-17"/>
          <w:w w:val="105"/>
        </w:rPr>
        <w:t> </w:t>
      </w:r>
      <w:r>
        <w:rPr>
          <w:w w:val="105"/>
        </w:rPr>
        <w:t>and</w:t>
      </w:r>
      <w:r>
        <w:rPr>
          <w:spacing w:val="-15"/>
          <w:w w:val="105"/>
        </w:rPr>
        <w:t> </w:t>
      </w:r>
      <w:r>
        <w:rPr>
          <w:w w:val="105"/>
        </w:rPr>
        <w:t>other</w:t>
      </w:r>
      <w:r>
        <w:rPr>
          <w:spacing w:val="-18"/>
          <w:w w:val="105"/>
        </w:rPr>
        <w:t> </w:t>
      </w:r>
      <w:r>
        <w:rPr>
          <w:w w:val="105"/>
        </w:rPr>
        <w:t>relevant</w:t>
      </w:r>
      <w:r>
        <w:rPr>
          <w:spacing w:val="-17"/>
          <w:w w:val="105"/>
        </w:rPr>
        <w:t> </w:t>
      </w:r>
      <w:r>
        <w:rPr>
          <w:w w:val="105"/>
        </w:rPr>
        <w:t>planning</w:t>
      </w:r>
      <w:r>
        <w:rPr>
          <w:spacing w:val="-18"/>
          <w:w w:val="105"/>
        </w:rPr>
        <w:t> </w:t>
      </w:r>
      <w:r>
        <w:rPr>
          <w:w w:val="105"/>
        </w:rPr>
        <w:t>reports.</w:t>
      </w:r>
      <w:r>
        <w:rPr>
          <w:spacing w:val="-18"/>
          <w:w w:val="105"/>
        </w:rPr>
        <w:t> </w:t>
      </w:r>
      <w:r>
        <w:rPr>
          <w:w w:val="105"/>
        </w:rPr>
        <w:t>Since</w:t>
      </w:r>
      <w:r>
        <w:rPr>
          <w:spacing w:val="-16"/>
          <w:w w:val="105"/>
        </w:rPr>
        <w:t> </w:t>
      </w:r>
      <w:r>
        <w:rPr>
          <w:w w:val="105"/>
        </w:rPr>
        <w:t>the</w:t>
      </w:r>
      <w:r>
        <w:rPr>
          <w:spacing w:val="-17"/>
          <w:w w:val="105"/>
        </w:rPr>
        <w:t> </w:t>
      </w:r>
      <w:r>
        <w:rPr>
          <w:w w:val="105"/>
        </w:rPr>
        <w:t>Vision</w:t>
      </w:r>
      <w:r>
        <w:rPr>
          <w:spacing w:val="-18"/>
          <w:w w:val="105"/>
        </w:rPr>
        <w:t> </w:t>
      </w:r>
      <w:r>
        <w:rPr>
          <w:w w:val="105"/>
        </w:rPr>
        <w:t>Statement</w:t>
      </w:r>
      <w:r>
        <w:rPr>
          <w:spacing w:val="-18"/>
          <w:w w:val="105"/>
        </w:rPr>
        <w:t> </w:t>
      </w:r>
      <w:r>
        <w:rPr>
          <w:w w:val="105"/>
        </w:rPr>
        <w:t>and</w:t>
      </w:r>
      <w:r>
        <w:rPr>
          <w:spacing w:val="-17"/>
          <w:w w:val="105"/>
        </w:rPr>
        <w:t> </w:t>
      </w:r>
      <w:r>
        <w:rPr>
          <w:w w:val="105"/>
        </w:rPr>
        <w:t>Goals</w:t>
      </w:r>
      <w:r>
        <w:rPr>
          <w:spacing w:val="-17"/>
          <w:w w:val="105"/>
        </w:rPr>
        <w:t> </w:t>
      </w:r>
      <w:r>
        <w:rPr>
          <w:w w:val="105"/>
        </w:rPr>
        <w:t>set the foundation for the entire planning effort, it is important that they reflect the direction of the community.</w:t>
      </w:r>
      <w:r>
        <w:rPr>
          <w:spacing w:val="-20"/>
          <w:w w:val="105"/>
        </w:rPr>
        <w:t> </w:t>
      </w:r>
      <w:r>
        <w:rPr>
          <w:w w:val="105"/>
        </w:rPr>
        <w:t>The</w:t>
      </w:r>
      <w:r>
        <w:rPr>
          <w:spacing w:val="-18"/>
          <w:w w:val="105"/>
        </w:rPr>
        <w:t> </w:t>
      </w:r>
      <w:r>
        <w:rPr>
          <w:w w:val="105"/>
        </w:rPr>
        <w:t>Vision</w:t>
      </w:r>
      <w:r>
        <w:rPr>
          <w:spacing w:val="-21"/>
          <w:w w:val="105"/>
        </w:rPr>
        <w:t> </w:t>
      </w:r>
      <w:r>
        <w:rPr>
          <w:w w:val="105"/>
        </w:rPr>
        <w:t>Statement,</w:t>
      </w:r>
      <w:r>
        <w:rPr>
          <w:spacing w:val="-19"/>
          <w:w w:val="105"/>
        </w:rPr>
        <w:t> </w:t>
      </w:r>
      <w:r>
        <w:rPr>
          <w:w w:val="105"/>
        </w:rPr>
        <w:t>Goals</w:t>
      </w:r>
      <w:r>
        <w:rPr>
          <w:spacing w:val="-19"/>
          <w:w w:val="105"/>
        </w:rPr>
        <w:t> </w:t>
      </w:r>
      <w:r>
        <w:rPr>
          <w:w w:val="105"/>
        </w:rPr>
        <w:t>and</w:t>
      </w:r>
      <w:r>
        <w:rPr>
          <w:spacing w:val="-19"/>
          <w:w w:val="105"/>
        </w:rPr>
        <w:t> </w:t>
      </w:r>
      <w:r>
        <w:rPr>
          <w:w w:val="105"/>
        </w:rPr>
        <w:t>Objectives</w:t>
      </w:r>
      <w:r>
        <w:rPr>
          <w:spacing w:val="-18"/>
          <w:w w:val="105"/>
        </w:rPr>
        <w:t> </w:t>
      </w:r>
      <w:r>
        <w:rPr>
          <w:w w:val="105"/>
        </w:rPr>
        <w:t>from</w:t>
      </w:r>
      <w:r>
        <w:rPr>
          <w:spacing w:val="-21"/>
          <w:w w:val="105"/>
        </w:rPr>
        <w:t> </w:t>
      </w:r>
      <w:r>
        <w:rPr>
          <w:w w:val="105"/>
        </w:rPr>
        <w:t>the</w:t>
      </w:r>
      <w:r>
        <w:rPr>
          <w:spacing w:val="-18"/>
          <w:w w:val="105"/>
        </w:rPr>
        <w:t> </w:t>
      </w:r>
      <w:r>
        <w:rPr>
          <w:w w:val="105"/>
        </w:rPr>
        <w:t>2040</w:t>
      </w:r>
      <w:r>
        <w:rPr>
          <w:spacing w:val="-21"/>
          <w:w w:val="105"/>
        </w:rPr>
        <w:t> </w:t>
      </w:r>
      <w:r>
        <w:rPr>
          <w:w w:val="105"/>
        </w:rPr>
        <w:t>LRTP</w:t>
      </w:r>
      <w:r>
        <w:rPr>
          <w:spacing w:val="-19"/>
          <w:w w:val="105"/>
        </w:rPr>
        <w:t> </w:t>
      </w:r>
      <w:r>
        <w:rPr>
          <w:w w:val="105"/>
        </w:rPr>
        <w:t>were</w:t>
      </w:r>
      <w:r>
        <w:rPr>
          <w:spacing w:val="-19"/>
          <w:w w:val="105"/>
        </w:rPr>
        <w:t> </w:t>
      </w:r>
      <w:r>
        <w:rPr>
          <w:w w:val="105"/>
        </w:rPr>
        <w:t>determined</w:t>
      </w:r>
      <w:r>
        <w:rPr>
          <w:spacing w:val="-19"/>
          <w:w w:val="105"/>
        </w:rPr>
        <w:t> </w:t>
      </w:r>
      <w:r>
        <w:rPr>
          <w:w w:val="105"/>
        </w:rPr>
        <w:t>to</w:t>
      </w:r>
      <w:r>
        <w:rPr>
          <w:spacing w:val="-20"/>
          <w:w w:val="105"/>
        </w:rPr>
        <w:t> </w:t>
      </w:r>
      <w:r>
        <w:rPr>
          <w:w w:val="105"/>
        </w:rPr>
        <w:t>be relevant</w:t>
      </w:r>
      <w:r>
        <w:rPr>
          <w:spacing w:val="-22"/>
          <w:w w:val="105"/>
        </w:rPr>
        <w:t> </w:t>
      </w:r>
      <w:r>
        <w:rPr>
          <w:w w:val="105"/>
        </w:rPr>
        <w:t>for</w:t>
      </w:r>
      <w:r>
        <w:rPr>
          <w:spacing w:val="-22"/>
          <w:w w:val="105"/>
        </w:rPr>
        <w:t> </w:t>
      </w:r>
      <w:r>
        <w:rPr>
          <w:w w:val="105"/>
        </w:rPr>
        <w:t>2045</w:t>
      </w:r>
      <w:r>
        <w:rPr>
          <w:spacing w:val="-21"/>
          <w:w w:val="105"/>
        </w:rPr>
        <w:t> </w:t>
      </w:r>
      <w:r>
        <w:rPr>
          <w:w w:val="105"/>
        </w:rPr>
        <w:t>with</w:t>
      </w:r>
      <w:r>
        <w:rPr>
          <w:spacing w:val="-21"/>
          <w:w w:val="105"/>
        </w:rPr>
        <w:t> </w:t>
      </w:r>
      <w:r>
        <w:rPr>
          <w:w w:val="105"/>
        </w:rPr>
        <w:t>minor</w:t>
      </w:r>
      <w:r>
        <w:rPr>
          <w:spacing w:val="-22"/>
          <w:w w:val="105"/>
        </w:rPr>
        <w:t> </w:t>
      </w:r>
      <w:r>
        <w:rPr>
          <w:w w:val="105"/>
        </w:rPr>
        <w:t>amendments.</w:t>
      </w:r>
      <w:r>
        <w:rPr>
          <w:spacing w:val="-21"/>
          <w:w w:val="105"/>
        </w:rPr>
        <w:t> </w:t>
      </w:r>
      <w:r>
        <w:rPr>
          <w:w w:val="105"/>
        </w:rPr>
        <w:t>The</w:t>
      </w:r>
      <w:r>
        <w:rPr>
          <w:spacing w:val="-21"/>
          <w:w w:val="105"/>
        </w:rPr>
        <w:t> </w:t>
      </w:r>
      <w:r>
        <w:rPr>
          <w:w w:val="105"/>
        </w:rPr>
        <w:t>LRTP</w:t>
      </w:r>
      <w:r>
        <w:rPr>
          <w:spacing w:val="-24"/>
          <w:w w:val="105"/>
        </w:rPr>
        <w:t> </w:t>
      </w:r>
      <w:r>
        <w:rPr>
          <w:w w:val="105"/>
        </w:rPr>
        <w:t>Subcommittee</w:t>
      </w:r>
      <w:r>
        <w:rPr>
          <w:spacing w:val="-21"/>
          <w:w w:val="105"/>
        </w:rPr>
        <w:t> </w:t>
      </w:r>
      <w:r>
        <w:rPr>
          <w:w w:val="105"/>
        </w:rPr>
        <w:t>met</w:t>
      </w:r>
      <w:r>
        <w:rPr>
          <w:spacing w:val="-21"/>
          <w:w w:val="105"/>
        </w:rPr>
        <w:t> </w:t>
      </w:r>
      <w:r>
        <w:rPr>
          <w:w w:val="105"/>
        </w:rPr>
        <w:t>to</w:t>
      </w:r>
      <w:r>
        <w:rPr>
          <w:spacing w:val="-22"/>
          <w:w w:val="105"/>
        </w:rPr>
        <w:t> </w:t>
      </w:r>
      <w:r>
        <w:rPr>
          <w:w w:val="105"/>
        </w:rPr>
        <w:t>review</w:t>
      </w:r>
      <w:r>
        <w:rPr>
          <w:spacing w:val="-21"/>
          <w:w w:val="105"/>
        </w:rPr>
        <w:t> </w:t>
      </w:r>
      <w:r>
        <w:rPr>
          <w:w w:val="105"/>
        </w:rPr>
        <w:t>the</w:t>
      </w:r>
      <w:r>
        <w:rPr>
          <w:spacing w:val="-21"/>
          <w:w w:val="105"/>
        </w:rPr>
        <w:t> </w:t>
      </w:r>
      <w:r>
        <w:rPr>
          <w:w w:val="105"/>
        </w:rPr>
        <w:t>2040</w:t>
      </w:r>
      <w:r>
        <w:rPr>
          <w:spacing w:val="-21"/>
          <w:w w:val="105"/>
        </w:rPr>
        <w:t> </w:t>
      </w:r>
      <w:r>
        <w:rPr>
          <w:w w:val="105"/>
        </w:rPr>
        <w:t>goals</w:t>
      </w:r>
      <w:r>
        <w:rPr>
          <w:spacing w:val="-21"/>
          <w:w w:val="105"/>
        </w:rPr>
        <w:t> </w:t>
      </w:r>
      <w:r>
        <w:rPr>
          <w:w w:val="105"/>
        </w:rPr>
        <w:t>and refined the Goals slightly to reflect current activities and community vision. The LRTP Vision Statement</w:t>
      </w:r>
      <w:r>
        <w:rPr>
          <w:spacing w:val="-10"/>
          <w:w w:val="105"/>
        </w:rPr>
        <w:t> </w:t>
      </w:r>
      <w:r>
        <w:rPr>
          <w:w w:val="105"/>
        </w:rPr>
        <w:t>and</w:t>
      </w:r>
      <w:r>
        <w:rPr>
          <w:spacing w:val="-10"/>
          <w:w w:val="105"/>
        </w:rPr>
        <w:t> </w:t>
      </w:r>
      <w:r>
        <w:rPr>
          <w:w w:val="105"/>
        </w:rPr>
        <w:t>Goals</w:t>
      </w:r>
      <w:r>
        <w:rPr>
          <w:spacing w:val="-9"/>
          <w:w w:val="105"/>
        </w:rPr>
        <w:t> </w:t>
      </w:r>
      <w:r>
        <w:rPr>
          <w:w w:val="105"/>
        </w:rPr>
        <w:t>are</w:t>
      </w:r>
      <w:r>
        <w:rPr>
          <w:spacing w:val="-9"/>
          <w:w w:val="105"/>
        </w:rPr>
        <w:t> </w:t>
      </w:r>
      <w:r>
        <w:rPr>
          <w:w w:val="105"/>
        </w:rPr>
        <w:t>listed</w:t>
      </w:r>
      <w:r>
        <w:rPr>
          <w:spacing w:val="-10"/>
          <w:w w:val="105"/>
        </w:rPr>
        <w:t> </w:t>
      </w:r>
      <w:r>
        <w:rPr>
          <w:w w:val="105"/>
        </w:rPr>
        <w:t>below.</w:t>
      </w:r>
    </w:p>
    <w:p>
      <w:pPr>
        <w:pStyle w:val="Heading3"/>
        <w:numPr>
          <w:ilvl w:val="2"/>
          <w:numId w:val="5"/>
        </w:numPr>
        <w:tabs>
          <w:tab w:pos="1539" w:val="left" w:leader="none"/>
          <w:tab w:pos="1540" w:val="left" w:leader="none"/>
        </w:tabs>
        <w:spacing w:line="240" w:lineRule="auto" w:before="167" w:after="0"/>
        <w:ind w:left="1540" w:right="0" w:hanging="720"/>
        <w:jc w:val="left"/>
      </w:pPr>
      <w:bookmarkStart w:name="2.1.1 Route to 2045 Vision Statement" w:id="23"/>
      <w:bookmarkEnd w:id="23"/>
      <w:r>
        <w:rPr>
          <w:b w:val="0"/>
        </w:rPr>
      </w:r>
      <w:bookmarkStart w:name="2.1.1 Route to 2045 Vision Statement" w:id="24"/>
      <w:bookmarkEnd w:id="24"/>
      <w:r>
        <w:rPr>
          <w:color w:val="46641E"/>
        </w:rPr>
        <w:t>R</w:t>
      </w:r>
      <w:r>
        <w:rPr>
          <w:color w:val="46641E"/>
        </w:rPr>
        <w:t>oute</w:t>
      </w:r>
      <w:r>
        <w:rPr>
          <w:color w:val="46641E"/>
          <w:spacing w:val="-26"/>
        </w:rPr>
        <w:t> </w:t>
      </w:r>
      <w:r>
        <w:rPr>
          <w:color w:val="46641E"/>
        </w:rPr>
        <w:t>to</w:t>
      </w:r>
      <w:r>
        <w:rPr>
          <w:color w:val="46641E"/>
          <w:spacing w:val="-27"/>
        </w:rPr>
        <w:t> </w:t>
      </w:r>
      <w:r>
        <w:rPr>
          <w:color w:val="46641E"/>
        </w:rPr>
        <w:t>2045</w:t>
      </w:r>
      <w:r>
        <w:rPr>
          <w:color w:val="46641E"/>
          <w:spacing w:val="-28"/>
        </w:rPr>
        <w:t> </w:t>
      </w:r>
      <w:r>
        <w:rPr>
          <w:color w:val="46641E"/>
        </w:rPr>
        <w:t>Vision</w:t>
      </w:r>
      <w:r>
        <w:rPr>
          <w:color w:val="46641E"/>
          <w:spacing w:val="-27"/>
        </w:rPr>
        <w:t> </w:t>
      </w:r>
      <w:r>
        <w:rPr>
          <w:color w:val="46641E"/>
        </w:rPr>
        <w:t>Statement</w:t>
      </w:r>
    </w:p>
    <w:p>
      <w:pPr>
        <w:pStyle w:val="BodyText"/>
        <w:spacing w:line="266" w:lineRule="auto" w:before="203"/>
        <w:ind w:left="820" w:right="887"/>
      </w:pPr>
      <w:r>
        <w:rPr>
          <w:w w:val="105"/>
        </w:rPr>
        <w:t>Provide</w:t>
      </w:r>
      <w:r>
        <w:rPr>
          <w:spacing w:val="-17"/>
          <w:w w:val="105"/>
        </w:rPr>
        <w:t> </w:t>
      </w:r>
      <w:r>
        <w:rPr>
          <w:w w:val="105"/>
        </w:rPr>
        <w:t>an</w:t>
      </w:r>
      <w:r>
        <w:rPr>
          <w:spacing w:val="-19"/>
          <w:w w:val="105"/>
        </w:rPr>
        <w:t> </w:t>
      </w:r>
      <w:r>
        <w:rPr>
          <w:w w:val="105"/>
        </w:rPr>
        <w:t>efficient</w:t>
      </w:r>
      <w:r>
        <w:rPr>
          <w:spacing w:val="-18"/>
          <w:w w:val="105"/>
        </w:rPr>
        <w:t> </w:t>
      </w:r>
      <w:r>
        <w:rPr>
          <w:w w:val="105"/>
        </w:rPr>
        <w:t>and</w:t>
      </w:r>
      <w:r>
        <w:rPr>
          <w:spacing w:val="-18"/>
          <w:w w:val="105"/>
        </w:rPr>
        <w:t> </w:t>
      </w:r>
      <w:r>
        <w:rPr>
          <w:w w:val="105"/>
        </w:rPr>
        <w:t>reliable</w:t>
      </w:r>
      <w:r>
        <w:rPr>
          <w:spacing w:val="-17"/>
          <w:w w:val="105"/>
        </w:rPr>
        <w:t> </w:t>
      </w:r>
      <w:r>
        <w:rPr>
          <w:w w:val="105"/>
        </w:rPr>
        <w:t>multimodal</w:t>
      </w:r>
      <w:r>
        <w:rPr>
          <w:spacing w:val="-18"/>
          <w:w w:val="105"/>
        </w:rPr>
        <w:t> </w:t>
      </w:r>
      <w:r>
        <w:rPr>
          <w:w w:val="105"/>
        </w:rPr>
        <w:t>transportation</w:t>
      </w:r>
      <w:r>
        <w:rPr>
          <w:spacing w:val="-19"/>
          <w:w w:val="105"/>
        </w:rPr>
        <w:t> </w:t>
      </w:r>
      <w:r>
        <w:rPr>
          <w:w w:val="105"/>
        </w:rPr>
        <w:t>system</w:t>
      </w:r>
      <w:r>
        <w:rPr>
          <w:spacing w:val="-19"/>
          <w:w w:val="105"/>
        </w:rPr>
        <w:t> </w:t>
      </w:r>
      <w:r>
        <w:rPr>
          <w:w w:val="105"/>
        </w:rPr>
        <w:t>that</w:t>
      </w:r>
      <w:r>
        <w:rPr>
          <w:spacing w:val="-17"/>
          <w:w w:val="105"/>
        </w:rPr>
        <w:t> </w:t>
      </w:r>
      <w:r>
        <w:rPr>
          <w:w w:val="105"/>
        </w:rPr>
        <w:t>supports</w:t>
      </w:r>
      <w:r>
        <w:rPr>
          <w:spacing w:val="-17"/>
          <w:w w:val="105"/>
        </w:rPr>
        <w:t> </w:t>
      </w:r>
      <w:r>
        <w:rPr>
          <w:w w:val="105"/>
        </w:rPr>
        <w:t>safe,</w:t>
      </w:r>
      <w:r>
        <w:rPr>
          <w:spacing w:val="-18"/>
          <w:w w:val="105"/>
        </w:rPr>
        <w:t> </w:t>
      </w:r>
      <w:r>
        <w:rPr>
          <w:w w:val="105"/>
        </w:rPr>
        <w:t>resilient</w:t>
      </w:r>
      <w:r>
        <w:rPr>
          <w:spacing w:val="-18"/>
          <w:w w:val="105"/>
        </w:rPr>
        <w:t> </w:t>
      </w:r>
      <w:r>
        <w:rPr>
          <w:w w:val="105"/>
        </w:rPr>
        <w:t>and accessible</w:t>
      </w:r>
      <w:r>
        <w:rPr>
          <w:spacing w:val="-17"/>
          <w:w w:val="105"/>
        </w:rPr>
        <w:t> </w:t>
      </w:r>
      <w:r>
        <w:rPr>
          <w:w w:val="105"/>
        </w:rPr>
        <w:t>transportation</w:t>
      </w:r>
      <w:r>
        <w:rPr>
          <w:spacing w:val="-20"/>
          <w:w w:val="105"/>
        </w:rPr>
        <w:t> </w:t>
      </w:r>
      <w:r>
        <w:rPr>
          <w:w w:val="105"/>
        </w:rPr>
        <w:t>choices</w:t>
      </w:r>
      <w:r>
        <w:rPr>
          <w:spacing w:val="-16"/>
          <w:w w:val="105"/>
        </w:rPr>
        <w:t> </w:t>
      </w:r>
      <w:r>
        <w:rPr>
          <w:w w:val="105"/>
        </w:rPr>
        <w:t>that</w:t>
      </w:r>
      <w:r>
        <w:rPr>
          <w:spacing w:val="-18"/>
          <w:w w:val="105"/>
        </w:rPr>
        <w:t> </w:t>
      </w:r>
      <w:r>
        <w:rPr>
          <w:w w:val="105"/>
        </w:rPr>
        <w:t>enhance</w:t>
      </w:r>
      <w:r>
        <w:rPr>
          <w:spacing w:val="-16"/>
          <w:w w:val="105"/>
        </w:rPr>
        <w:t> </w:t>
      </w:r>
      <w:r>
        <w:rPr>
          <w:w w:val="105"/>
        </w:rPr>
        <w:t>the</w:t>
      </w:r>
      <w:r>
        <w:rPr>
          <w:spacing w:val="-19"/>
          <w:w w:val="105"/>
        </w:rPr>
        <w:t> </w:t>
      </w:r>
      <w:r>
        <w:rPr>
          <w:w w:val="105"/>
        </w:rPr>
        <w:t>quality</w:t>
      </w:r>
      <w:r>
        <w:rPr>
          <w:spacing w:val="-18"/>
          <w:w w:val="105"/>
        </w:rPr>
        <w:t> </w:t>
      </w:r>
      <w:r>
        <w:rPr>
          <w:w w:val="105"/>
        </w:rPr>
        <w:t>of</w:t>
      </w:r>
      <w:r>
        <w:rPr>
          <w:spacing w:val="-17"/>
          <w:w w:val="105"/>
        </w:rPr>
        <w:t> </w:t>
      </w:r>
      <w:r>
        <w:rPr>
          <w:w w:val="105"/>
        </w:rPr>
        <w:t>life</w:t>
      </w:r>
      <w:r>
        <w:rPr>
          <w:spacing w:val="-17"/>
          <w:w w:val="105"/>
        </w:rPr>
        <w:t> </w:t>
      </w:r>
      <w:r>
        <w:rPr>
          <w:w w:val="105"/>
        </w:rPr>
        <w:t>for</w:t>
      </w:r>
      <w:r>
        <w:rPr>
          <w:spacing w:val="-17"/>
          <w:w w:val="105"/>
        </w:rPr>
        <w:t> </w:t>
      </w:r>
      <w:r>
        <w:rPr>
          <w:w w:val="105"/>
        </w:rPr>
        <w:t>all</w:t>
      </w:r>
      <w:r>
        <w:rPr>
          <w:spacing w:val="-18"/>
          <w:w w:val="105"/>
        </w:rPr>
        <w:t> </w:t>
      </w:r>
      <w:r>
        <w:rPr>
          <w:w w:val="105"/>
        </w:rPr>
        <w:t>who</w:t>
      </w:r>
      <w:r>
        <w:rPr>
          <w:spacing w:val="-18"/>
          <w:w w:val="105"/>
        </w:rPr>
        <w:t> </w:t>
      </w:r>
      <w:r>
        <w:rPr>
          <w:w w:val="105"/>
        </w:rPr>
        <w:t>live,</w:t>
      </w:r>
      <w:r>
        <w:rPr>
          <w:spacing w:val="-17"/>
          <w:w w:val="105"/>
        </w:rPr>
        <w:t> </w:t>
      </w:r>
      <w:r>
        <w:rPr>
          <w:w w:val="105"/>
        </w:rPr>
        <w:t>visit,</w:t>
      </w:r>
      <w:r>
        <w:rPr>
          <w:spacing w:val="-17"/>
          <w:w w:val="105"/>
        </w:rPr>
        <w:t> </w:t>
      </w:r>
      <w:r>
        <w:rPr>
          <w:w w:val="105"/>
        </w:rPr>
        <w:t>work,</w:t>
      </w:r>
      <w:r>
        <w:rPr>
          <w:spacing w:val="-18"/>
          <w:w w:val="105"/>
        </w:rPr>
        <w:t> </w:t>
      </w:r>
      <w:r>
        <w:rPr>
          <w:w w:val="105"/>
        </w:rPr>
        <w:t>and</w:t>
      </w:r>
      <w:r>
        <w:rPr>
          <w:spacing w:val="-17"/>
          <w:w w:val="105"/>
        </w:rPr>
        <w:t> </w:t>
      </w:r>
      <w:r>
        <w:rPr>
          <w:w w:val="105"/>
        </w:rPr>
        <w:t>play in the</w:t>
      </w:r>
      <w:r>
        <w:rPr>
          <w:spacing w:val="-20"/>
          <w:w w:val="105"/>
        </w:rPr>
        <w:t> </w:t>
      </w:r>
      <w:r>
        <w:rPr>
          <w:w w:val="105"/>
        </w:rPr>
        <w:t>County.</w:t>
      </w:r>
    </w:p>
    <w:p>
      <w:pPr>
        <w:pStyle w:val="Heading3"/>
        <w:numPr>
          <w:ilvl w:val="2"/>
          <w:numId w:val="5"/>
        </w:numPr>
        <w:tabs>
          <w:tab w:pos="1539" w:val="left" w:leader="none"/>
          <w:tab w:pos="1540" w:val="left" w:leader="none"/>
        </w:tabs>
        <w:spacing w:line="240" w:lineRule="auto" w:before="165" w:after="0"/>
        <w:ind w:left="1540" w:right="0" w:hanging="720"/>
        <w:jc w:val="left"/>
      </w:pPr>
      <w:r>
        <w:rPr/>
        <w:drawing>
          <wp:anchor distT="0" distB="0" distL="0" distR="0" allowOverlap="1" layoutInCell="1" locked="0" behindDoc="1" simplePos="0" relativeHeight="481433600">
            <wp:simplePos x="0" y="0"/>
            <wp:positionH relativeFrom="page">
              <wp:posOffset>3996690</wp:posOffset>
            </wp:positionH>
            <wp:positionV relativeFrom="paragraph">
              <wp:posOffset>406369</wp:posOffset>
            </wp:positionV>
            <wp:extent cx="1051929" cy="1051940"/>
            <wp:effectExtent l="0" t="0" r="0" b="0"/>
            <wp:wrapNone/>
            <wp:docPr id="13" name="image9.png" descr="Icon for Goal 2 - pedestrian, bicycle, bus, and automobile symbol"/>
            <wp:cNvGraphicFramePr>
              <a:graphicFrameLocks noChangeAspect="1"/>
            </wp:cNvGraphicFramePr>
            <a:graphic>
              <a:graphicData uri="http://schemas.openxmlformats.org/drawingml/2006/picture">
                <pic:pic>
                  <pic:nvPicPr>
                    <pic:cNvPr id="14" name="image9.png"/>
                    <pic:cNvPicPr/>
                  </pic:nvPicPr>
                  <pic:blipFill>
                    <a:blip r:embed="rId19" cstate="print"/>
                    <a:stretch>
                      <a:fillRect/>
                    </a:stretch>
                  </pic:blipFill>
                  <pic:spPr>
                    <a:xfrm>
                      <a:off x="0" y="0"/>
                      <a:ext cx="1051929" cy="1051940"/>
                    </a:xfrm>
                    <a:prstGeom prst="rect">
                      <a:avLst/>
                    </a:prstGeom>
                  </pic:spPr>
                </pic:pic>
              </a:graphicData>
            </a:graphic>
          </wp:anchor>
        </w:drawing>
      </w:r>
      <w:r>
        <w:rPr/>
        <w:drawing>
          <wp:anchor distT="0" distB="0" distL="0" distR="0" allowOverlap="1" layoutInCell="1" locked="0" behindDoc="1" simplePos="0" relativeHeight="481434112">
            <wp:simplePos x="0" y="0"/>
            <wp:positionH relativeFrom="page">
              <wp:posOffset>3996690</wp:posOffset>
            </wp:positionH>
            <wp:positionV relativeFrom="paragraph">
              <wp:posOffset>1448785</wp:posOffset>
            </wp:positionV>
            <wp:extent cx="1111606" cy="1051940"/>
            <wp:effectExtent l="0" t="0" r="0" b="0"/>
            <wp:wrapNone/>
            <wp:docPr id="15" name="image10.png" descr="Icon for Goal 4 - symbol of tall buildings with a truck, airplane, and dollar sign"/>
            <wp:cNvGraphicFramePr>
              <a:graphicFrameLocks noChangeAspect="1"/>
            </wp:cNvGraphicFramePr>
            <a:graphic>
              <a:graphicData uri="http://schemas.openxmlformats.org/drawingml/2006/picture">
                <pic:pic>
                  <pic:nvPicPr>
                    <pic:cNvPr id="16" name="image10.png"/>
                    <pic:cNvPicPr/>
                  </pic:nvPicPr>
                  <pic:blipFill>
                    <a:blip r:embed="rId20" cstate="print"/>
                    <a:stretch>
                      <a:fillRect/>
                    </a:stretch>
                  </pic:blipFill>
                  <pic:spPr>
                    <a:xfrm>
                      <a:off x="0" y="0"/>
                      <a:ext cx="1111606" cy="1051940"/>
                    </a:xfrm>
                    <a:prstGeom prst="rect">
                      <a:avLst/>
                    </a:prstGeom>
                  </pic:spPr>
                </pic:pic>
              </a:graphicData>
            </a:graphic>
          </wp:anchor>
        </w:drawing>
      </w:r>
      <w:bookmarkStart w:name="2.1.2 Route to 2045 Goals" w:id="25"/>
      <w:bookmarkEnd w:id="25"/>
      <w:r>
        <w:rPr>
          <w:b w:val="0"/>
        </w:rPr>
      </w:r>
      <w:bookmarkStart w:name="2.1.2 Route to 2045 Goals" w:id="26"/>
      <w:bookmarkEnd w:id="26"/>
      <w:r>
        <w:rPr>
          <w:color w:val="46641E"/>
        </w:rPr>
        <w:t>R</w:t>
      </w:r>
      <w:r>
        <w:rPr>
          <w:color w:val="46641E"/>
        </w:rPr>
        <w:t>oute</w:t>
      </w:r>
      <w:r>
        <w:rPr>
          <w:color w:val="46641E"/>
          <w:spacing w:val="-25"/>
        </w:rPr>
        <w:t> </w:t>
      </w:r>
      <w:r>
        <w:rPr>
          <w:color w:val="46641E"/>
        </w:rPr>
        <w:t>to</w:t>
      </w:r>
      <w:r>
        <w:rPr>
          <w:color w:val="46641E"/>
          <w:spacing w:val="-26"/>
        </w:rPr>
        <w:t> </w:t>
      </w:r>
      <w:r>
        <w:rPr>
          <w:color w:val="46641E"/>
        </w:rPr>
        <w:t>2045</w:t>
      </w:r>
      <w:r>
        <w:rPr>
          <w:color w:val="46641E"/>
          <w:spacing w:val="-27"/>
        </w:rPr>
        <w:t> </w:t>
      </w:r>
      <w:r>
        <w:rPr>
          <w:color w:val="46641E"/>
        </w:rPr>
        <w:t>Goals</w:t>
      </w:r>
    </w:p>
    <w:p>
      <w:pPr>
        <w:pStyle w:val="BodyText"/>
        <w:spacing w:before="6"/>
        <w:rPr>
          <w:rFonts w:ascii="Trebuchet MS"/>
          <w:b/>
          <w:sz w:val="13"/>
        </w:rPr>
      </w:pPr>
      <w:r>
        <w:rPr/>
        <w:pict>
          <v:group style="position:absolute;margin-left:77.400002pt;margin-top:9.835114pt;width:76.3pt;height:247.1pt;mso-position-horizontal-relative:page;mso-position-vertical-relative:paragraph;z-index:-15726592;mso-wrap-distance-left:0;mso-wrap-distance-right:0" coordorigin="1548,197" coordsize="1526,4942">
            <v:shape style="position:absolute;left:1548;top:196;width:1526;height:1637" type="#_x0000_t75" alt="Icon for Goal 1 - Stopwatch symbol" stroked="false">
              <v:imagedata r:id="rId21" o:title=""/>
            </v:shape>
            <v:shape style="position:absolute;left:1548;top:1838;width:1390;height:1639" type="#_x0000_t75" alt="Icon for Goal 3 - symbol of trees and forest" stroked="false">
              <v:imagedata r:id="rId22" o:title=""/>
            </v:shape>
            <v:shape style="position:absolute;left:1548;top:3496;width:1505;height:1641" type="#_x0000_t75" alt="Icon for Goal 5 - Key and Shield symbol. " stroked="false">
              <v:imagedata r:id="rId23" o:title=""/>
            </v:shape>
            <w10:wrap type="topAndBottom"/>
          </v:group>
        </w:pict>
      </w:r>
      <w:r>
        <w:rPr/>
        <w:pict>
          <v:shape style="position:absolute;margin-left:163.279999pt;margin-top:23.571754pt;width:374.7pt;height:220.4pt;mso-position-horizontal-relative:page;mso-position-vertical-relative:paragraph;z-index:-157286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55"/>
                    <w:gridCol w:w="3640"/>
                  </w:tblGrid>
                  <w:tr>
                    <w:trPr>
                      <w:trHeight w:val="1374" w:hRule="atLeast"/>
                    </w:trPr>
                    <w:tc>
                      <w:tcPr>
                        <w:tcW w:w="3855" w:type="dxa"/>
                      </w:tcPr>
                      <w:p>
                        <w:pPr>
                          <w:pStyle w:val="TableParagraph"/>
                          <w:spacing w:before="7"/>
                          <w:ind w:left="200"/>
                          <w:rPr>
                            <w:b/>
                            <w:sz w:val="22"/>
                          </w:rPr>
                        </w:pPr>
                        <w:r>
                          <w:rPr>
                            <w:b/>
                            <w:w w:val="105"/>
                            <w:sz w:val="22"/>
                          </w:rPr>
                          <w:t>GOAL 1</w:t>
                        </w:r>
                      </w:p>
                      <w:p>
                        <w:pPr>
                          <w:pStyle w:val="TableParagraph"/>
                          <w:spacing w:before="8"/>
                          <w:rPr>
                            <w:rFonts w:ascii="Trebuchet MS"/>
                            <w:b/>
                            <w:sz w:val="24"/>
                          </w:rPr>
                        </w:pPr>
                      </w:p>
                      <w:p>
                        <w:pPr>
                          <w:pStyle w:val="TableParagraph"/>
                          <w:spacing w:line="247" w:lineRule="auto" w:before="0"/>
                          <w:ind w:left="200" w:right="1022" w:hanging="1"/>
                          <w:rPr>
                            <w:sz w:val="22"/>
                          </w:rPr>
                        </w:pPr>
                        <w:r>
                          <w:rPr>
                            <w:w w:val="105"/>
                            <w:sz w:val="22"/>
                          </w:rPr>
                          <w:t>Ensure </w:t>
                        </w:r>
                        <w:r>
                          <w:rPr>
                            <w:b/>
                            <w:w w:val="105"/>
                            <w:sz w:val="22"/>
                          </w:rPr>
                          <w:t>Efficient Travel </w:t>
                        </w:r>
                        <w:r>
                          <w:rPr>
                            <w:w w:val="105"/>
                            <w:sz w:val="22"/>
                          </w:rPr>
                          <w:t>for all Modes of Transportation</w:t>
                        </w:r>
                      </w:p>
                    </w:tc>
                    <w:tc>
                      <w:tcPr>
                        <w:tcW w:w="3640" w:type="dxa"/>
                      </w:tcPr>
                      <w:p>
                        <w:pPr>
                          <w:pStyle w:val="TableParagraph"/>
                          <w:spacing w:before="7"/>
                          <w:ind w:left="1123"/>
                          <w:rPr>
                            <w:b/>
                            <w:sz w:val="22"/>
                          </w:rPr>
                        </w:pPr>
                        <w:r>
                          <w:rPr>
                            <w:b/>
                            <w:w w:val="105"/>
                            <w:sz w:val="22"/>
                          </w:rPr>
                          <w:t>GOAL 2</w:t>
                        </w:r>
                      </w:p>
                      <w:p>
                        <w:pPr>
                          <w:pStyle w:val="TableParagraph"/>
                          <w:spacing w:before="8"/>
                          <w:rPr>
                            <w:rFonts w:ascii="Trebuchet MS"/>
                            <w:b/>
                            <w:sz w:val="24"/>
                          </w:rPr>
                        </w:pPr>
                      </w:p>
                      <w:p>
                        <w:pPr>
                          <w:pStyle w:val="TableParagraph"/>
                          <w:spacing w:line="247" w:lineRule="auto" w:before="0"/>
                          <w:ind w:left="1123"/>
                          <w:rPr>
                            <w:sz w:val="22"/>
                          </w:rPr>
                        </w:pPr>
                        <w:r>
                          <w:rPr>
                            <w:w w:val="105"/>
                            <w:sz w:val="22"/>
                          </w:rPr>
                          <w:t>Expand </w:t>
                        </w:r>
                        <w:r>
                          <w:rPr>
                            <w:b/>
                            <w:w w:val="105"/>
                            <w:sz w:val="22"/>
                          </w:rPr>
                          <w:t>Transportation Choices </w:t>
                        </w:r>
                        <w:r>
                          <w:rPr>
                            <w:w w:val="105"/>
                            <w:sz w:val="22"/>
                          </w:rPr>
                          <w:t>for Everyone</w:t>
                        </w:r>
                      </w:p>
                    </w:tc>
                  </w:tr>
                  <w:tr>
                    <w:trPr>
                      <w:trHeight w:val="1787" w:hRule="atLeast"/>
                    </w:trPr>
                    <w:tc>
                      <w:tcPr>
                        <w:tcW w:w="3855" w:type="dxa"/>
                      </w:tcPr>
                      <w:p>
                        <w:pPr>
                          <w:pStyle w:val="TableParagraph"/>
                          <w:spacing w:before="7"/>
                          <w:rPr>
                            <w:rFonts w:ascii="Trebuchet MS"/>
                            <w:b/>
                            <w:sz w:val="23"/>
                          </w:rPr>
                        </w:pPr>
                      </w:p>
                      <w:p>
                        <w:pPr>
                          <w:pStyle w:val="TableParagraph"/>
                          <w:spacing w:before="0"/>
                          <w:ind w:left="200"/>
                          <w:rPr>
                            <w:b/>
                            <w:sz w:val="22"/>
                          </w:rPr>
                        </w:pPr>
                        <w:r>
                          <w:rPr>
                            <w:b/>
                            <w:w w:val="105"/>
                            <w:sz w:val="22"/>
                          </w:rPr>
                          <w:t>GOAL 3</w:t>
                        </w:r>
                      </w:p>
                      <w:p>
                        <w:pPr>
                          <w:pStyle w:val="TableParagraph"/>
                          <w:spacing w:before="5"/>
                          <w:rPr>
                            <w:rFonts w:ascii="Trebuchet MS"/>
                            <w:b/>
                            <w:sz w:val="24"/>
                          </w:rPr>
                        </w:pPr>
                      </w:p>
                      <w:p>
                        <w:pPr>
                          <w:pStyle w:val="TableParagraph"/>
                          <w:spacing w:line="247" w:lineRule="auto" w:before="0"/>
                          <w:ind w:left="200" w:right="1105"/>
                          <w:rPr>
                            <w:sz w:val="22"/>
                          </w:rPr>
                        </w:pPr>
                        <w:r>
                          <w:rPr>
                            <w:w w:val="105"/>
                            <w:sz w:val="22"/>
                          </w:rPr>
                          <w:t>Preserve </w:t>
                        </w:r>
                        <w:r>
                          <w:rPr>
                            <w:b/>
                            <w:w w:val="105"/>
                            <w:sz w:val="22"/>
                          </w:rPr>
                          <w:t>Natural Spaces </w:t>
                        </w:r>
                        <w:r>
                          <w:rPr>
                            <w:w w:val="105"/>
                            <w:sz w:val="22"/>
                          </w:rPr>
                          <w:t>While Promoting a Healthy Community</w:t>
                        </w:r>
                      </w:p>
                    </w:tc>
                    <w:tc>
                      <w:tcPr>
                        <w:tcW w:w="3640" w:type="dxa"/>
                      </w:tcPr>
                      <w:p>
                        <w:pPr>
                          <w:pStyle w:val="TableParagraph"/>
                          <w:spacing w:before="7"/>
                          <w:rPr>
                            <w:rFonts w:ascii="Trebuchet MS"/>
                            <w:b/>
                            <w:sz w:val="23"/>
                          </w:rPr>
                        </w:pPr>
                      </w:p>
                      <w:p>
                        <w:pPr>
                          <w:pStyle w:val="TableParagraph"/>
                          <w:spacing w:before="0"/>
                          <w:ind w:left="1123"/>
                          <w:rPr>
                            <w:b/>
                            <w:sz w:val="22"/>
                          </w:rPr>
                        </w:pPr>
                        <w:r>
                          <w:rPr>
                            <w:b/>
                            <w:w w:val="105"/>
                            <w:sz w:val="22"/>
                          </w:rPr>
                          <w:t>GOAL 4</w:t>
                        </w:r>
                      </w:p>
                      <w:p>
                        <w:pPr>
                          <w:pStyle w:val="TableParagraph"/>
                          <w:spacing w:before="5"/>
                          <w:rPr>
                            <w:rFonts w:ascii="Trebuchet MS"/>
                            <w:b/>
                            <w:sz w:val="24"/>
                          </w:rPr>
                        </w:pPr>
                      </w:p>
                      <w:p>
                        <w:pPr>
                          <w:pStyle w:val="TableParagraph"/>
                          <w:spacing w:before="0"/>
                          <w:ind w:left="1123"/>
                          <w:rPr>
                            <w:b/>
                            <w:sz w:val="22"/>
                          </w:rPr>
                        </w:pPr>
                        <w:r>
                          <w:rPr>
                            <w:w w:val="105"/>
                            <w:sz w:val="22"/>
                          </w:rPr>
                          <w:t>Support </w:t>
                        </w:r>
                        <w:r>
                          <w:rPr>
                            <w:b/>
                            <w:w w:val="105"/>
                            <w:sz w:val="22"/>
                          </w:rPr>
                          <w:t>Vibrant Centers</w:t>
                        </w:r>
                      </w:p>
                      <w:p>
                        <w:pPr>
                          <w:pStyle w:val="TableParagraph"/>
                          <w:spacing w:before="10"/>
                          <w:ind w:left="1123"/>
                          <w:rPr>
                            <w:sz w:val="22"/>
                          </w:rPr>
                        </w:pPr>
                        <w:r>
                          <w:rPr>
                            <w:w w:val="105"/>
                            <w:sz w:val="22"/>
                          </w:rPr>
                          <w:t>and the Local Economy</w:t>
                        </w:r>
                      </w:p>
                    </w:tc>
                  </w:tr>
                  <w:tr>
                    <w:trPr>
                      <w:trHeight w:val="1245" w:hRule="atLeast"/>
                    </w:trPr>
                    <w:tc>
                      <w:tcPr>
                        <w:tcW w:w="3855" w:type="dxa"/>
                      </w:tcPr>
                      <w:p>
                        <w:pPr>
                          <w:pStyle w:val="TableParagraph"/>
                          <w:spacing w:before="145"/>
                          <w:ind w:left="200"/>
                          <w:rPr>
                            <w:b/>
                            <w:sz w:val="22"/>
                          </w:rPr>
                        </w:pPr>
                        <w:r>
                          <w:rPr>
                            <w:b/>
                            <w:w w:val="105"/>
                            <w:sz w:val="22"/>
                          </w:rPr>
                          <w:t>GOAL 5</w:t>
                        </w:r>
                      </w:p>
                      <w:p>
                        <w:pPr>
                          <w:pStyle w:val="TableParagraph"/>
                          <w:spacing w:before="5"/>
                          <w:rPr>
                            <w:rFonts w:ascii="Trebuchet MS"/>
                            <w:b/>
                            <w:sz w:val="24"/>
                          </w:rPr>
                        </w:pPr>
                      </w:p>
                      <w:p>
                        <w:pPr>
                          <w:pStyle w:val="TableParagraph"/>
                          <w:spacing w:line="270" w:lineRule="atLeast" w:before="0"/>
                          <w:ind w:left="200" w:right="1105"/>
                          <w:rPr>
                            <w:sz w:val="22"/>
                          </w:rPr>
                        </w:pPr>
                        <w:r>
                          <w:rPr>
                            <w:w w:val="105"/>
                            <w:sz w:val="22"/>
                          </w:rPr>
                          <w:t>Enhance </w:t>
                        </w:r>
                        <w:r>
                          <w:rPr>
                            <w:b/>
                            <w:w w:val="105"/>
                            <w:sz w:val="22"/>
                          </w:rPr>
                          <w:t>Safety and Security </w:t>
                        </w:r>
                        <w:r>
                          <w:rPr>
                            <w:w w:val="105"/>
                            <w:sz w:val="22"/>
                          </w:rPr>
                          <w:t>for Everyone</w:t>
                        </w:r>
                      </w:p>
                    </w:tc>
                    <w:tc>
                      <w:tcPr>
                        <w:tcW w:w="3640" w:type="dxa"/>
                      </w:tcPr>
                      <w:p>
                        <w:pPr>
                          <w:pStyle w:val="TableParagraph"/>
                          <w:spacing w:before="0"/>
                          <w:rPr>
                            <w:rFonts w:ascii="Times New Roman"/>
                            <w:sz w:val="22"/>
                          </w:rPr>
                        </w:pPr>
                      </w:p>
                    </w:tc>
                  </w:tr>
                </w:tbl>
                <w:p>
                  <w:pPr>
                    <w:pStyle w:val="BodyText"/>
                  </w:pPr>
                </w:p>
              </w:txbxContent>
            </v:textbox>
            <w10:wrap type="topAndBottom"/>
          </v:shape>
        </w:pict>
      </w:r>
    </w:p>
    <w:p>
      <w:pPr>
        <w:pStyle w:val="BodyText"/>
        <w:spacing w:before="2"/>
        <w:rPr>
          <w:rFonts w:ascii="Trebuchet MS"/>
          <w:b/>
          <w:sz w:val="25"/>
        </w:rPr>
      </w:pPr>
    </w:p>
    <w:p>
      <w:pPr>
        <w:pStyle w:val="BodyText"/>
        <w:spacing w:line="266" w:lineRule="auto"/>
        <w:ind w:left="820" w:right="1314"/>
        <w:jc w:val="both"/>
      </w:pPr>
      <w:r>
        <w:rPr>
          <w:w w:val="105"/>
        </w:rPr>
        <w:t>The</w:t>
      </w:r>
      <w:r>
        <w:rPr>
          <w:spacing w:val="-18"/>
          <w:w w:val="105"/>
        </w:rPr>
        <w:t> </w:t>
      </w:r>
      <w:r>
        <w:rPr>
          <w:w w:val="105"/>
        </w:rPr>
        <w:t>goals</w:t>
      </w:r>
      <w:r>
        <w:rPr>
          <w:spacing w:val="-17"/>
          <w:w w:val="105"/>
        </w:rPr>
        <w:t> </w:t>
      </w:r>
      <w:r>
        <w:rPr>
          <w:w w:val="105"/>
        </w:rPr>
        <w:t>of</w:t>
      </w:r>
      <w:r>
        <w:rPr>
          <w:spacing w:val="-19"/>
          <w:w w:val="105"/>
        </w:rPr>
        <w:t> </w:t>
      </w:r>
      <w:r>
        <w:rPr>
          <w:w w:val="105"/>
        </w:rPr>
        <w:t>the</w:t>
      </w:r>
      <w:r>
        <w:rPr>
          <w:spacing w:val="-17"/>
          <w:w w:val="105"/>
        </w:rPr>
        <w:t> </w:t>
      </w:r>
      <w:r>
        <w:rPr>
          <w:w w:val="105"/>
        </w:rPr>
        <w:t>LRTP</w:t>
      </w:r>
      <w:r>
        <w:rPr>
          <w:spacing w:val="-18"/>
          <w:w w:val="105"/>
        </w:rPr>
        <w:t> </w:t>
      </w:r>
      <w:r>
        <w:rPr>
          <w:w w:val="105"/>
        </w:rPr>
        <w:t>are</w:t>
      </w:r>
      <w:r>
        <w:rPr>
          <w:spacing w:val="-18"/>
          <w:w w:val="105"/>
        </w:rPr>
        <w:t> </w:t>
      </w:r>
      <w:r>
        <w:rPr>
          <w:w w:val="105"/>
        </w:rPr>
        <w:t>supported</w:t>
      </w:r>
      <w:r>
        <w:rPr>
          <w:spacing w:val="-18"/>
          <w:w w:val="105"/>
        </w:rPr>
        <w:t> </w:t>
      </w:r>
      <w:r>
        <w:rPr>
          <w:w w:val="105"/>
        </w:rPr>
        <w:t>by</w:t>
      </w:r>
      <w:r>
        <w:rPr>
          <w:spacing w:val="-18"/>
          <w:w w:val="105"/>
        </w:rPr>
        <w:t> </w:t>
      </w:r>
      <w:r>
        <w:rPr>
          <w:w w:val="105"/>
        </w:rPr>
        <w:t>measurable</w:t>
      </w:r>
      <w:r>
        <w:rPr>
          <w:spacing w:val="-18"/>
          <w:w w:val="105"/>
        </w:rPr>
        <w:t> </w:t>
      </w:r>
      <w:r>
        <w:rPr>
          <w:w w:val="105"/>
        </w:rPr>
        <w:t>objectives</w:t>
      </w:r>
      <w:r>
        <w:rPr>
          <w:spacing w:val="-17"/>
          <w:w w:val="105"/>
        </w:rPr>
        <w:t> </w:t>
      </w:r>
      <w:r>
        <w:rPr>
          <w:w w:val="105"/>
        </w:rPr>
        <w:t>and</w:t>
      </w:r>
      <w:r>
        <w:rPr>
          <w:spacing w:val="-18"/>
          <w:w w:val="105"/>
        </w:rPr>
        <w:t> </w:t>
      </w:r>
      <w:r>
        <w:rPr>
          <w:w w:val="105"/>
        </w:rPr>
        <w:t>performance</w:t>
      </w:r>
      <w:r>
        <w:rPr>
          <w:spacing w:val="-19"/>
          <w:w w:val="105"/>
        </w:rPr>
        <w:t> </w:t>
      </w:r>
      <w:r>
        <w:rPr>
          <w:w w:val="105"/>
        </w:rPr>
        <w:t>measures</w:t>
      </w:r>
      <w:r>
        <w:rPr>
          <w:spacing w:val="-18"/>
          <w:w w:val="105"/>
        </w:rPr>
        <w:t> </w:t>
      </w:r>
      <w:r>
        <w:rPr>
          <w:w w:val="105"/>
        </w:rPr>
        <w:t>which summarize</w:t>
      </w:r>
      <w:r>
        <w:rPr>
          <w:spacing w:val="-20"/>
          <w:w w:val="105"/>
        </w:rPr>
        <w:t> </w:t>
      </w:r>
      <w:r>
        <w:rPr>
          <w:w w:val="105"/>
        </w:rPr>
        <w:t>the</w:t>
      </w:r>
      <w:r>
        <w:rPr>
          <w:spacing w:val="-19"/>
          <w:w w:val="105"/>
        </w:rPr>
        <w:t> </w:t>
      </w:r>
      <w:r>
        <w:rPr>
          <w:w w:val="105"/>
        </w:rPr>
        <w:t>resulting</w:t>
      </w:r>
      <w:r>
        <w:rPr>
          <w:spacing w:val="-21"/>
          <w:w w:val="105"/>
        </w:rPr>
        <w:t> </w:t>
      </w:r>
      <w:r>
        <w:rPr>
          <w:w w:val="105"/>
        </w:rPr>
        <w:t>conditions</w:t>
      </w:r>
      <w:r>
        <w:rPr>
          <w:spacing w:val="-20"/>
          <w:w w:val="105"/>
        </w:rPr>
        <w:t> </w:t>
      </w:r>
      <w:r>
        <w:rPr>
          <w:w w:val="105"/>
        </w:rPr>
        <w:t>for</w:t>
      </w:r>
      <w:r>
        <w:rPr>
          <w:spacing w:val="-20"/>
          <w:w w:val="105"/>
        </w:rPr>
        <w:t> </w:t>
      </w:r>
      <w:r>
        <w:rPr>
          <w:w w:val="105"/>
        </w:rPr>
        <w:t>2045.</w:t>
      </w:r>
      <w:r>
        <w:rPr>
          <w:spacing w:val="-20"/>
          <w:w w:val="105"/>
        </w:rPr>
        <w:t> </w:t>
      </w:r>
      <w:r>
        <w:rPr>
          <w:w w:val="105"/>
        </w:rPr>
        <w:t>Appendix</w:t>
      </w:r>
      <w:r>
        <w:rPr>
          <w:spacing w:val="-20"/>
          <w:w w:val="105"/>
        </w:rPr>
        <w:t> </w:t>
      </w:r>
      <w:r>
        <w:rPr>
          <w:w w:val="105"/>
        </w:rPr>
        <w:t>A</w:t>
      </w:r>
      <w:r>
        <w:rPr>
          <w:spacing w:val="-20"/>
          <w:w w:val="105"/>
        </w:rPr>
        <w:t> </w:t>
      </w:r>
      <w:r>
        <w:rPr>
          <w:w w:val="105"/>
        </w:rPr>
        <w:t>provides</w:t>
      </w:r>
      <w:r>
        <w:rPr>
          <w:spacing w:val="-19"/>
          <w:w w:val="105"/>
        </w:rPr>
        <w:t> </w:t>
      </w:r>
      <w:r>
        <w:rPr>
          <w:w w:val="105"/>
        </w:rPr>
        <w:t>a</w:t>
      </w:r>
      <w:r>
        <w:rPr>
          <w:spacing w:val="-21"/>
          <w:w w:val="105"/>
        </w:rPr>
        <w:t> </w:t>
      </w:r>
      <w:r>
        <w:rPr>
          <w:w w:val="105"/>
        </w:rPr>
        <w:t>detail</w:t>
      </w:r>
      <w:r>
        <w:rPr>
          <w:spacing w:val="-21"/>
          <w:w w:val="105"/>
        </w:rPr>
        <w:t> </w:t>
      </w:r>
      <w:r>
        <w:rPr>
          <w:w w:val="105"/>
        </w:rPr>
        <w:t>listing</w:t>
      </w:r>
      <w:r>
        <w:rPr>
          <w:spacing w:val="-21"/>
          <w:w w:val="105"/>
        </w:rPr>
        <w:t> </w:t>
      </w:r>
      <w:r>
        <w:rPr>
          <w:w w:val="105"/>
        </w:rPr>
        <w:t>of</w:t>
      </w:r>
      <w:r>
        <w:rPr>
          <w:spacing w:val="-20"/>
          <w:w w:val="105"/>
        </w:rPr>
        <w:t> </w:t>
      </w:r>
      <w:r>
        <w:rPr>
          <w:w w:val="105"/>
        </w:rPr>
        <w:t>the</w:t>
      </w:r>
      <w:r>
        <w:rPr>
          <w:spacing w:val="-20"/>
          <w:w w:val="105"/>
        </w:rPr>
        <w:t> </w:t>
      </w:r>
      <w:r>
        <w:rPr>
          <w:w w:val="105"/>
        </w:rPr>
        <w:t>Federally required</w:t>
      </w:r>
      <w:r>
        <w:rPr>
          <w:spacing w:val="-14"/>
          <w:w w:val="105"/>
        </w:rPr>
        <w:t> </w:t>
      </w:r>
      <w:r>
        <w:rPr>
          <w:w w:val="105"/>
        </w:rPr>
        <w:t>performance</w:t>
      </w:r>
      <w:r>
        <w:rPr>
          <w:spacing w:val="-12"/>
          <w:w w:val="105"/>
        </w:rPr>
        <w:t> </w:t>
      </w:r>
      <w:r>
        <w:rPr>
          <w:w w:val="105"/>
        </w:rPr>
        <w:t>measures</w:t>
      </w:r>
      <w:r>
        <w:rPr>
          <w:spacing w:val="-13"/>
          <w:w w:val="105"/>
        </w:rPr>
        <w:t> </w:t>
      </w:r>
      <w:r>
        <w:rPr>
          <w:w w:val="105"/>
        </w:rPr>
        <w:t>and</w:t>
      </w:r>
      <w:r>
        <w:rPr>
          <w:spacing w:val="-13"/>
          <w:w w:val="105"/>
        </w:rPr>
        <w:t> </w:t>
      </w:r>
      <w:r>
        <w:rPr>
          <w:w w:val="105"/>
        </w:rPr>
        <w:t>targets</w:t>
      </w:r>
      <w:r>
        <w:rPr>
          <w:spacing w:val="-13"/>
          <w:w w:val="105"/>
        </w:rPr>
        <w:t> </w:t>
      </w:r>
      <w:r>
        <w:rPr>
          <w:w w:val="105"/>
        </w:rPr>
        <w:t>that</w:t>
      </w:r>
      <w:r>
        <w:rPr>
          <w:spacing w:val="-13"/>
          <w:w w:val="105"/>
        </w:rPr>
        <w:t> </w:t>
      </w:r>
      <w:r>
        <w:rPr>
          <w:w w:val="105"/>
        </w:rPr>
        <w:t>have</w:t>
      </w:r>
      <w:r>
        <w:rPr>
          <w:spacing w:val="-13"/>
          <w:w w:val="105"/>
        </w:rPr>
        <w:t> </w:t>
      </w:r>
      <w:r>
        <w:rPr>
          <w:w w:val="105"/>
        </w:rPr>
        <w:t>been</w:t>
      </w:r>
      <w:r>
        <w:rPr>
          <w:spacing w:val="-14"/>
          <w:w w:val="105"/>
        </w:rPr>
        <w:t> </w:t>
      </w:r>
      <w:r>
        <w:rPr>
          <w:w w:val="105"/>
        </w:rPr>
        <w:t>adopted</w:t>
      </w:r>
      <w:r>
        <w:rPr>
          <w:spacing w:val="-14"/>
          <w:w w:val="105"/>
        </w:rPr>
        <w:t> </w:t>
      </w:r>
      <w:r>
        <w:rPr>
          <w:w w:val="105"/>
        </w:rPr>
        <w:t>by</w:t>
      </w:r>
      <w:r>
        <w:rPr>
          <w:spacing w:val="-13"/>
          <w:w w:val="105"/>
        </w:rPr>
        <w:t> </w:t>
      </w:r>
      <w:r>
        <w:rPr>
          <w:w w:val="105"/>
        </w:rPr>
        <w:t>the</w:t>
      </w:r>
      <w:r>
        <w:rPr>
          <w:spacing w:val="-13"/>
          <w:w w:val="105"/>
        </w:rPr>
        <w:t> </w:t>
      </w:r>
      <w:r>
        <w:rPr>
          <w:w w:val="105"/>
        </w:rPr>
        <w:t>MPO</w:t>
      </w:r>
    </w:p>
    <w:p>
      <w:pPr>
        <w:spacing w:after="0" w:line="266" w:lineRule="auto"/>
        <w:jc w:val="both"/>
        <w:sectPr>
          <w:headerReference w:type="default" r:id="rId17"/>
          <w:footerReference w:type="default" r:id="rId18"/>
          <w:pgSz w:w="12240" w:h="15840"/>
          <w:pgMar w:header="0" w:footer="813" w:top="1500" w:bottom="1000" w:left="620" w:right="620"/>
        </w:sectPr>
      </w:pPr>
    </w:p>
    <w:p>
      <w:pPr>
        <w:pStyle w:val="BodyText"/>
        <w:spacing w:before="11"/>
        <w:rPr>
          <w:sz w:val="14"/>
        </w:rPr>
      </w:pPr>
    </w:p>
    <w:p>
      <w:pPr>
        <w:pStyle w:val="Heading2"/>
        <w:tabs>
          <w:tab w:pos="1396" w:val="left" w:leader="none"/>
        </w:tabs>
        <w:spacing w:before="111"/>
        <w:ind w:left="820" w:firstLine="0"/>
      </w:pPr>
      <w:bookmarkStart w:name="2.2 Consistency with State and Local Pla" w:id="27"/>
      <w:bookmarkEnd w:id="27"/>
      <w:r>
        <w:rPr>
          <w:b w:val="0"/>
        </w:rPr>
      </w:r>
      <w:bookmarkStart w:name="_bookmark11" w:id="28"/>
      <w:bookmarkEnd w:id="28"/>
      <w:r>
        <w:rPr>
          <w:b w:val="0"/>
        </w:rPr>
      </w:r>
      <w:r>
        <w:rPr>
          <w:color w:val="0E5E67"/>
        </w:rPr>
        <w:t>2.2</w:t>
        <w:tab/>
        <w:t>Consistency</w:t>
      </w:r>
      <w:r>
        <w:rPr>
          <w:color w:val="0E5E67"/>
          <w:spacing w:val="-30"/>
        </w:rPr>
        <w:t> </w:t>
      </w:r>
      <w:r>
        <w:rPr>
          <w:color w:val="0E5E67"/>
        </w:rPr>
        <w:t>with</w:t>
      </w:r>
      <w:r>
        <w:rPr>
          <w:color w:val="0E5E67"/>
          <w:spacing w:val="-29"/>
        </w:rPr>
        <w:t> </w:t>
      </w:r>
      <w:r>
        <w:rPr>
          <w:color w:val="0E5E67"/>
        </w:rPr>
        <w:t>State</w:t>
      </w:r>
      <w:r>
        <w:rPr>
          <w:color w:val="0E5E67"/>
          <w:spacing w:val="-28"/>
        </w:rPr>
        <w:t> </w:t>
      </w:r>
      <w:r>
        <w:rPr>
          <w:color w:val="0E5E67"/>
        </w:rPr>
        <w:t>and</w:t>
      </w:r>
      <w:r>
        <w:rPr>
          <w:color w:val="0E5E67"/>
          <w:spacing w:val="-28"/>
        </w:rPr>
        <w:t> </w:t>
      </w:r>
      <w:r>
        <w:rPr>
          <w:color w:val="0E5E67"/>
        </w:rPr>
        <w:t>Local</w:t>
      </w:r>
      <w:r>
        <w:rPr>
          <w:color w:val="0E5E67"/>
          <w:spacing w:val="-29"/>
        </w:rPr>
        <w:t> </w:t>
      </w:r>
      <w:r>
        <w:rPr>
          <w:color w:val="0E5E67"/>
        </w:rPr>
        <w:t>Plans</w:t>
      </w:r>
    </w:p>
    <w:p>
      <w:pPr>
        <w:pStyle w:val="BodyText"/>
        <w:spacing w:line="266" w:lineRule="auto" w:before="165"/>
        <w:ind w:left="820" w:right="815" w:hanging="1"/>
      </w:pPr>
      <w:r>
        <w:rPr>
          <w:w w:val="105"/>
        </w:rPr>
        <w:t>Consistency</w:t>
      </w:r>
      <w:r>
        <w:rPr>
          <w:spacing w:val="-16"/>
          <w:w w:val="105"/>
        </w:rPr>
        <w:t> </w:t>
      </w:r>
      <w:r>
        <w:rPr>
          <w:w w:val="105"/>
        </w:rPr>
        <w:t>with</w:t>
      </w:r>
      <w:r>
        <w:rPr>
          <w:spacing w:val="-15"/>
          <w:w w:val="105"/>
        </w:rPr>
        <w:t> </w:t>
      </w:r>
      <w:r>
        <w:rPr>
          <w:w w:val="105"/>
        </w:rPr>
        <w:t>the</w:t>
      </w:r>
      <w:r>
        <w:rPr>
          <w:spacing w:val="-14"/>
          <w:w w:val="105"/>
        </w:rPr>
        <w:t> </w:t>
      </w:r>
      <w:r>
        <w:rPr>
          <w:w w:val="105"/>
        </w:rPr>
        <w:t>National</w:t>
      </w:r>
      <w:r>
        <w:rPr>
          <w:spacing w:val="-16"/>
          <w:w w:val="105"/>
        </w:rPr>
        <w:t> </w:t>
      </w:r>
      <w:r>
        <w:rPr>
          <w:w w:val="105"/>
        </w:rPr>
        <w:t>Planning</w:t>
      </w:r>
      <w:r>
        <w:rPr>
          <w:spacing w:val="-16"/>
          <w:w w:val="105"/>
        </w:rPr>
        <w:t> </w:t>
      </w:r>
      <w:r>
        <w:rPr>
          <w:w w:val="105"/>
        </w:rPr>
        <w:t>Factors</w:t>
      </w:r>
      <w:r>
        <w:rPr>
          <w:spacing w:val="-14"/>
          <w:w w:val="105"/>
        </w:rPr>
        <w:t> </w:t>
      </w:r>
      <w:r>
        <w:rPr>
          <w:w w:val="105"/>
        </w:rPr>
        <w:t>and</w:t>
      </w:r>
      <w:r>
        <w:rPr>
          <w:spacing w:val="-15"/>
          <w:w w:val="105"/>
        </w:rPr>
        <w:t> </w:t>
      </w:r>
      <w:r>
        <w:rPr>
          <w:w w:val="105"/>
        </w:rPr>
        <w:t>Goals</w:t>
      </w:r>
      <w:r>
        <w:rPr>
          <w:spacing w:val="-14"/>
          <w:w w:val="105"/>
        </w:rPr>
        <w:t> </w:t>
      </w:r>
      <w:r>
        <w:rPr>
          <w:w w:val="105"/>
        </w:rPr>
        <w:t>of</w:t>
      </w:r>
      <w:r>
        <w:rPr>
          <w:spacing w:val="-15"/>
          <w:w w:val="105"/>
        </w:rPr>
        <w:t> </w:t>
      </w:r>
      <w:r>
        <w:rPr>
          <w:w w:val="105"/>
        </w:rPr>
        <w:t>the</w:t>
      </w:r>
      <w:r>
        <w:rPr>
          <w:spacing w:val="-14"/>
          <w:w w:val="105"/>
        </w:rPr>
        <w:t> </w:t>
      </w:r>
      <w:r>
        <w:rPr>
          <w:w w:val="105"/>
        </w:rPr>
        <w:t>Florida</w:t>
      </w:r>
      <w:r>
        <w:rPr>
          <w:spacing w:val="-16"/>
          <w:w w:val="105"/>
        </w:rPr>
        <w:t> </w:t>
      </w:r>
      <w:r>
        <w:rPr>
          <w:w w:val="105"/>
        </w:rPr>
        <w:t>Transportation</w:t>
      </w:r>
      <w:r>
        <w:rPr>
          <w:spacing w:val="-16"/>
          <w:w w:val="105"/>
        </w:rPr>
        <w:t> </w:t>
      </w:r>
      <w:r>
        <w:rPr>
          <w:w w:val="105"/>
        </w:rPr>
        <w:t>Plan</w:t>
      </w:r>
      <w:r>
        <w:rPr>
          <w:spacing w:val="-16"/>
          <w:w w:val="105"/>
        </w:rPr>
        <w:t> </w:t>
      </w:r>
      <w:r>
        <w:rPr>
          <w:w w:val="105"/>
        </w:rPr>
        <w:t>(FTP)</w:t>
      </w:r>
      <w:r>
        <w:rPr>
          <w:spacing w:val="-15"/>
          <w:w w:val="105"/>
        </w:rPr>
        <w:t> </w:t>
      </w:r>
      <w:r>
        <w:rPr>
          <w:w w:val="105"/>
        </w:rPr>
        <w:t>are critical components of the Charlotte County – Punta Gorda MPO 2045 LRTP. Demonstrating this consistency</w:t>
      </w:r>
      <w:r>
        <w:rPr>
          <w:spacing w:val="-14"/>
          <w:w w:val="105"/>
        </w:rPr>
        <w:t> </w:t>
      </w:r>
      <w:r>
        <w:rPr>
          <w:w w:val="105"/>
        </w:rPr>
        <w:t>is</w:t>
      </w:r>
      <w:r>
        <w:rPr>
          <w:spacing w:val="-13"/>
          <w:w w:val="105"/>
        </w:rPr>
        <w:t> </w:t>
      </w:r>
      <w:r>
        <w:rPr>
          <w:w w:val="105"/>
        </w:rPr>
        <w:t>a</w:t>
      </w:r>
      <w:r>
        <w:rPr>
          <w:spacing w:val="-14"/>
          <w:w w:val="105"/>
        </w:rPr>
        <w:t> </w:t>
      </w:r>
      <w:r>
        <w:rPr>
          <w:w w:val="105"/>
        </w:rPr>
        <w:t>major</w:t>
      </w:r>
      <w:r>
        <w:rPr>
          <w:spacing w:val="-14"/>
          <w:w w:val="105"/>
        </w:rPr>
        <w:t> </w:t>
      </w:r>
      <w:r>
        <w:rPr>
          <w:w w:val="105"/>
        </w:rPr>
        <w:t>milestone</w:t>
      </w:r>
      <w:r>
        <w:rPr>
          <w:spacing w:val="-12"/>
          <w:w w:val="105"/>
        </w:rPr>
        <w:t> </w:t>
      </w:r>
      <w:r>
        <w:rPr>
          <w:w w:val="105"/>
        </w:rPr>
        <w:t>in</w:t>
      </w:r>
      <w:r>
        <w:rPr>
          <w:spacing w:val="-15"/>
          <w:w w:val="105"/>
        </w:rPr>
        <w:t> </w:t>
      </w:r>
      <w:r>
        <w:rPr>
          <w:w w:val="105"/>
        </w:rPr>
        <w:t>conducting</w:t>
      </w:r>
      <w:r>
        <w:rPr>
          <w:spacing w:val="-14"/>
          <w:w w:val="105"/>
        </w:rPr>
        <w:t> </w:t>
      </w:r>
      <w:r>
        <w:rPr>
          <w:w w:val="105"/>
        </w:rPr>
        <w:t>the</w:t>
      </w:r>
      <w:r>
        <w:rPr>
          <w:spacing w:val="-13"/>
          <w:w w:val="105"/>
        </w:rPr>
        <w:t> </w:t>
      </w:r>
      <w:r>
        <w:rPr>
          <w:w w:val="105"/>
        </w:rPr>
        <w:t>LRTP</w:t>
      </w:r>
      <w:r>
        <w:rPr>
          <w:spacing w:val="-15"/>
          <w:w w:val="105"/>
        </w:rPr>
        <w:t> </w:t>
      </w:r>
      <w:r>
        <w:rPr>
          <w:w w:val="105"/>
        </w:rPr>
        <w:t>and</w:t>
      </w:r>
      <w:r>
        <w:rPr>
          <w:spacing w:val="-13"/>
          <w:w w:val="105"/>
        </w:rPr>
        <w:t> </w:t>
      </w:r>
      <w:r>
        <w:rPr>
          <w:w w:val="105"/>
        </w:rPr>
        <w:t>ensuring</w:t>
      </w:r>
      <w:r>
        <w:rPr>
          <w:spacing w:val="-15"/>
          <w:w w:val="105"/>
        </w:rPr>
        <w:t> </w:t>
      </w:r>
      <w:r>
        <w:rPr>
          <w:w w:val="105"/>
        </w:rPr>
        <w:t>that</w:t>
      </w:r>
      <w:r>
        <w:rPr>
          <w:spacing w:val="-13"/>
          <w:w w:val="105"/>
        </w:rPr>
        <w:t> </w:t>
      </w:r>
      <w:r>
        <w:rPr>
          <w:w w:val="105"/>
        </w:rPr>
        <w:t>the</w:t>
      </w:r>
      <w:r>
        <w:rPr>
          <w:spacing w:val="-13"/>
          <w:w w:val="105"/>
        </w:rPr>
        <w:t> </w:t>
      </w:r>
      <w:r>
        <w:rPr>
          <w:w w:val="105"/>
        </w:rPr>
        <w:t>planning</w:t>
      </w:r>
      <w:r>
        <w:rPr>
          <w:spacing w:val="-14"/>
          <w:w w:val="105"/>
        </w:rPr>
        <w:t> </w:t>
      </w:r>
      <w:r>
        <w:rPr>
          <w:w w:val="105"/>
        </w:rPr>
        <w:t>conducted</w:t>
      </w:r>
      <w:r>
        <w:rPr>
          <w:spacing w:val="-14"/>
          <w:w w:val="105"/>
        </w:rPr>
        <w:t> </w:t>
      </w:r>
      <w:r>
        <w:rPr>
          <w:w w:val="105"/>
        </w:rPr>
        <w:t>by the Charlotte County– Punta Gorda MPO meets and supports the expectations of the Federal and State requirements. The following section demonstrates consistency with the local Comprehensive Plans,</w:t>
      </w:r>
      <w:r>
        <w:rPr>
          <w:spacing w:val="-10"/>
          <w:w w:val="105"/>
        </w:rPr>
        <w:t> </w:t>
      </w:r>
      <w:r>
        <w:rPr>
          <w:w w:val="105"/>
        </w:rPr>
        <w:t>the</w:t>
      </w:r>
      <w:r>
        <w:rPr>
          <w:spacing w:val="-9"/>
          <w:w w:val="105"/>
        </w:rPr>
        <w:t> </w:t>
      </w:r>
      <w:r>
        <w:rPr>
          <w:w w:val="105"/>
        </w:rPr>
        <w:t>FAST</w:t>
      </w:r>
      <w:r>
        <w:rPr>
          <w:spacing w:val="-11"/>
          <w:w w:val="105"/>
        </w:rPr>
        <w:t> </w:t>
      </w:r>
      <w:r>
        <w:rPr>
          <w:w w:val="105"/>
        </w:rPr>
        <w:t>Act</w:t>
      </w:r>
      <w:r>
        <w:rPr>
          <w:spacing w:val="-9"/>
          <w:w w:val="105"/>
        </w:rPr>
        <w:t> </w:t>
      </w:r>
      <w:r>
        <w:rPr>
          <w:w w:val="105"/>
        </w:rPr>
        <w:t>and</w:t>
      </w:r>
      <w:r>
        <w:rPr>
          <w:spacing w:val="-10"/>
          <w:w w:val="105"/>
        </w:rPr>
        <w:t> </w:t>
      </w:r>
      <w:r>
        <w:rPr>
          <w:w w:val="105"/>
        </w:rPr>
        <w:t>the</w:t>
      </w:r>
      <w:r>
        <w:rPr>
          <w:spacing w:val="-9"/>
          <w:w w:val="105"/>
        </w:rPr>
        <w:t> </w:t>
      </w:r>
      <w:r>
        <w:rPr>
          <w:w w:val="105"/>
        </w:rPr>
        <w:t>FTP</w:t>
      </w:r>
      <w:r>
        <w:rPr>
          <w:spacing w:val="-9"/>
          <w:w w:val="105"/>
        </w:rPr>
        <w:t> </w:t>
      </w:r>
      <w:r>
        <w:rPr>
          <w:w w:val="105"/>
        </w:rPr>
        <w:t>Policy</w:t>
      </w:r>
      <w:r>
        <w:rPr>
          <w:spacing w:val="-10"/>
          <w:w w:val="105"/>
        </w:rPr>
        <w:t> </w:t>
      </w:r>
      <w:r>
        <w:rPr>
          <w:w w:val="105"/>
        </w:rPr>
        <w:t>Element.</w:t>
      </w:r>
    </w:p>
    <w:p>
      <w:pPr>
        <w:pStyle w:val="BodyText"/>
        <w:spacing w:before="163"/>
        <w:ind w:left="820"/>
      </w:pPr>
      <w:hyperlink w:history="true" w:anchor="_bookmark12">
        <w:r>
          <w:rPr>
            <w:w w:val="105"/>
          </w:rPr>
          <w:t>Table 2-1 </w:t>
        </w:r>
      </w:hyperlink>
      <w:r>
        <w:rPr>
          <w:w w:val="105"/>
        </w:rPr>
        <w:t>provides the correlation between the Goals of the FTP and the Goals of the Charlotte County</w:t>
      </w:r>
    </w:p>
    <w:p>
      <w:pPr>
        <w:pStyle w:val="BodyText"/>
        <w:spacing w:before="29"/>
        <w:ind w:left="821"/>
      </w:pPr>
      <w:r>
        <w:rPr/>
        <w:t>– Punta Gorda MPO 2045 LRTP.</w:t>
      </w:r>
    </w:p>
    <w:p>
      <w:pPr>
        <w:spacing w:before="191"/>
        <w:ind w:left="2269" w:right="2269" w:firstLine="0"/>
        <w:jc w:val="center"/>
        <w:rPr>
          <w:b/>
          <w:i/>
          <w:sz w:val="18"/>
        </w:rPr>
      </w:pPr>
      <w:bookmarkStart w:name="_bookmark12" w:id="29"/>
      <w:bookmarkEnd w:id="29"/>
      <w:r>
        <w:rPr/>
      </w:r>
      <w:r>
        <w:rPr>
          <w:b/>
          <w:i/>
          <w:w w:val="105"/>
          <w:sz w:val="18"/>
        </w:rPr>
        <w:t>Table 2-1: Comparison of FTP and Charlotte County -Punta Gorda 2045 LRTP Goals</w:t>
      </w:r>
    </w:p>
    <w:p>
      <w:pPr>
        <w:pStyle w:val="BodyText"/>
        <w:spacing w:before="4"/>
        <w:rPr>
          <w:b/>
          <w:i/>
          <w:sz w:val="16"/>
        </w:rPr>
      </w:pPr>
    </w:p>
    <w:tbl>
      <w:tblPr>
        <w:tblW w:w="0" w:type="auto"/>
        <w:jc w:val="left"/>
        <w:tblInd w:w="832" w:type="dxa"/>
        <w:tblBorders>
          <w:top w:val="single" w:sz="4" w:space="0" w:color="6EDEEA"/>
          <w:left w:val="single" w:sz="4" w:space="0" w:color="6EDEEA"/>
          <w:bottom w:val="single" w:sz="4" w:space="0" w:color="6EDEEA"/>
          <w:right w:val="single" w:sz="4" w:space="0" w:color="6EDEEA"/>
          <w:insideH w:val="single" w:sz="4" w:space="0" w:color="6EDEEA"/>
          <w:insideV w:val="single" w:sz="4" w:space="0" w:color="6EDEEA"/>
        </w:tblBorders>
        <w:tblLayout w:type="fixed"/>
        <w:tblCellMar>
          <w:top w:w="0" w:type="dxa"/>
          <w:left w:w="0" w:type="dxa"/>
          <w:bottom w:w="0" w:type="dxa"/>
          <w:right w:w="0" w:type="dxa"/>
        </w:tblCellMar>
        <w:tblLook w:val="01E0"/>
      </w:tblPr>
      <w:tblGrid>
        <w:gridCol w:w="4941"/>
        <w:gridCol w:w="4625"/>
      </w:tblGrid>
      <w:tr>
        <w:trPr>
          <w:trHeight w:val="794" w:hRule="atLeast"/>
        </w:trPr>
        <w:tc>
          <w:tcPr>
            <w:tcW w:w="4941" w:type="dxa"/>
            <w:tcBorders>
              <w:top w:val="nil"/>
              <w:left w:val="nil"/>
              <w:bottom w:val="nil"/>
              <w:right w:val="nil"/>
            </w:tcBorders>
            <w:shd w:val="clear" w:color="auto" w:fill="1DBECF"/>
          </w:tcPr>
          <w:p>
            <w:pPr>
              <w:pStyle w:val="TableParagraph"/>
              <w:spacing w:before="9"/>
              <w:rPr>
                <w:b/>
                <w:i/>
                <w:sz w:val="21"/>
              </w:rPr>
            </w:pPr>
          </w:p>
          <w:p>
            <w:pPr>
              <w:pStyle w:val="TableParagraph"/>
              <w:spacing w:before="0"/>
              <w:ind w:left="112"/>
              <w:rPr>
                <w:b/>
                <w:sz w:val="22"/>
              </w:rPr>
            </w:pPr>
            <w:r>
              <w:rPr>
                <w:b/>
                <w:w w:val="110"/>
                <w:sz w:val="22"/>
              </w:rPr>
              <w:t>2015 FDOT FTP Policy Element Goals</w:t>
            </w:r>
          </w:p>
        </w:tc>
        <w:tc>
          <w:tcPr>
            <w:tcW w:w="4625" w:type="dxa"/>
            <w:tcBorders>
              <w:top w:val="nil"/>
              <w:left w:val="nil"/>
              <w:bottom w:val="nil"/>
              <w:right w:val="nil"/>
            </w:tcBorders>
            <w:shd w:val="clear" w:color="auto" w:fill="1DBECF"/>
          </w:tcPr>
          <w:p>
            <w:pPr>
              <w:pStyle w:val="TableParagraph"/>
              <w:spacing w:line="247" w:lineRule="auto" w:before="126"/>
              <w:ind w:left="336" w:right="820"/>
              <w:rPr>
                <w:b/>
                <w:sz w:val="22"/>
              </w:rPr>
            </w:pPr>
            <w:r>
              <w:rPr>
                <w:b/>
                <w:w w:val="105"/>
                <w:sz w:val="22"/>
              </w:rPr>
              <w:t>Charlotte County-Punta Gorda MPO </w:t>
            </w:r>
            <w:r>
              <w:rPr>
                <w:b/>
                <w:w w:val="110"/>
                <w:sz w:val="22"/>
              </w:rPr>
              <w:t>2045 LRTP Goals</w:t>
            </w:r>
          </w:p>
        </w:tc>
      </w:tr>
      <w:tr>
        <w:trPr>
          <w:trHeight w:val="775" w:hRule="atLeast"/>
        </w:trPr>
        <w:tc>
          <w:tcPr>
            <w:tcW w:w="4941" w:type="dxa"/>
            <w:tcBorders>
              <w:top w:val="nil"/>
              <w:right w:val="nil"/>
            </w:tcBorders>
            <w:shd w:val="clear" w:color="auto" w:fill="CEF4F8"/>
          </w:tcPr>
          <w:p>
            <w:pPr>
              <w:pStyle w:val="TableParagraph"/>
              <w:spacing w:line="247" w:lineRule="auto" w:before="117"/>
              <w:ind w:left="439" w:right="563" w:hanging="363"/>
              <w:rPr>
                <w:b/>
                <w:sz w:val="22"/>
              </w:rPr>
            </w:pPr>
            <w:r>
              <w:rPr>
                <w:b/>
                <w:w w:val="110"/>
                <w:sz w:val="22"/>
              </w:rPr>
              <w:t>1. Safety &amp; Security for Residents, Visitors, and Businesses.</w:t>
            </w:r>
          </w:p>
        </w:tc>
        <w:tc>
          <w:tcPr>
            <w:tcW w:w="4625" w:type="dxa"/>
            <w:tcBorders>
              <w:top w:val="nil"/>
              <w:left w:val="nil"/>
            </w:tcBorders>
            <w:shd w:val="clear" w:color="auto" w:fill="CEF4F8"/>
          </w:tcPr>
          <w:p>
            <w:pPr>
              <w:pStyle w:val="TableParagraph"/>
              <w:spacing w:before="11"/>
              <w:rPr>
                <w:b/>
                <w:i/>
                <w:sz w:val="20"/>
              </w:rPr>
            </w:pPr>
          </w:p>
          <w:p>
            <w:pPr>
              <w:pStyle w:val="TableParagraph"/>
              <w:spacing w:before="1"/>
              <w:ind w:left="336"/>
              <w:rPr>
                <w:sz w:val="22"/>
              </w:rPr>
            </w:pPr>
            <w:r>
              <w:rPr>
                <w:w w:val="105"/>
                <w:sz w:val="22"/>
              </w:rPr>
              <w:t>Goal 5 – Safety and Security</w:t>
            </w:r>
          </w:p>
        </w:tc>
      </w:tr>
      <w:tr>
        <w:trPr>
          <w:trHeight w:val="774" w:hRule="atLeast"/>
        </w:trPr>
        <w:tc>
          <w:tcPr>
            <w:tcW w:w="4941" w:type="dxa"/>
            <w:tcBorders>
              <w:right w:val="nil"/>
            </w:tcBorders>
          </w:tcPr>
          <w:p>
            <w:pPr>
              <w:pStyle w:val="TableParagraph"/>
              <w:spacing w:before="11"/>
              <w:rPr>
                <w:b/>
                <w:i/>
                <w:sz w:val="20"/>
              </w:rPr>
            </w:pPr>
          </w:p>
          <w:p>
            <w:pPr>
              <w:pStyle w:val="TableParagraph"/>
              <w:spacing w:before="0"/>
              <w:ind w:left="76"/>
              <w:rPr>
                <w:b/>
                <w:sz w:val="22"/>
              </w:rPr>
            </w:pPr>
            <w:r>
              <w:rPr>
                <w:b/>
                <w:w w:val="110"/>
                <w:sz w:val="22"/>
              </w:rPr>
              <w:t>2. Agile, Resilient, and Quality Infrastructure.</w:t>
            </w:r>
          </w:p>
        </w:tc>
        <w:tc>
          <w:tcPr>
            <w:tcW w:w="4625" w:type="dxa"/>
            <w:tcBorders>
              <w:left w:val="nil"/>
            </w:tcBorders>
          </w:tcPr>
          <w:p>
            <w:pPr>
              <w:pStyle w:val="TableParagraph"/>
              <w:spacing w:line="247" w:lineRule="auto" w:before="117"/>
              <w:ind w:left="336" w:right="1646"/>
              <w:rPr>
                <w:sz w:val="22"/>
              </w:rPr>
            </w:pPr>
            <w:r>
              <w:rPr>
                <w:w w:val="105"/>
                <w:sz w:val="22"/>
              </w:rPr>
              <w:t>Goal 1 – Efficient Travel Goal 5 – Safety and Security</w:t>
            </w:r>
          </w:p>
        </w:tc>
      </w:tr>
      <w:tr>
        <w:trPr>
          <w:trHeight w:val="830" w:hRule="atLeast"/>
        </w:trPr>
        <w:tc>
          <w:tcPr>
            <w:tcW w:w="4941" w:type="dxa"/>
            <w:tcBorders>
              <w:right w:val="nil"/>
            </w:tcBorders>
            <w:shd w:val="clear" w:color="auto" w:fill="CEF4F8"/>
          </w:tcPr>
          <w:p>
            <w:pPr>
              <w:pStyle w:val="TableParagraph"/>
              <w:spacing w:line="247" w:lineRule="auto" w:before="145"/>
              <w:ind w:left="439" w:right="477" w:hanging="363"/>
              <w:rPr>
                <w:b/>
                <w:sz w:val="22"/>
              </w:rPr>
            </w:pPr>
            <w:r>
              <w:rPr>
                <w:b/>
                <w:w w:val="110"/>
                <w:sz w:val="22"/>
              </w:rPr>
              <w:t>3. Efficient and Reliable Mobility for People and Freight.</w:t>
            </w:r>
          </w:p>
        </w:tc>
        <w:tc>
          <w:tcPr>
            <w:tcW w:w="4625" w:type="dxa"/>
            <w:tcBorders>
              <w:left w:val="nil"/>
            </w:tcBorders>
            <w:shd w:val="clear" w:color="auto" w:fill="CEF4F8"/>
          </w:tcPr>
          <w:p>
            <w:pPr>
              <w:pStyle w:val="TableParagraph"/>
              <w:spacing w:line="247" w:lineRule="auto"/>
              <w:ind w:left="336" w:right="2082"/>
              <w:rPr>
                <w:sz w:val="22"/>
              </w:rPr>
            </w:pPr>
            <w:r>
              <w:rPr>
                <w:sz w:val="22"/>
              </w:rPr>
              <w:t>Goal 1 – Efficient Travel Goal 4 – Vibrant Centers</w:t>
            </w:r>
          </w:p>
          <w:p>
            <w:pPr>
              <w:pStyle w:val="TableParagraph"/>
              <w:spacing w:line="249" w:lineRule="exact" w:before="1"/>
              <w:ind w:left="336"/>
              <w:rPr>
                <w:sz w:val="22"/>
              </w:rPr>
            </w:pPr>
            <w:r>
              <w:rPr>
                <w:w w:val="105"/>
                <w:sz w:val="22"/>
              </w:rPr>
              <w:t>Goal 5 – Safety and Security</w:t>
            </w:r>
          </w:p>
        </w:tc>
      </w:tr>
      <w:tr>
        <w:trPr>
          <w:trHeight w:val="829" w:hRule="atLeast"/>
        </w:trPr>
        <w:tc>
          <w:tcPr>
            <w:tcW w:w="4941" w:type="dxa"/>
            <w:tcBorders>
              <w:right w:val="nil"/>
            </w:tcBorders>
          </w:tcPr>
          <w:p>
            <w:pPr>
              <w:pStyle w:val="TableParagraph"/>
              <w:spacing w:line="247" w:lineRule="auto" w:before="145"/>
              <w:ind w:left="438" w:right="634" w:hanging="363"/>
              <w:rPr>
                <w:b/>
                <w:sz w:val="22"/>
              </w:rPr>
            </w:pPr>
            <w:r>
              <w:rPr>
                <w:b/>
                <w:w w:val="110"/>
                <w:sz w:val="22"/>
              </w:rPr>
              <w:t>4.</w:t>
            </w:r>
            <w:r>
              <w:rPr>
                <w:b/>
                <w:spacing w:val="53"/>
                <w:w w:val="110"/>
                <w:sz w:val="22"/>
              </w:rPr>
              <w:t> </w:t>
            </w:r>
            <w:r>
              <w:rPr>
                <w:b/>
                <w:w w:val="110"/>
                <w:sz w:val="22"/>
              </w:rPr>
              <w:t>More</w:t>
            </w:r>
            <w:r>
              <w:rPr>
                <w:b/>
                <w:spacing w:val="-28"/>
                <w:w w:val="110"/>
                <w:sz w:val="22"/>
              </w:rPr>
              <w:t> </w:t>
            </w:r>
            <w:r>
              <w:rPr>
                <w:b/>
                <w:w w:val="110"/>
                <w:sz w:val="22"/>
              </w:rPr>
              <w:t>Transportation</w:t>
            </w:r>
            <w:r>
              <w:rPr>
                <w:b/>
                <w:spacing w:val="-28"/>
                <w:w w:val="110"/>
                <w:sz w:val="22"/>
              </w:rPr>
              <w:t> </w:t>
            </w:r>
            <w:r>
              <w:rPr>
                <w:b/>
                <w:w w:val="110"/>
                <w:sz w:val="22"/>
              </w:rPr>
              <w:t>Choices</w:t>
            </w:r>
            <w:r>
              <w:rPr>
                <w:b/>
                <w:spacing w:val="-29"/>
                <w:w w:val="110"/>
                <w:sz w:val="22"/>
              </w:rPr>
              <w:t> </w:t>
            </w:r>
            <w:r>
              <w:rPr>
                <w:b/>
                <w:w w:val="110"/>
                <w:sz w:val="22"/>
              </w:rPr>
              <w:t>for</w:t>
            </w:r>
            <w:r>
              <w:rPr>
                <w:b/>
                <w:spacing w:val="-28"/>
                <w:w w:val="110"/>
                <w:sz w:val="22"/>
              </w:rPr>
              <w:t> </w:t>
            </w:r>
            <w:r>
              <w:rPr>
                <w:b/>
                <w:w w:val="110"/>
                <w:sz w:val="22"/>
              </w:rPr>
              <w:t>People and</w:t>
            </w:r>
            <w:r>
              <w:rPr>
                <w:b/>
                <w:spacing w:val="-12"/>
                <w:w w:val="110"/>
                <w:sz w:val="22"/>
              </w:rPr>
              <w:t> </w:t>
            </w:r>
            <w:r>
              <w:rPr>
                <w:b/>
                <w:w w:val="110"/>
                <w:sz w:val="22"/>
              </w:rPr>
              <w:t>Freight.</w:t>
            </w:r>
          </w:p>
        </w:tc>
        <w:tc>
          <w:tcPr>
            <w:tcW w:w="4625" w:type="dxa"/>
            <w:tcBorders>
              <w:left w:val="nil"/>
            </w:tcBorders>
          </w:tcPr>
          <w:p>
            <w:pPr>
              <w:pStyle w:val="TableParagraph"/>
              <w:spacing w:line="247" w:lineRule="auto"/>
              <w:ind w:left="336" w:right="1347"/>
              <w:rPr>
                <w:sz w:val="22"/>
              </w:rPr>
            </w:pPr>
            <w:r>
              <w:rPr>
                <w:w w:val="105"/>
                <w:sz w:val="22"/>
              </w:rPr>
              <w:t>Goal</w:t>
            </w:r>
            <w:r>
              <w:rPr>
                <w:spacing w:val="-20"/>
                <w:w w:val="105"/>
                <w:sz w:val="22"/>
              </w:rPr>
              <w:t> </w:t>
            </w:r>
            <w:r>
              <w:rPr>
                <w:w w:val="105"/>
                <w:sz w:val="22"/>
              </w:rPr>
              <w:t>2</w:t>
            </w:r>
            <w:r>
              <w:rPr>
                <w:spacing w:val="-20"/>
                <w:w w:val="105"/>
                <w:sz w:val="22"/>
              </w:rPr>
              <w:t> </w:t>
            </w:r>
            <w:r>
              <w:rPr>
                <w:w w:val="105"/>
                <w:sz w:val="22"/>
              </w:rPr>
              <w:t>–</w:t>
            </w:r>
            <w:r>
              <w:rPr>
                <w:spacing w:val="-19"/>
                <w:w w:val="105"/>
                <w:sz w:val="22"/>
              </w:rPr>
              <w:t> </w:t>
            </w:r>
            <w:r>
              <w:rPr>
                <w:w w:val="105"/>
                <w:sz w:val="22"/>
              </w:rPr>
              <w:t>Transportation</w:t>
            </w:r>
            <w:r>
              <w:rPr>
                <w:spacing w:val="-20"/>
                <w:w w:val="105"/>
                <w:sz w:val="22"/>
              </w:rPr>
              <w:t> </w:t>
            </w:r>
            <w:r>
              <w:rPr>
                <w:w w:val="105"/>
                <w:sz w:val="22"/>
              </w:rPr>
              <w:t>Choices Goal</w:t>
            </w:r>
            <w:r>
              <w:rPr>
                <w:spacing w:val="-12"/>
                <w:w w:val="105"/>
                <w:sz w:val="22"/>
              </w:rPr>
              <w:t> </w:t>
            </w:r>
            <w:r>
              <w:rPr>
                <w:w w:val="105"/>
                <w:sz w:val="22"/>
              </w:rPr>
              <w:t>3</w:t>
            </w:r>
            <w:r>
              <w:rPr>
                <w:spacing w:val="-10"/>
                <w:w w:val="105"/>
                <w:sz w:val="22"/>
              </w:rPr>
              <w:t> </w:t>
            </w:r>
            <w:r>
              <w:rPr>
                <w:w w:val="105"/>
                <w:sz w:val="22"/>
              </w:rPr>
              <w:t>–</w:t>
            </w:r>
            <w:r>
              <w:rPr>
                <w:spacing w:val="-11"/>
                <w:w w:val="105"/>
                <w:sz w:val="22"/>
              </w:rPr>
              <w:t> </w:t>
            </w:r>
            <w:r>
              <w:rPr>
                <w:w w:val="105"/>
                <w:sz w:val="22"/>
              </w:rPr>
              <w:t>Natural</w:t>
            </w:r>
            <w:r>
              <w:rPr>
                <w:spacing w:val="-11"/>
                <w:w w:val="105"/>
                <w:sz w:val="22"/>
              </w:rPr>
              <w:t> </w:t>
            </w:r>
            <w:r>
              <w:rPr>
                <w:w w:val="105"/>
                <w:sz w:val="22"/>
              </w:rPr>
              <w:t>Spaces</w:t>
            </w:r>
          </w:p>
          <w:p>
            <w:pPr>
              <w:pStyle w:val="TableParagraph"/>
              <w:spacing w:line="250" w:lineRule="exact" w:before="0"/>
              <w:ind w:left="336"/>
              <w:rPr>
                <w:sz w:val="22"/>
              </w:rPr>
            </w:pPr>
            <w:r>
              <w:rPr>
                <w:sz w:val="22"/>
              </w:rPr>
              <w:t>Goal 4 – Vibrant</w:t>
            </w:r>
            <w:r>
              <w:rPr>
                <w:spacing w:val="3"/>
                <w:sz w:val="22"/>
              </w:rPr>
              <w:t> </w:t>
            </w:r>
            <w:r>
              <w:rPr>
                <w:sz w:val="22"/>
              </w:rPr>
              <w:t>Centers</w:t>
            </w:r>
          </w:p>
        </w:tc>
      </w:tr>
      <w:tr>
        <w:trPr>
          <w:trHeight w:val="827" w:hRule="atLeast"/>
        </w:trPr>
        <w:tc>
          <w:tcPr>
            <w:tcW w:w="4941" w:type="dxa"/>
            <w:tcBorders>
              <w:right w:val="nil"/>
            </w:tcBorders>
            <w:shd w:val="clear" w:color="auto" w:fill="CEF4F8"/>
          </w:tcPr>
          <w:p>
            <w:pPr>
              <w:pStyle w:val="TableParagraph"/>
              <w:ind w:left="76"/>
              <w:rPr>
                <w:b/>
                <w:sz w:val="22"/>
              </w:rPr>
            </w:pPr>
            <w:r>
              <w:rPr>
                <w:b/>
                <w:w w:val="110"/>
                <w:sz w:val="22"/>
              </w:rPr>
              <w:t>5. Transportation Solutions that Support</w:t>
            </w:r>
          </w:p>
          <w:p>
            <w:pPr>
              <w:pStyle w:val="TableParagraph"/>
              <w:spacing w:line="270" w:lineRule="atLeast"/>
              <w:ind w:left="439" w:right="1893"/>
              <w:rPr>
                <w:b/>
                <w:sz w:val="22"/>
              </w:rPr>
            </w:pPr>
            <w:r>
              <w:rPr>
                <w:b/>
                <w:w w:val="110"/>
                <w:sz w:val="22"/>
              </w:rPr>
              <w:t>Florida’s Global Economic Competitiveness.</w:t>
            </w:r>
          </w:p>
        </w:tc>
        <w:tc>
          <w:tcPr>
            <w:tcW w:w="4625" w:type="dxa"/>
            <w:tcBorders>
              <w:left w:val="nil"/>
            </w:tcBorders>
            <w:shd w:val="clear" w:color="auto" w:fill="CEF4F8"/>
          </w:tcPr>
          <w:p>
            <w:pPr>
              <w:pStyle w:val="TableParagraph"/>
              <w:spacing w:line="247" w:lineRule="auto"/>
              <w:ind w:left="336" w:right="2082"/>
              <w:rPr>
                <w:sz w:val="22"/>
              </w:rPr>
            </w:pPr>
            <w:r>
              <w:rPr>
                <w:sz w:val="22"/>
              </w:rPr>
              <w:t>Goal 1 – Efficient Travel Goal 4 – Vibrant Centers</w:t>
            </w:r>
          </w:p>
        </w:tc>
      </w:tr>
      <w:tr>
        <w:trPr>
          <w:trHeight w:val="829" w:hRule="atLeast"/>
        </w:trPr>
        <w:tc>
          <w:tcPr>
            <w:tcW w:w="4941" w:type="dxa"/>
            <w:tcBorders>
              <w:right w:val="nil"/>
            </w:tcBorders>
          </w:tcPr>
          <w:p>
            <w:pPr>
              <w:pStyle w:val="TableParagraph"/>
              <w:spacing w:line="270" w:lineRule="atLeast" w:before="7"/>
              <w:ind w:left="439" w:right="642" w:hanging="363"/>
              <w:rPr>
                <w:b/>
                <w:sz w:val="22"/>
              </w:rPr>
            </w:pPr>
            <w:r>
              <w:rPr>
                <w:b/>
                <w:w w:val="110"/>
                <w:sz w:val="22"/>
              </w:rPr>
              <w:t>6. Transportation Solutions that Support Quality</w:t>
            </w:r>
            <w:r>
              <w:rPr>
                <w:b/>
                <w:spacing w:val="-24"/>
                <w:w w:val="110"/>
                <w:sz w:val="22"/>
              </w:rPr>
              <w:t> </w:t>
            </w:r>
            <w:r>
              <w:rPr>
                <w:b/>
                <w:w w:val="110"/>
                <w:sz w:val="22"/>
              </w:rPr>
              <w:t>Places</w:t>
            </w:r>
            <w:r>
              <w:rPr>
                <w:b/>
                <w:spacing w:val="-23"/>
                <w:w w:val="110"/>
                <w:sz w:val="22"/>
              </w:rPr>
              <w:t> </w:t>
            </w:r>
            <w:r>
              <w:rPr>
                <w:b/>
                <w:w w:val="110"/>
                <w:sz w:val="22"/>
              </w:rPr>
              <w:t>to</w:t>
            </w:r>
            <w:r>
              <w:rPr>
                <w:b/>
                <w:spacing w:val="-24"/>
                <w:w w:val="110"/>
                <w:sz w:val="22"/>
              </w:rPr>
              <w:t> </w:t>
            </w:r>
            <w:r>
              <w:rPr>
                <w:b/>
                <w:w w:val="110"/>
                <w:sz w:val="22"/>
              </w:rPr>
              <w:t>Live,</w:t>
            </w:r>
            <w:r>
              <w:rPr>
                <w:b/>
                <w:spacing w:val="-23"/>
                <w:w w:val="110"/>
                <w:sz w:val="22"/>
              </w:rPr>
              <w:t> </w:t>
            </w:r>
            <w:r>
              <w:rPr>
                <w:b/>
                <w:w w:val="110"/>
                <w:sz w:val="22"/>
              </w:rPr>
              <w:t>Learn,</w:t>
            </w:r>
            <w:r>
              <w:rPr>
                <w:b/>
                <w:spacing w:val="-23"/>
                <w:w w:val="110"/>
                <w:sz w:val="22"/>
              </w:rPr>
              <w:t> </w:t>
            </w:r>
            <w:r>
              <w:rPr>
                <w:b/>
                <w:w w:val="110"/>
                <w:sz w:val="22"/>
              </w:rPr>
              <w:t>Work,</w:t>
            </w:r>
            <w:r>
              <w:rPr>
                <w:b/>
                <w:spacing w:val="-26"/>
                <w:w w:val="110"/>
                <w:sz w:val="22"/>
              </w:rPr>
              <w:t> </w:t>
            </w:r>
            <w:r>
              <w:rPr>
                <w:b/>
                <w:w w:val="110"/>
                <w:sz w:val="22"/>
              </w:rPr>
              <w:t>and Play.</w:t>
            </w:r>
          </w:p>
        </w:tc>
        <w:tc>
          <w:tcPr>
            <w:tcW w:w="4625" w:type="dxa"/>
            <w:tcBorders>
              <w:left w:val="nil"/>
            </w:tcBorders>
          </w:tcPr>
          <w:p>
            <w:pPr>
              <w:pStyle w:val="TableParagraph"/>
              <w:spacing w:line="247" w:lineRule="auto" w:before="8"/>
              <w:ind w:left="336" w:right="1268"/>
              <w:rPr>
                <w:sz w:val="22"/>
              </w:rPr>
            </w:pPr>
            <w:r>
              <w:rPr>
                <w:w w:val="105"/>
                <w:sz w:val="22"/>
              </w:rPr>
              <w:t>Goal 2 – Transportation Choices Goal 3 – Natural Spaces</w:t>
            </w:r>
          </w:p>
          <w:p>
            <w:pPr>
              <w:pStyle w:val="TableParagraph"/>
              <w:spacing w:line="248" w:lineRule="exact" w:before="0"/>
              <w:ind w:left="336"/>
              <w:rPr>
                <w:sz w:val="22"/>
              </w:rPr>
            </w:pPr>
            <w:r>
              <w:rPr>
                <w:w w:val="105"/>
                <w:sz w:val="22"/>
              </w:rPr>
              <w:t>Goal 5 – Safety and Security</w:t>
            </w:r>
          </w:p>
        </w:tc>
      </w:tr>
      <w:tr>
        <w:trPr>
          <w:trHeight w:val="830" w:hRule="atLeast"/>
        </w:trPr>
        <w:tc>
          <w:tcPr>
            <w:tcW w:w="4941" w:type="dxa"/>
            <w:tcBorders>
              <w:right w:val="nil"/>
            </w:tcBorders>
            <w:shd w:val="clear" w:color="auto" w:fill="CEF4F8"/>
          </w:tcPr>
          <w:p>
            <w:pPr>
              <w:pStyle w:val="TableParagraph"/>
              <w:ind w:left="76"/>
              <w:rPr>
                <w:b/>
                <w:sz w:val="22"/>
              </w:rPr>
            </w:pPr>
            <w:r>
              <w:rPr>
                <w:b/>
                <w:w w:val="110"/>
                <w:sz w:val="22"/>
              </w:rPr>
              <w:t>7. Transportation Solutions that Support</w:t>
            </w:r>
          </w:p>
          <w:p>
            <w:pPr>
              <w:pStyle w:val="TableParagraph"/>
              <w:spacing w:line="270" w:lineRule="atLeast" w:before="8"/>
              <w:ind w:left="439" w:right="952"/>
              <w:rPr>
                <w:b/>
                <w:sz w:val="22"/>
              </w:rPr>
            </w:pPr>
            <w:r>
              <w:rPr>
                <w:b/>
                <w:w w:val="110"/>
                <w:sz w:val="22"/>
              </w:rPr>
              <w:t>Florida’s</w:t>
            </w:r>
            <w:r>
              <w:rPr>
                <w:b/>
                <w:spacing w:val="-34"/>
                <w:w w:val="110"/>
                <w:sz w:val="22"/>
              </w:rPr>
              <w:t> </w:t>
            </w:r>
            <w:r>
              <w:rPr>
                <w:b/>
                <w:w w:val="110"/>
                <w:sz w:val="22"/>
              </w:rPr>
              <w:t>Environment</w:t>
            </w:r>
            <w:r>
              <w:rPr>
                <w:b/>
                <w:spacing w:val="-34"/>
                <w:w w:val="110"/>
                <w:sz w:val="22"/>
              </w:rPr>
              <w:t> </w:t>
            </w:r>
            <w:r>
              <w:rPr>
                <w:b/>
                <w:w w:val="110"/>
                <w:sz w:val="22"/>
              </w:rPr>
              <w:t>and</w:t>
            </w:r>
            <w:r>
              <w:rPr>
                <w:b/>
                <w:spacing w:val="-34"/>
                <w:w w:val="110"/>
                <w:sz w:val="22"/>
              </w:rPr>
              <w:t> </w:t>
            </w:r>
            <w:r>
              <w:rPr>
                <w:b/>
                <w:w w:val="110"/>
                <w:sz w:val="22"/>
              </w:rPr>
              <w:t>Conserve Energy.</w:t>
            </w:r>
          </w:p>
        </w:tc>
        <w:tc>
          <w:tcPr>
            <w:tcW w:w="4625" w:type="dxa"/>
            <w:tcBorders>
              <w:left w:val="nil"/>
            </w:tcBorders>
            <w:shd w:val="clear" w:color="auto" w:fill="CEF4F8"/>
          </w:tcPr>
          <w:p>
            <w:pPr>
              <w:pStyle w:val="TableParagraph"/>
              <w:spacing w:line="247" w:lineRule="auto" w:before="145"/>
              <w:ind w:left="336" w:right="1268"/>
              <w:rPr>
                <w:sz w:val="22"/>
              </w:rPr>
            </w:pPr>
            <w:r>
              <w:rPr>
                <w:w w:val="105"/>
                <w:sz w:val="22"/>
              </w:rPr>
              <w:t>Goal 2 – Transportation Choices Goal 3 – Natural Spaces</w:t>
            </w:r>
          </w:p>
        </w:tc>
      </w:tr>
    </w:tbl>
    <w:p>
      <w:pPr>
        <w:pStyle w:val="BodyText"/>
        <w:rPr>
          <w:b/>
          <w:i/>
        </w:rPr>
      </w:pPr>
    </w:p>
    <w:p>
      <w:pPr>
        <w:pStyle w:val="BodyText"/>
        <w:spacing w:line="266" w:lineRule="auto" w:before="196"/>
        <w:ind w:left="819" w:right="887"/>
      </w:pPr>
      <w:hyperlink w:history="true" w:anchor="_bookmark13">
        <w:r>
          <w:rPr>
            <w:w w:val="105"/>
          </w:rPr>
          <w:t>Table</w:t>
        </w:r>
        <w:r>
          <w:rPr>
            <w:spacing w:val="-18"/>
            <w:w w:val="105"/>
          </w:rPr>
          <w:t> </w:t>
        </w:r>
        <w:r>
          <w:rPr>
            <w:w w:val="105"/>
          </w:rPr>
          <w:t>2-2</w:t>
        </w:r>
        <w:r>
          <w:rPr>
            <w:spacing w:val="-18"/>
            <w:w w:val="105"/>
          </w:rPr>
          <w:t> </w:t>
        </w:r>
      </w:hyperlink>
      <w:r>
        <w:rPr>
          <w:w w:val="105"/>
        </w:rPr>
        <w:t>demonstrates</w:t>
      </w:r>
      <w:r>
        <w:rPr>
          <w:spacing w:val="-17"/>
          <w:w w:val="105"/>
        </w:rPr>
        <w:t> </w:t>
      </w:r>
      <w:r>
        <w:rPr>
          <w:w w:val="105"/>
        </w:rPr>
        <w:t>the</w:t>
      </w:r>
      <w:r>
        <w:rPr>
          <w:spacing w:val="-18"/>
          <w:w w:val="105"/>
        </w:rPr>
        <w:t> </w:t>
      </w:r>
      <w:r>
        <w:rPr>
          <w:w w:val="105"/>
        </w:rPr>
        <w:t>consistency</w:t>
      </w:r>
      <w:r>
        <w:rPr>
          <w:spacing w:val="-19"/>
          <w:w w:val="105"/>
        </w:rPr>
        <w:t> </w:t>
      </w:r>
      <w:r>
        <w:rPr>
          <w:w w:val="105"/>
        </w:rPr>
        <w:t>between</w:t>
      </w:r>
      <w:r>
        <w:rPr>
          <w:spacing w:val="-19"/>
          <w:w w:val="105"/>
        </w:rPr>
        <w:t> </w:t>
      </w:r>
      <w:r>
        <w:rPr>
          <w:w w:val="105"/>
        </w:rPr>
        <w:t>the</w:t>
      </w:r>
      <w:r>
        <w:rPr>
          <w:spacing w:val="-20"/>
          <w:w w:val="105"/>
        </w:rPr>
        <w:t> </w:t>
      </w:r>
      <w:r>
        <w:rPr>
          <w:w w:val="105"/>
        </w:rPr>
        <w:t>ten</w:t>
      </w:r>
      <w:r>
        <w:rPr>
          <w:spacing w:val="-19"/>
          <w:w w:val="105"/>
        </w:rPr>
        <w:t> </w:t>
      </w:r>
      <w:r>
        <w:rPr>
          <w:w w:val="105"/>
        </w:rPr>
        <w:t>National</w:t>
      </w:r>
      <w:r>
        <w:rPr>
          <w:spacing w:val="-19"/>
          <w:w w:val="105"/>
        </w:rPr>
        <w:t> </w:t>
      </w:r>
      <w:r>
        <w:rPr>
          <w:w w:val="105"/>
        </w:rPr>
        <w:t>Planning</w:t>
      </w:r>
      <w:r>
        <w:rPr>
          <w:spacing w:val="-20"/>
          <w:w w:val="105"/>
        </w:rPr>
        <w:t> </w:t>
      </w:r>
      <w:r>
        <w:rPr>
          <w:w w:val="105"/>
        </w:rPr>
        <w:t>Factors</w:t>
      </w:r>
      <w:r>
        <w:rPr>
          <w:spacing w:val="-17"/>
          <w:w w:val="105"/>
        </w:rPr>
        <w:t> </w:t>
      </w:r>
      <w:r>
        <w:rPr>
          <w:w w:val="105"/>
        </w:rPr>
        <w:t>listed</w:t>
      </w:r>
      <w:r>
        <w:rPr>
          <w:spacing w:val="-19"/>
          <w:w w:val="105"/>
        </w:rPr>
        <w:t> </w:t>
      </w:r>
      <w:r>
        <w:rPr>
          <w:w w:val="105"/>
        </w:rPr>
        <w:t>in</w:t>
      </w:r>
      <w:r>
        <w:rPr>
          <w:spacing w:val="-19"/>
          <w:w w:val="105"/>
        </w:rPr>
        <w:t> </w:t>
      </w:r>
      <w:r>
        <w:rPr>
          <w:w w:val="105"/>
        </w:rPr>
        <w:t>the</w:t>
      </w:r>
      <w:r>
        <w:rPr>
          <w:spacing w:val="-18"/>
          <w:w w:val="105"/>
        </w:rPr>
        <w:t> </w:t>
      </w:r>
      <w:r>
        <w:rPr>
          <w:w w:val="105"/>
        </w:rPr>
        <w:t>FAST Act</w:t>
      </w:r>
      <w:r>
        <w:rPr>
          <w:spacing w:val="-17"/>
          <w:w w:val="105"/>
        </w:rPr>
        <w:t> </w:t>
      </w:r>
      <w:r>
        <w:rPr>
          <w:w w:val="105"/>
        </w:rPr>
        <w:t>and</w:t>
      </w:r>
      <w:r>
        <w:rPr>
          <w:spacing w:val="-16"/>
          <w:w w:val="105"/>
        </w:rPr>
        <w:t> </w:t>
      </w:r>
      <w:r>
        <w:rPr>
          <w:w w:val="105"/>
        </w:rPr>
        <w:t>the</w:t>
      </w:r>
      <w:r>
        <w:rPr>
          <w:spacing w:val="-16"/>
          <w:w w:val="105"/>
        </w:rPr>
        <w:t> </w:t>
      </w:r>
      <w:r>
        <w:rPr>
          <w:w w:val="105"/>
        </w:rPr>
        <w:t>Goals</w:t>
      </w:r>
      <w:r>
        <w:rPr>
          <w:spacing w:val="-16"/>
          <w:w w:val="105"/>
        </w:rPr>
        <w:t> </w:t>
      </w:r>
      <w:r>
        <w:rPr>
          <w:w w:val="105"/>
        </w:rPr>
        <w:t>of</w:t>
      </w:r>
      <w:r>
        <w:rPr>
          <w:spacing w:val="-16"/>
          <w:w w:val="105"/>
        </w:rPr>
        <w:t> </w:t>
      </w:r>
      <w:r>
        <w:rPr>
          <w:w w:val="105"/>
        </w:rPr>
        <w:t>the</w:t>
      </w:r>
      <w:r>
        <w:rPr>
          <w:spacing w:val="-16"/>
          <w:w w:val="105"/>
        </w:rPr>
        <w:t> </w:t>
      </w:r>
      <w:r>
        <w:rPr>
          <w:w w:val="105"/>
        </w:rPr>
        <w:t>Charlotte</w:t>
      </w:r>
      <w:r>
        <w:rPr>
          <w:spacing w:val="-15"/>
          <w:w w:val="105"/>
        </w:rPr>
        <w:t> </w:t>
      </w:r>
      <w:r>
        <w:rPr>
          <w:w w:val="105"/>
        </w:rPr>
        <w:t>County–</w:t>
      </w:r>
      <w:r>
        <w:rPr>
          <w:spacing w:val="-17"/>
          <w:w w:val="105"/>
        </w:rPr>
        <w:t> </w:t>
      </w:r>
      <w:r>
        <w:rPr>
          <w:w w:val="105"/>
        </w:rPr>
        <w:t>Punta</w:t>
      </w:r>
      <w:r>
        <w:rPr>
          <w:spacing w:val="-17"/>
          <w:w w:val="105"/>
        </w:rPr>
        <w:t> </w:t>
      </w:r>
      <w:r>
        <w:rPr>
          <w:w w:val="105"/>
        </w:rPr>
        <w:t>Gorda</w:t>
      </w:r>
      <w:r>
        <w:rPr>
          <w:spacing w:val="-17"/>
          <w:w w:val="105"/>
        </w:rPr>
        <w:t> </w:t>
      </w:r>
      <w:r>
        <w:rPr>
          <w:w w:val="105"/>
        </w:rPr>
        <w:t>2045</w:t>
      </w:r>
      <w:r>
        <w:rPr>
          <w:spacing w:val="-16"/>
          <w:w w:val="105"/>
        </w:rPr>
        <w:t> </w:t>
      </w:r>
      <w:r>
        <w:rPr>
          <w:w w:val="105"/>
        </w:rPr>
        <w:t>LRTP.</w:t>
      </w:r>
      <w:r>
        <w:rPr>
          <w:spacing w:val="-16"/>
          <w:w w:val="105"/>
        </w:rPr>
        <w:t> </w:t>
      </w:r>
      <w:r>
        <w:rPr>
          <w:w w:val="105"/>
        </w:rPr>
        <w:t>These</w:t>
      </w:r>
      <w:r>
        <w:rPr>
          <w:spacing w:val="-16"/>
          <w:w w:val="105"/>
        </w:rPr>
        <w:t> </w:t>
      </w:r>
      <w:r>
        <w:rPr>
          <w:w w:val="105"/>
        </w:rPr>
        <w:t>Planning</w:t>
      </w:r>
      <w:r>
        <w:rPr>
          <w:spacing w:val="-17"/>
          <w:w w:val="105"/>
        </w:rPr>
        <w:t> </w:t>
      </w:r>
      <w:r>
        <w:rPr>
          <w:w w:val="105"/>
        </w:rPr>
        <w:t>Factors</w:t>
      </w:r>
      <w:r>
        <w:rPr>
          <w:spacing w:val="-16"/>
          <w:w w:val="105"/>
        </w:rPr>
        <w:t> </w:t>
      </w:r>
      <w:r>
        <w:rPr>
          <w:w w:val="105"/>
        </w:rPr>
        <w:t>outline the</w:t>
      </w:r>
      <w:r>
        <w:rPr>
          <w:spacing w:val="-16"/>
          <w:w w:val="105"/>
        </w:rPr>
        <w:t> </w:t>
      </w:r>
      <w:r>
        <w:rPr>
          <w:w w:val="105"/>
        </w:rPr>
        <w:t>federal</w:t>
      </w:r>
      <w:r>
        <w:rPr>
          <w:spacing w:val="-17"/>
          <w:w w:val="105"/>
        </w:rPr>
        <w:t> </w:t>
      </w:r>
      <w:r>
        <w:rPr>
          <w:w w:val="105"/>
        </w:rPr>
        <w:t>position</w:t>
      </w:r>
      <w:r>
        <w:rPr>
          <w:spacing w:val="-17"/>
          <w:w w:val="105"/>
        </w:rPr>
        <w:t> </w:t>
      </w:r>
      <w:r>
        <w:rPr>
          <w:w w:val="105"/>
        </w:rPr>
        <w:t>on</w:t>
      </w:r>
      <w:r>
        <w:rPr>
          <w:spacing w:val="-17"/>
          <w:w w:val="105"/>
        </w:rPr>
        <w:t> </w:t>
      </w:r>
      <w:r>
        <w:rPr>
          <w:w w:val="105"/>
        </w:rPr>
        <w:t>planning.</w:t>
      </w:r>
      <w:r>
        <w:rPr>
          <w:spacing w:val="-17"/>
          <w:w w:val="105"/>
        </w:rPr>
        <w:t> </w:t>
      </w:r>
      <w:r>
        <w:rPr>
          <w:w w:val="105"/>
        </w:rPr>
        <w:t>The</w:t>
      </w:r>
      <w:r>
        <w:rPr>
          <w:spacing w:val="-15"/>
          <w:w w:val="105"/>
        </w:rPr>
        <w:t> </w:t>
      </w:r>
      <w:r>
        <w:rPr>
          <w:w w:val="105"/>
        </w:rPr>
        <w:t>Goals</w:t>
      </w:r>
      <w:r>
        <w:rPr>
          <w:spacing w:val="-15"/>
          <w:w w:val="105"/>
        </w:rPr>
        <w:t> </w:t>
      </w:r>
      <w:r>
        <w:rPr>
          <w:w w:val="105"/>
        </w:rPr>
        <w:t>identified</w:t>
      </w:r>
      <w:r>
        <w:rPr>
          <w:spacing w:val="-17"/>
          <w:w w:val="105"/>
        </w:rPr>
        <w:t> </w:t>
      </w:r>
      <w:r>
        <w:rPr>
          <w:w w:val="105"/>
        </w:rPr>
        <w:t>by</w:t>
      </w:r>
      <w:r>
        <w:rPr>
          <w:spacing w:val="-16"/>
          <w:w w:val="105"/>
        </w:rPr>
        <w:t> </w:t>
      </w:r>
      <w:r>
        <w:rPr>
          <w:w w:val="105"/>
        </w:rPr>
        <w:t>the</w:t>
      </w:r>
      <w:r>
        <w:rPr>
          <w:spacing w:val="-16"/>
          <w:w w:val="105"/>
        </w:rPr>
        <w:t> </w:t>
      </w:r>
      <w:r>
        <w:rPr>
          <w:w w:val="105"/>
        </w:rPr>
        <w:t>MPO</w:t>
      </w:r>
      <w:r>
        <w:rPr>
          <w:spacing w:val="-16"/>
          <w:w w:val="105"/>
        </w:rPr>
        <w:t> </w:t>
      </w:r>
      <w:r>
        <w:rPr>
          <w:w w:val="105"/>
        </w:rPr>
        <w:t>are</w:t>
      </w:r>
      <w:r>
        <w:rPr>
          <w:spacing w:val="-15"/>
          <w:w w:val="105"/>
        </w:rPr>
        <w:t> </w:t>
      </w:r>
      <w:r>
        <w:rPr>
          <w:w w:val="105"/>
        </w:rPr>
        <w:t>aligned</w:t>
      </w:r>
      <w:r>
        <w:rPr>
          <w:spacing w:val="-19"/>
          <w:w w:val="105"/>
        </w:rPr>
        <w:t> </w:t>
      </w:r>
      <w:r>
        <w:rPr>
          <w:w w:val="105"/>
        </w:rPr>
        <w:t>with</w:t>
      </w:r>
      <w:r>
        <w:rPr>
          <w:spacing w:val="-16"/>
          <w:w w:val="105"/>
        </w:rPr>
        <w:t> </w:t>
      </w:r>
      <w:r>
        <w:rPr>
          <w:w w:val="105"/>
        </w:rPr>
        <w:t>these</w:t>
      </w:r>
      <w:r>
        <w:rPr>
          <w:spacing w:val="-16"/>
          <w:w w:val="105"/>
        </w:rPr>
        <w:t> </w:t>
      </w:r>
      <w:r>
        <w:rPr>
          <w:w w:val="105"/>
        </w:rPr>
        <w:t>factors.</w:t>
      </w:r>
    </w:p>
    <w:p>
      <w:pPr>
        <w:spacing w:after="0" w:line="266" w:lineRule="auto"/>
        <w:sectPr>
          <w:headerReference w:type="default" r:id="rId24"/>
          <w:footerReference w:type="default" r:id="rId25"/>
          <w:pgSz w:w="12240" w:h="15840"/>
          <w:pgMar w:header="0" w:footer="813" w:top="1500" w:bottom="1000" w:left="62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8"/>
        </w:rPr>
      </w:pPr>
    </w:p>
    <w:p>
      <w:pPr>
        <w:spacing w:before="0"/>
        <w:ind w:left="1936" w:right="1737" w:firstLine="0"/>
        <w:jc w:val="center"/>
        <w:rPr>
          <w:b/>
          <w:i/>
          <w:sz w:val="18"/>
        </w:rPr>
      </w:pPr>
      <w:bookmarkStart w:name="_bookmark13" w:id="30"/>
      <w:bookmarkEnd w:id="30"/>
      <w:r>
        <w:rPr/>
      </w:r>
      <w:r>
        <w:rPr>
          <w:b/>
          <w:i/>
          <w:w w:val="105"/>
          <w:sz w:val="18"/>
        </w:rPr>
        <w:t>Table 2-2: Comparison of FAST Act Planning Factors and Charlotte County – Punta Gorda MPO 2045 LRTP Goals</w:t>
      </w:r>
    </w:p>
    <w:p>
      <w:pPr>
        <w:pStyle w:val="BodyText"/>
        <w:rPr>
          <w:b/>
          <w:i/>
          <w:sz w:val="19"/>
        </w:rPr>
      </w:pPr>
    </w:p>
    <w:p>
      <w:pPr>
        <w:spacing w:after="0"/>
        <w:rPr>
          <w:sz w:val="19"/>
        </w:rPr>
        <w:sectPr>
          <w:headerReference w:type="default" r:id="rId26"/>
          <w:footerReference w:type="default" r:id="rId27"/>
          <w:pgSz w:w="15840" w:h="12240" w:orient="landscape"/>
          <w:pgMar w:header="0" w:footer="0" w:top="0" w:bottom="280" w:left="1800" w:right="1640"/>
        </w:sectPr>
      </w:pPr>
    </w:p>
    <w:p>
      <w:pPr>
        <w:pStyle w:val="Heading5"/>
        <w:spacing w:line="247" w:lineRule="auto" w:before="108"/>
        <w:ind w:left="2107" w:right="28" w:hanging="1222"/>
      </w:pPr>
      <w:r>
        <w:rPr>
          <w:w w:val="105"/>
        </w:rPr>
        <w:t>Charlotte County-Punta Gorda MPO </w:t>
      </w:r>
      <w:r>
        <w:rPr>
          <w:w w:val="110"/>
        </w:rPr>
        <w:t>2045 LRTP</w:t>
      </w:r>
    </w:p>
    <w:p>
      <w:pPr>
        <w:pStyle w:val="BodyText"/>
        <w:rPr>
          <w:b/>
          <w:sz w:val="28"/>
        </w:rPr>
      </w:pPr>
    </w:p>
    <w:p>
      <w:pPr>
        <w:pStyle w:val="Heading5"/>
        <w:spacing w:before="211"/>
      </w:pPr>
      <w:r>
        <w:rPr>
          <w:w w:val="110"/>
        </w:rPr>
        <w:t>FAST Act Planning Factors</w:t>
      </w:r>
    </w:p>
    <w:p>
      <w:pPr>
        <w:pStyle w:val="BodyText"/>
        <w:spacing w:before="3"/>
        <w:rPr>
          <w:b/>
          <w:sz w:val="23"/>
        </w:rPr>
      </w:pPr>
    </w:p>
    <w:p>
      <w:pPr>
        <w:pStyle w:val="Heading5"/>
        <w:numPr>
          <w:ilvl w:val="0"/>
          <w:numId w:val="6"/>
        </w:numPr>
        <w:tabs>
          <w:tab w:pos="349" w:val="left" w:leader="none"/>
        </w:tabs>
        <w:spacing w:line="240" w:lineRule="auto" w:before="0" w:after="0"/>
        <w:ind w:left="348" w:right="0" w:hanging="237"/>
        <w:jc w:val="left"/>
      </w:pPr>
      <w:r>
        <w:rPr>
          <w:w w:val="110"/>
        </w:rPr>
        <w:t>Support Economic</w:t>
      </w:r>
      <w:r>
        <w:rPr>
          <w:spacing w:val="-29"/>
          <w:w w:val="110"/>
        </w:rPr>
        <w:t> </w:t>
      </w:r>
      <w:r>
        <w:rPr>
          <w:w w:val="110"/>
        </w:rPr>
        <w:t>Vitality</w:t>
      </w:r>
    </w:p>
    <w:p>
      <w:pPr>
        <w:pStyle w:val="BodyText"/>
        <w:spacing w:before="8"/>
        <w:rPr>
          <w:b/>
          <w:sz w:val="28"/>
        </w:rPr>
      </w:pPr>
      <w:r>
        <w:rPr/>
        <w:br w:type="column"/>
      </w:r>
      <w:r>
        <w:rPr>
          <w:b/>
          <w:sz w:val="28"/>
        </w:rPr>
      </w:r>
    </w:p>
    <w:p>
      <w:pPr>
        <w:pStyle w:val="Heading5"/>
        <w:spacing w:line="247" w:lineRule="auto"/>
        <w:ind w:right="38" w:hanging="4"/>
        <w:jc w:val="center"/>
      </w:pPr>
      <w:r>
        <w:rPr>
          <w:w w:val="110"/>
        </w:rPr>
        <w:t>Goal 1 </w:t>
      </w:r>
      <w:r>
        <w:rPr>
          <w:spacing w:val="-1"/>
          <w:w w:val="110"/>
        </w:rPr>
        <w:t>Efficient</w:t>
      </w:r>
      <w:r>
        <w:rPr>
          <w:w w:val="110"/>
        </w:rPr>
        <w:t> </w:t>
      </w:r>
      <w:r>
        <w:rPr>
          <w:w w:val="110"/>
        </w:rPr>
        <w:t>Travel</w:t>
      </w:r>
    </w:p>
    <w:p>
      <w:pPr>
        <w:pStyle w:val="BodyText"/>
        <w:spacing w:before="8"/>
        <w:rPr>
          <w:b/>
          <w:sz w:val="28"/>
        </w:rPr>
      </w:pPr>
      <w:r>
        <w:rPr/>
        <w:br w:type="column"/>
      </w:r>
      <w:r>
        <w:rPr>
          <w:b/>
          <w:sz w:val="28"/>
        </w:rPr>
      </w:r>
    </w:p>
    <w:p>
      <w:pPr>
        <w:pStyle w:val="Heading5"/>
        <w:spacing w:line="247" w:lineRule="auto"/>
        <w:ind w:right="38" w:firstLine="2"/>
        <w:jc w:val="center"/>
      </w:pPr>
      <w:r>
        <w:rPr>
          <w:w w:val="105"/>
        </w:rPr>
        <w:t>Goal 2 Transportation Choices</w:t>
      </w:r>
    </w:p>
    <w:p>
      <w:pPr>
        <w:pStyle w:val="BodyText"/>
        <w:spacing w:before="8"/>
        <w:rPr>
          <w:b/>
          <w:sz w:val="28"/>
        </w:rPr>
      </w:pPr>
      <w:r>
        <w:rPr/>
        <w:br w:type="column"/>
      </w:r>
      <w:r>
        <w:rPr>
          <w:b/>
          <w:sz w:val="28"/>
        </w:rPr>
      </w:r>
    </w:p>
    <w:p>
      <w:pPr>
        <w:pStyle w:val="Heading5"/>
        <w:spacing w:line="247" w:lineRule="auto"/>
        <w:ind w:right="38" w:hanging="2"/>
        <w:jc w:val="center"/>
      </w:pPr>
      <w:r>
        <w:rPr>
          <w:w w:val="105"/>
        </w:rPr>
        <w:t>Goal 3 Natural Spaces</w:t>
      </w:r>
    </w:p>
    <w:p>
      <w:pPr>
        <w:pStyle w:val="BodyText"/>
        <w:spacing w:before="8"/>
        <w:rPr>
          <w:b/>
          <w:sz w:val="28"/>
        </w:rPr>
      </w:pPr>
      <w:r>
        <w:rPr/>
        <w:br w:type="column"/>
      </w:r>
      <w:r>
        <w:rPr>
          <w:b/>
          <w:sz w:val="28"/>
        </w:rPr>
      </w:r>
    </w:p>
    <w:p>
      <w:pPr>
        <w:pStyle w:val="Heading5"/>
        <w:spacing w:line="247" w:lineRule="auto"/>
        <w:ind w:right="38" w:firstLine="74"/>
        <w:jc w:val="both"/>
      </w:pPr>
      <w:r>
        <w:rPr>
          <w:w w:val="105"/>
        </w:rPr>
        <w:t>Goal 4 Vibrant Centers</w:t>
      </w:r>
    </w:p>
    <w:p>
      <w:pPr>
        <w:pStyle w:val="BodyText"/>
        <w:spacing w:before="8"/>
        <w:rPr>
          <w:b/>
          <w:sz w:val="28"/>
        </w:rPr>
      </w:pPr>
      <w:r>
        <w:rPr/>
        <w:br w:type="column"/>
      </w:r>
      <w:r>
        <w:rPr>
          <w:b/>
          <w:sz w:val="28"/>
        </w:rPr>
      </w:r>
    </w:p>
    <w:p>
      <w:pPr>
        <w:pStyle w:val="Heading5"/>
        <w:spacing w:line="247" w:lineRule="auto"/>
        <w:ind w:firstLine="108"/>
      </w:pPr>
      <w:r>
        <w:rPr>
          <w:w w:val="110"/>
        </w:rPr>
        <w:t>Goal 5 Safety &amp; Security</w:t>
      </w:r>
    </w:p>
    <w:p>
      <w:pPr>
        <w:spacing w:after="0" w:line="247" w:lineRule="auto"/>
        <w:sectPr>
          <w:type w:val="continuous"/>
          <w:pgSz w:w="15840" w:h="12240" w:orient="landscape"/>
          <w:pgMar w:top="1500" w:bottom="280" w:left="1800" w:right="1640"/>
          <w:cols w:num="6" w:equalWidth="0">
            <w:col w:w="4382" w:space="1080"/>
            <w:col w:w="972" w:space="314"/>
            <w:col w:w="1633" w:space="271"/>
            <w:col w:w="893" w:space="448"/>
            <w:col w:w="906" w:space="457"/>
            <w:col w:w="1044"/>
          </w:cols>
        </w:sectPr>
      </w:pPr>
    </w:p>
    <w:p>
      <w:pPr>
        <w:pStyle w:val="BodyText"/>
        <w:spacing w:before="9"/>
        <w:rPr>
          <w:b/>
          <w:sz w:val="26"/>
        </w:rPr>
      </w:pPr>
      <w:r>
        <w:rPr/>
        <w:pict>
          <v:group style="position:absolute;margin-left:0pt;margin-top:557.27301pt;width:792pt;height:23.75pt;mso-position-horizontal-relative:page;mso-position-vertical-relative:page;z-index:15732224" coordorigin="0,11145" coordsize="15840,475">
            <v:rect style="position:absolute;left:0;top:11145;width:15840;height:475" filled="true" fillcolor="#dadada" stroked="false">
              <v:fill type="solid"/>
            </v:rect>
            <v:shape style="position:absolute;left:1800;top:11242;width:6224;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14040;top:11242;width:310;height:278" type="#_x0000_t202" filled="false" stroked="false">
              <v:textbox inset="0,0,0,0">
                <w:txbxContent>
                  <w:p>
                    <w:pPr>
                      <w:spacing w:before="7"/>
                      <w:ind w:left="0" w:right="0" w:firstLine="0"/>
                      <w:jc w:val="left"/>
                      <w:rPr>
                        <w:sz w:val="22"/>
                      </w:rPr>
                    </w:pPr>
                    <w:r>
                      <w:rPr>
                        <w:sz w:val="22"/>
                      </w:rPr>
                      <w:t>2-3</w:t>
                    </w:r>
                  </w:p>
                </w:txbxContent>
              </v:textbox>
              <w10:wrap type="none"/>
            </v:shape>
            <w10:wrap type="none"/>
          </v:group>
        </w:pict>
      </w:r>
      <w:r>
        <w:rPr/>
        <w:drawing>
          <wp:anchor distT="0" distB="0" distL="0" distR="0" allowOverlap="1" layoutInCell="1" locked="0" behindDoc="1" simplePos="0" relativeHeight="481435136">
            <wp:simplePos x="0" y="0"/>
            <wp:positionH relativeFrom="page">
              <wp:posOffset>0</wp:posOffset>
            </wp:positionH>
            <wp:positionV relativeFrom="page">
              <wp:posOffset>0</wp:posOffset>
            </wp:positionV>
            <wp:extent cx="9656063" cy="954014"/>
            <wp:effectExtent l="0" t="0" r="0" b="0"/>
            <wp:wrapNone/>
            <wp:docPr id="19" name="image14.jpeg"/>
            <wp:cNvGraphicFramePr>
              <a:graphicFrameLocks noChangeAspect="1"/>
            </wp:cNvGraphicFramePr>
            <a:graphic>
              <a:graphicData uri="http://schemas.openxmlformats.org/drawingml/2006/picture">
                <pic:pic>
                  <pic:nvPicPr>
                    <pic:cNvPr id="20" name="image14.jpeg"/>
                    <pic:cNvPicPr/>
                  </pic:nvPicPr>
                  <pic:blipFill>
                    <a:blip r:embed="rId28" cstate="print"/>
                    <a:stretch>
                      <a:fillRect/>
                    </a:stretch>
                  </pic:blipFill>
                  <pic:spPr>
                    <a:xfrm>
                      <a:off x="0" y="0"/>
                      <a:ext cx="9656063" cy="954014"/>
                    </a:xfrm>
                    <a:prstGeom prst="rect">
                      <a:avLst/>
                    </a:prstGeom>
                  </pic:spPr>
                </pic:pic>
              </a:graphicData>
            </a:graphic>
          </wp:anchor>
        </w:drawing>
      </w:r>
      <w:r>
        <w:rPr/>
        <w:pict>
          <v:group style="position:absolute;margin-left:89.75pt;margin-top:92.113098pt;width:630.5pt;height:431.7pt;mso-position-horizontal-relative:page;mso-position-vertical-relative:page;z-index:-21880832" coordorigin="1795,1842" coordsize="12610,8634">
            <v:shape style="position:absolute;left:1800;top:1867;width:12605;height:1572" coordorigin="1800,1867" coordsize="12605,1572" path="m14405,1867l14405,1867,1800,1867,1800,1877,1800,3439,1810,3439,14405,3439,14405,1877,14405,1867xe" filled="true" fillcolor="#1dbecf" stroked="false">
              <v:path arrowok="t"/>
              <v:fill type="solid"/>
            </v:shape>
            <v:rect style="position:absolute;left:1809;top:3451;width:12586;height:694" filled="true" fillcolor="#cef4f8" stroked="false">
              <v:fill type="solid"/>
            </v:rect>
            <v:rect style="position:absolute;left:1800;top:3439;width:12605;height:10" filled="true" fillcolor="#1dbecf" stroked="false">
              <v:fill type="solid"/>
            </v:rect>
            <v:shape style="position:absolute;left:1800;top:3448;width:12605;height:1397" coordorigin="1800,3449" coordsize="12605,1397" path="m14405,3449l14395,3449,14395,4145,12970,4145,1810,4145,1810,3449,1800,3449,1800,4145,1800,4154,1800,4846,1810,4846,1810,4154,7020,4154,14395,4154,14395,4846,14405,4846,14405,4154,14405,4145,14405,3449xe" filled="true" fillcolor="#6edeea" stroked="false">
              <v:path arrowok="t"/>
              <v:fill type="solid"/>
            </v:shape>
            <v:rect style="position:absolute;left:1809;top:4855;width:12586;height:692" filled="true" fillcolor="#cef4f8" stroked="false">
              <v:fill type="solid"/>
            </v:rect>
            <v:shape style="position:absolute;left:1800;top:4845;width:12605;height:1402" coordorigin="1800,4846" coordsize="12605,1402" path="m14405,4846l14395,4846,14395,4855,14395,5546,1810,5546,1810,4855,14395,4855,14395,4846,1800,4846,1800,4855,1800,5546,1800,5556,1800,6247,1810,6247,1810,5556,7020,5556,7030,5556,14395,5556,14395,6247,14405,6247,14405,5556,14405,5546,14405,4855,14405,4846xe" filled="true" fillcolor="#6edeea" stroked="false">
              <v:path arrowok="t"/>
              <v:fill type="solid"/>
            </v:shape>
            <v:rect style="position:absolute;left:1809;top:6259;width:12586;height:692" filled="true" fillcolor="#cef4f8" stroked="false">
              <v:fill type="solid"/>
            </v:rect>
            <v:shape style="position:absolute;left:1800;top:6247;width:12605;height:1404" coordorigin="1800,6247" coordsize="12605,1404" path="m14405,6247l14395,6247,14395,6257,14395,6950,1810,6950,1810,6257,14395,6257,14395,6247,1800,6247,1800,6257,1800,6950,1800,6960,1800,7651,1810,7651,1810,6960,7020,6960,7030,6960,14395,6960,14395,7651,14405,7651,14405,6960,14405,6950,14405,6257,14405,6247xe" filled="true" fillcolor="#6edeea" stroked="false">
              <v:path arrowok="t"/>
              <v:fill type="solid"/>
            </v:shape>
            <v:rect style="position:absolute;left:1809;top:7660;width:12586;height:694" filled="true" fillcolor="#cef4f8" stroked="false">
              <v:fill type="solid"/>
            </v:rect>
            <v:shape style="position:absolute;left:1800;top:7651;width:12605;height:1409" coordorigin="1800,7651" coordsize="12605,1409" path="m1810,8364l1800,8364,1800,9060,1810,9060,1810,8364xm14405,8364l14395,8364,14395,9060,14405,9060,14405,8364xm14405,7651l14395,7651,14395,7661,14395,8354,12970,8354,12960,8354,11621,8354,11611,8354,11611,8354,10270,8354,10260,8354,8561,8354,8551,8354,8551,8354,7030,8354,7020,8354,1810,8354,1810,7661,7020,7661,7030,7661,8551,7661,8551,7661,8561,7661,10260,7661,10270,7661,11611,7661,11611,7661,11621,7661,12960,7661,12970,7661,14395,7661,14395,7651,12970,7651,12960,7651,11621,7651,11611,7651,11611,7651,10270,7651,10260,7651,8561,7651,8551,7651,8551,7651,7030,7651,7020,7651,1810,7651,1800,7651,1800,7661,1800,8354,1800,8354,1800,8364,1810,8364,7020,8364,7030,8364,8551,8364,8551,8364,8561,8364,10260,8364,10270,8364,11611,8364,11611,8364,11621,8364,12960,8364,12970,8364,14395,8364,14405,8364,14405,8354,14405,8354,14405,7661,14405,7651xe" filled="true" fillcolor="#6edeea" stroked="false">
              <v:path arrowok="t"/>
              <v:fill type="solid"/>
            </v:shape>
            <v:rect style="position:absolute;left:1809;top:9069;width:12586;height:696" filled="true" fillcolor="#cef4f8" stroked="false">
              <v:fill type="solid"/>
            </v:rect>
            <v:shape style="position:absolute;left:1800;top:9059;width:12605;height:1417" coordorigin="1800,9060" coordsize="12605,1417" path="m14405,9070l14395,9070,14395,9766,14395,9775,14395,10466,12960,10466,12955,10466,12946,10466,11611,10466,11606,10466,11597,10466,10260,10466,10255,10466,10246,10466,8551,10466,8546,10466,8537,10466,7020,10466,7015,10466,7006,10466,1810,10466,1810,9775,7020,9775,7030,9775,8551,9775,8551,9775,8561,9775,10260,9775,10270,9775,11611,9775,11611,9775,11621,9775,12960,9775,12970,9775,14395,9775,14395,9766,12970,9766,12960,9766,11621,9766,11611,9766,11611,9766,10270,9766,10260,9766,8561,9766,8551,9766,8551,9766,7030,9766,7020,9766,1810,9766,1810,9070,1800,9070,1800,9766,1800,9775,1800,10466,1800,10476,1810,10476,7006,10476,7015,10476,7020,10476,8537,10476,8546,10476,8551,10476,10246,10476,10255,10476,10260,10476,11597,10476,11606,10476,11611,10476,12946,10476,12955,10476,12960,10476,14395,10476,14405,10476,14405,10466,14405,9775,14405,9766,14405,9070xm14405,9060l14395,9060,12970,9060,12960,9060,11621,9060,11611,9060,11611,9060,10270,9060,10260,9060,8561,9060,8551,9060,8551,9060,7030,9060,7020,9060,1810,9060,1800,9060,1800,9070,1810,9070,7020,9070,7030,9070,8551,9070,8551,9070,8561,9070,10260,9070,10270,9070,11611,9070,11611,9070,11621,9070,12960,9070,12970,9070,14395,9070,14405,9070,14405,9060xe" filled="true" fillcolor="#6edeea" stroked="false">
              <v:path arrowok="t"/>
              <v:fill type="solid"/>
            </v:shape>
            <v:shape style="position:absolute;left:7461;top:3451;width:648;height:694" type="#_x0000_t75" alt="Icon for Goal 1 - Stopwatch symbol. Goal 1 is consistent with Planning Factor 1" stroked="false">
              <v:imagedata r:id="rId29" o:title=""/>
            </v:shape>
            <v:shape style="position:absolute;left:11920;top:3452;width:730;height:691" type="#_x0000_t75" alt="Icon for Goal 4 - symbol of tall buildings with a truck, airplane, and dollar sign. Goal 4 is consistent with Planning Factor 1." stroked="false">
              <v:imagedata r:id="rId30" o:title=""/>
            </v:shape>
            <v:shape style="position:absolute;left:9059;top:3452;width:691;height:1394" type="#_x0000_t75" stroked="false">
              <v:imagedata r:id="rId31" o:title=""/>
            </v:shape>
            <v:shape style="position:absolute;left:13363;top:3452;width:633;height:2095" type="#_x0000_t75" stroked="false">
              <v:imagedata r:id="rId32" o:title=""/>
            </v:shape>
            <v:shape style="position:absolute;left:11920;top:4856;width:730;height:1391" type="#_x0000_t75" stroked="false">
              <v:imagedata r:id="rId33" o:title=""/>
            </v:shape>
            <v:shape style="position:absolute;left:9059;top:5558;width:691;height:2092" type="#_x0000_t75" stroked="false">
              <v:imagedata r:id="rId34" o:title=""/>
            </v:shape>
            <v:shape style="position:absolute;left:10577;top:5558;width:716;height:2092" type="#_x0000_t75" stroked="false">
              <v:imagedata r:id="rId35" o:title=""/>
            </v:shape>
            <v:shape style="position:absolute;left:13363;top:6960;width:633;height:1393" type="#_x0000_t75" stroked="false">
              <v:imagedata r:id="rId36" o:title=""/>
            </v:shape>
            <v:shape style="position:absolute;left:11920;top:6960;width:730;height:2099" type="#_x0000_t75" stroked="false">
              <v:imagedata r:id="rId37" o:title=""/>
            </v:shape>
            <v:shape style="position:absolute;left:7461;top:7660;width:648;height:2105" type="#_x0000_t75" stroked="false">
              <v:imagedata r:id="rId38" o:title=""/>
            </v:shape>
            <v:shape style="position:absolute;left:13363;top:9072;width:633;height:691" type="#_x0000_t75" alt="Icon for Goal 5 - Key and Shield symbol. Goal 5 is consistent with Planning Factor 9." stroked="false">
              <v:imagedata r:id="rId23" o:title=""/>
            </v:shape>
            <v:shape style="position:absolute;left:10577;top:9072;width:716;height:1394" type="#_x0000_t75" stroked="false">
              <v:imagedata r:id="rId39" o:title=""/>
            </v:shape>
            <v:shape style="position:absolute;left:9059;top:9775;width:691;height:691" type="#_x0000_t75" alt="Icon for Goal 2 - pedestrian, bicycle, bus, and automobile symbol. Goal 2  is consistent with Planning Factor 10." stroked="false">
              <v:imagedata r:id="rId40" o:title=""/>
            </v:shape>
            <v:shape style="position:absolute;left:11920;top:9775;width:730;height:691" type="#_x0000_t75" alt="Icon for Goal 4 - symbol of tall buildings with a truck, airplane, and dollar sign. Goal 4 is consistent with Planning Factor 10." stroked="false">
              <v:imagedata r:id="rId30" o:title=""/>
            </v:shape>
            <v:line style="position:absolute" from="1810,1857" to="5636,3443" stroked="true" strokeweight="1.5pt" strokecolor="#ffffff">
              <v:stroke dashstyle="solid"/>
            </v:line>
            <w10:wrap type="none"/>
          </v:group>
        </w:pict>
      </w:r>
    </w:p>
    <w:p>
      <w:pPr>
        <w:pStyle w:val="Heading5"/>
        <w:numPr>
          <w:ilvl w:val="0"/>
          <w:numId w:val="6"/>
        </w:numPr>
        <w:tabs>
          <w:tab w:pos="349" w:val="left" w:leader="none"/>
        </w:tabs>
        <w:spacing w:line="240" w:lineRule="auto" w:before="108" w:after="0"/>
        <w:ind w:left="348" w:right="0" w:hanging="237"/>
        <w:jc w:val="left"/>
      </w:pPr>
      <w:r>
        <w:rPr>
          <w:w w:val="110"/>
        </w:rPr>
        <w:t>Increase</w:t>
      </w:r>
      <w:r>
        <w:rPr>
          <w:spacing w:val="-12"/>
          <w:w w:val="110"/>
        </w:rPr>
        <w:t> </w:t>
      </w:r>
      <w:r>
        <w:rPr>
          <w:w w:val="110"/>
        </w:rPr>
        <w:t>Safety</w:t>
      </w:r>
    </w:p>
    <w:p>
      <w:pPr>
        <w:pStyle w:val="BodyText"/>
        <w:spacing w:before="7"/>
        <w:rPr>
          <w:b/>
          <w:sz w:val="26"/>
        </w:rPr>
      </w:pPr>
    </w:p>
    <w:p>
      <w:pPr>
        <w:pStyle w:val="Heading5"/>
        <w:numPr>
          <w:ilvl w:val="0"/>
          <w:numId w:val="7"/>
        </w:numPr>
        <w:tabs>
          <w:tab w:pos="274" w:val="left" w:leader="none"/>
        </w:tabs>
        <w:spacing w:line="240" w:lineRule="auto" w:before="108" w:after="0"/>
        <w:ind w:left="273" w:right="0" w:hanging="162"/>
        <w:jc w:val="left"/>
      </w:pPr>
      <w:r>
        <w:rPr>
          <w:w w:val="110"/>
        </w:rPr>
        <w:t>- Increase</w:t>
      </w:r>
      <w:r>
        <w:rPr>
          <w:spacing w:val="-23"/>
          <w:w w:val="110"/>
        </w:rPr>
        <w:t> </w:t>
      </w:r>
      <w:r>
        <w:rPr>
          <w:w w:val="110"/>
        </w:rPr>
        <w:t>Security</w:t>
      </w:r>
    </w:p>
    <w:p>
      <w:pPr>
        <w:pStyle w:val="BodyText"/>
        <w:spacing w:before="2"/>
        <w:rPr>
          <w:b/>
          <w:sz w:val="15"/>
        </w:rPr>
      </w:pPr>
    </w:p>
    <w:p>
      <w:pPr>
        <w:pStyle w:val="Heading5"/>
        <w:numPr>
          <w:ilvl w:val="0"/>
          <w:numId w:val="7"/>
        </w:numPr>
        <w:tabs>
          <w:tab w:pos="274" w:val="left" w:leader="none"/>
        </w:tabs>
        <w:spacing w:line="247" w:lineRule="auto" w:before="108" w:after="0"/>
        <w:ind w:left="112" w:right="7305" w:firstLine="0"/>
        <w:jc w:val="left"/>
      </w:pPr>
      <w:r>
        <w:rPr>
          <w:w w:val="110"/>
        </w:rPr>
        <w:t>-</w:t>
      </w:r>
      <w:r>
        <w:rPr>
          <w:spacing w:val="-32"/>
          <w:w w:val="110"/>
        </w:rPr>
        <w:t> </w:t>
      </w:r>
      <w:r>
        <w:rPr>
          <w:w w:val="110"/>
        </w:rPr>
        <w:t>Increase</w:t>
      </w:r>
      <w:r>
        <w:rPr>
          <w:spacing w:val="-31"/>
          <w:w w:val="110"/>
        </w:rPr>
        <w:t> </w:t>
      </w:r>
      <w:r>
        <w:rPr>
          <w:w w:val="110"/>
        </w:rPr>
        <w:t>Accessibility</w:t>
      </w:r>
      <w:r>
        <w:rPr>
          <w:spacing w:val="-33"/>
          <w:w w:val="110"/>
        </w:rPr>
        <w:t> </w:t>
      </w:r>
      <w:r>
        <w:rPr>
          <w:w w:val="110"/>
        </w:rPr>
        <w:t>and</w:t>
      </w:r>
      <w:r>
        <w:rPr>
          <w:spacing w:val="-31"/>
          <w:w w:val="110"/>
        </w:rPr>
        <w:t> </w:t>
      </w:r>
      <w:r>
        <w:rPr>
          <w:w w:val="110"/>
        </w:rPr>
        <w:t>Mobility</w:t>
      </w:r>
      <w:r>
        <w:rPr>
          <w:spacing w:val="-32"/>
          <w:w w:val="110"/>
        </w:rPr>
        <w:t> </w:t>
      </w:r>
      <w:r>
        <w:rPr>
          <w:w w:val="110"/>
        </w:rPr>
        <w:t>of</w:t>
      </w:r>
      <w:r>
        <w:rPr>
          <w:spacing w:val="-33"/>
          <w:w w:val="110"/>
        </w:rPr>
        <w:t> </w:t>
      </w:r>
      <w:r>
        <w:rPr>
          <w:w w:val="110"/>
        </w:rPr>
        <w:t>People</w:t>
      </w:r>
      <w:r>
        <w:rPr>
          <w:spacing w:val="-33"/>
          <w:w w:val="110"/>
        </w:rPr>
        <w:t> </w:t>
      </w:r>
      <w:r>
        <w:rPr>
          <w:w w:val="110"/>
        </w:rPr>
        <w:t>and Freight</w:t>
      </w:r>
    </w:p>
    <w:p>
      <w:pPr>
        <w:pStyle w:val="Heading5"/>
        <w:numPr>
          <w:ilvl w:val="0"/>
          <w:numId w:val="7"/>
        </w:numPr>
        <w:tabs>
          <w:tab w:pos="274" w:val="left" w:leader="none"/>
        </w:tabs>
        <w:spacing w:line="249" w:lineRule="auto" w:before="147" w:after="0"/>
        <w:ind w:left="112" w:right="7607" w:firstLine="0"/>
        <w:jc w:val="left"/>
      </w:pPr>
      <w:r>
        <w:rPr>
          <w:w w:val="110"/>
        </w:rPr>
        <w:t>-</w:t>
      </w:r>
      <w:r>
        <w:rPr>
          <w:spacing w:val="-26"/>
          <w:w w:val="110"/>
        </w:rPr>
        <w:t> </w:t>
      </w:r>
      <w:r>
        <w:rPr>
          <w:w w:val="110"/>
        </w:rPr>
        <w:t>Improve</w:t>
      </w:r>
      <w:r>
        <w:rPr>
          <w:spacing w:val="-25"/>
          <w:w w:val="110"/>
        </w:rPr>
        <w:t> </w:t>
      </w:r>
      <w:r>
        <w:rPr>
          <w:w w:val="110"/>
        </w:rPr>
        <w:t>Quality</w:t>
      </w:r>
      <w:r>
        <w:rPr>
          <w:spacing w:val="-26"/>
          <w:w w:val="110"/>
        </w:rPr>
        <w:t> </w:t>
      </w:r>
      <w:r>
        <w:rPr>
          <w:w w:val="110"/>
        </w:rPr>
        <w:t>of</w:t>
      </w:r>
      <w:r>
        <w:rPr>
          <w:spacing w:val="-26"/>
          <w:w w:val="110"/>
        </w:rPr>
        <w:t> </w:t>
      </w:r>
      <w:r>
        <w:rPr>
          <w:w w:val="110"/>
        </w:rPr>
        <w:t>Life,</w:t>
      </w:r>
      <w:r>
        <w:rPr>
          <w:spacing w:val="-25"/>
          <w:w w:val="110"/>
        </w:rPr>
        <w:t> </w:t>
      </w:r>
      <w:r>
        <w:rPr>
          <w:w w:val="110"/>
        </w:rPr>
        <w:t>Environment,</w:t>
      </w:r>
      <w:r>
        <w:rPr>
          <w:spacing w:val="-26"/>
          <w:w w:val="110"/>
        </w:rPr>
        <w:t> </w:t>
      </w:r>
      <w:r>
        <w:rPr>
          <w:w w:val="110"/>
        </w:rPr>
        <w:t>Energy Conservation,</w:t>
      </w:r>
      <w:r>
        <w:rPr>
          <w:spacing w:val="-43"/>
          <w:w w:val="110"/>
        </w:rPr>
        <w:t> </w:t>
      </w:r>
      <w:r>
        <w:rPr>
          <w:w w:val="110"/>
        </w:rPr>
        <w:t>and Plan Consistency</w:t>
      </w:r>
    </w:p>
    <w:p>
      <w:pPr>
        <w:pStyle w:val="BodyText"/>
        <w:spacing w:before="3"/>
        <w:rPr>
          <w:b/>
          <w:sz w:val="14"/>
        </w:rPr>
      </w:pPr>
    </w:p>
    <w:p>
      <w:pPr>
        <w:pStyle w:val="Heading5"/>
        <w:numPr>
          <w:ilvl w:val="0"/>
          <w:numId w:val="7"/>
        </w:numPr>
        <w:tabs>
          <w:tab w:pos="274" w:val="left" w:leader="none"/>
        </w:tabs>
        <w:spacing w:line="240" w:lineRule="auto" w:before="108" w:after="0"/>
        <w:ind w:left="273" w:right="0" w:hanging="162"/>
        <w:jc w:val="left"/>
      </w:pPr>
      <w:r>
        <w:rPr>
          <w:w w:val="110"/>
        </w:rPr>
        <w:t>- Integration and</w:t>
      </w:r>
      <w:r>
        <w:rPr>
          <w:spacing w:val="-36"/>
          <w:w w:val="110"/>
        </w:rPr>
        <w:t> </w:t>
      </w:r>
      <w:r>
        <w:rPr>
          <w:w w:val="110"/>
        </w:rPr>
        <w:t>Connectivity</w:t>
      </w:r>
    </w:p>
    <w:p>
      <w:pPr>
        <w:pStyle w:val="BodyText"/>
        <w:spacing w:before="9"/>
        <w:rPr>
          <w:b/>
          <w:sz w:val="26"/>
        </w:rPr>
      </w:pPr>
    </w:p>
    <w:p>
      <w:pPr>
        <w:pStyle w:val="Heading5"/>
        <w:numPr>
          <w:ilvl w:val="0"/>
          <w:numId w:val="7"/>
        </w:numPr>
        <w:tabs>
          <w:tab w:pos="274" w:val="left" w:leader="none"/>
        </w:tabs>
        <w:spacing w:line="240" w:lineRule="auto" w:before="108" w:after="0"/>
        <w:ind w:left="273" w:right="0" w:hanging="162"/>
        <w:jc w:val="left"/>
      </w:pPr>
      <w:r>
        <w:rPr>
          <w:w w:val="110"/>
        </w:rPr>
        <w:t>- System</w:t>
      </w:r>
      <w:r>
        <w:rPr>
          <w:spacing w:val="-24"/>
          <w:w w:val="110"/>
        </w:rPr>
        <w:t> </w:t>
      </w:r>
      <w:r>
        <w:rPr>
          <w:w w:val="110"/>
        </w:rPr>
        <w:t>Management</w:t>
      </w:r>
    </w:p>
    <w:p>
      <w:pPr>
        <w:pStyle w:val="BodyText"/>
        <w:rPr>
          <w:b/>
          <w:sz w:val="27"/>
        </w:rPr>
      </w:pPr>
    </w:p>
    <w:p>
      <w:pPr>
        <w:pStyle w:val="Heading5"/>
        <w:numPr>
          <w:ilvl w:val="0"/>
          <w:numId w:val="7"/>
        </w:numPr>
        <w:tabs>
          <w:tab w:pos="274" w:val="left" w:leader="none"/>
        </w:tabs>
        <w:spacing w:line="240" w:lineRule="auto" w:before="108" w:after="0"/>
        <w:ind w:left="273" w:right="0" w:hanging="162"/>
        <w:jc w:val="left"/>
      </w:pPr>
      <w:r>
        <w:rPr>
          <w:w w:val="110"/>
        </w:rPr>
        <w:t>-</w:t>
      </w:r>
      <w:r>
        <w:rPr>
          <w:spacing w:val="-12"/>
          <w:w w:val="110"/>
        </w:rPr>
        <w:t> </w:t>
      </w:r>
      <w:r>
        <w:rPr>
          <w:w w:val="110"/>
        </w:rPr>
        <w:t>Preservation</w:t>
      </w:r>
      <w:r>
        <w:rPr>
          <w:spacing w:val="-11"/>
          <w:w w:val="110"/>
        </w:rPr>
        <w:t> </w:t>
      </w:r>
      <w:r>
        <w:rPr>
          <w:w w:val="110"/>
        </w:rPr>
        <w:t>of</w:t>
      </w:r>
      <w:r>
        <w:rPr>
          <w:spacing w:val="-14"/>
          <w:w w:val="110"/>
        </w:rPr>
        <w:t> </w:t>
      </w:r>
      <w:r>
        <w:rPr>
          <w:w w:val="110"/>
        </w:rPr>
        <w:t>Existing</w:t>
      </w:r>
      <w:r>
        <w:rPr>
          <w:spacing w:val="-12"/>
          <w:w w:val="110"/>
        </w:rPr>
        <w:t> </w:t>
      </w:r>
      <w:r>
        <w:rPr>
          <w:w w:val="110"/>
        </w:rPr>
        <w:t>Transportation</w:t>
      </w:r>
      <w:r>
        <w:rPr>
          <w:spacing w:val="-12"/>
          <w:w w:val="110"/>
        </w:rPr>
        <w:t> </w:t>
      </w:r>
      <w:r>
        <w:rPr>
          <w:w w:val="110"/>
        </w:rPr>
        <w:t>System</w:t>
      </w:r>
    </w:p>
    <w:p>
      <w:pPr>
        <w:pStyle w:val="BodyText"/>
        <w:spacing w:before="9"/>
        <w:rPr>
          <w:b/>
          <w:sz w:val="26"/>
        </w:rPr>
      </w:pPr>
    </w:p>
    <w:p>
      <w:pPr>
        <w:pStyle w:val="Heading5"/>
        <w:numPr>
          <w:ilvl w:val="0"/>
          <w:numId w:val="7"/>
        </w:numPr>
        <w:tabs>
          <w:tab w:pos="274" w:val="left" w:leader="none"/>
        </w:tabs>
        <w:spacing w:line="240" w:lineRule="auto" w:before="108" w:after="0"/>
        <w:ind w:left="273" w:right="0" w:hanging="162"/>
        <w:jc w:val="left"/>
      </w:pPr>
      <w:r>
        <w:rPr>
          <w:w w:val="110"/>
        </w:rPr>
        <w:t>-</w:t>
      </w:r>
      <w:r>
        <w:rPr>
          <w:spacing w:val="-12"/>
          <w:w w:val="110"/>
        </w:rPr>
        <w:t> </w:t>
      </w:r>
      <w:r>
        <w:rPr>
          <w:w w:val="110"/>
        </w:rPr>
        <w:t>Improve</w:t>
      </w:r>
      <w:r>
        <w:rPr>
          <w:spacing w:val="-11"/>
          <w:w w:val="110"/>
        </w:rPr>
        <w:t> </w:t>
      </w:r>
      <w:r>
        <w:rPr>
          <w:w w:val="110"/>
        </w:rPr>
        <w:t>Resiliency</w:t>
      </w:r>
      <w:r>
        <w:rPr>
          <w:spacing w:val="-12"/>
          <w:w w:val="110"/>
        </w:rPr>
        <w:t> </w:t>
      </w:r>
      <w:r>
        <w:rPr>
          <w:w w:val="110"/>
        </w:rPr>
        <w:t>and</w:t>
      </w:r>
      <w:r>
        <w:rPr>
          <w:spacing w:val="-12"/>
          <w:w w:val="110"/>
        </w:rPr>
        <w:t> </w:t>
      </w:r>
      <w:r>
        <w:rPr>
          <w:w w:val="110"/>
        </w:rPr>
        <w:t>Reliability</w:t>
      </w:r>
    </w:p>
    <w:p>
      <w:pPr>
        <w:pStyle w:val="BodyText"/>
        <w:spacing w:before="9"/>
        <w:rPr>
          <w:b/>
          <w:sz w:val="26"/>
        </w:rPr>
      </w:pPr>
    </w:p>
    <w:p>
      <w:pPr>
        <w:pStyle w:val="Heading5"/>
        <w:numPr>
          <w:ilvl w:val="0"/>
          <w:numId w:val="7"/>
        </w:numPr>
        <w:tabs>
          <w:tab w:pos="392" w:val="left" w:leader="none"/>
        </w:tabs>
        <w:spacing w:line="240" w:lineRule="auto" w:before="108" w:after="0"/>
        <w:ind w:left="391" w:right="0" w:hanging="280"/>
        <w:jc w:val="left"/>
      </w:pPr>
      <w:r>
        <w:rPr>
          <w:w w:val="110"/>
        </w:rPr>
        <w:t>-</w:t>
      </w:r>
      <w:r>
        <w:rPr>
          <w:spacing w:val="-12"/>
          <w:w w:val="110"/>
        </w:rPr>
        <w:t> </w:t>
      </w:r>
      <w:r>
        <w:rPr>
          <w:w w:val="110"/>
        </w:rPr>
        <w:t>Enhance</w:t>
      </w:r>
      <w:r>
        <w:rPr>
          <w:spacing w:val="-11"/>
          <w:w w:val="110"/>
        </w:rPr>
        <w:t> </w:t>
      </w:r>
      <w:r>
        <w:rPr>
          <w:w w:val="110"/>
        </w:rPr>
        <w:t>Travel</w:t>
      </w:r>
      <w:r>
        <w:rPr>
          <w:spacing w:val="-15"/>
          <w:w w:val="110"/>
        </w:rPr>
        <w:t> </w:t>
      </w:r>
      <w:r>
        <w:rPr>
          <w:w w:val="110"/>
        </w:rPr>
        <w:t>and</w:t>
      </w:r>
      <w:r>
        <w:rPr>
          <w:spacing w:val="-11"/>
          <w:w w:val="110"/>
        </w:rPr>
        <w:t> </w:t>
      </w:r>
      <w:r>
        <w:rPr>
          <w:w w:val="110"/>
        </w:rPr>
        <w:t>Tourism</w:t>
      </w:r>
    </w:p>
    <w:p>
      <w:pPr>
        <w:spacing w:after="0" w:line="240" w:lineRule="auto"/>
        <w:jc w:val="left"/>
        <w:sectPr>
          <w:type w:val="continuous"/>
          <w:pgSz w:w="15840" w:h="12240" w:orient="landscape"/>
          <w:pgMar w:top="1500" w:bottom="280" w:left="1800" w:right="1640"/>
        </w:sectPr>
      </w:pPr>
    </w:p>
    <w:p>
      <w:pPr>
        <w:pStyle w:val="Heading1"/>
        <w:spacing w:before="107"/>
        <w:ind w:left="840" w:firstLine="0"/>
      </w:pPr>
      <w:bookmarkStart w:name="Section 3: Population and Employment Gro" w:id="31"/>
      <w:bookmarkEnd w:id="31"/>
      <w:r>
        <w:rPr>
          <w:b w:val="0"/>
        </w:rPr>
      </w:r>
      <w:bookmarkStart w:name="_bookmark14" w:id="32"/>
      <w:bookmarkEnd w:id="32"/>
      <w:r>
        <w:rPr>
          <w:b w:val="0"/>
        </w:rPr>
      </w:r>
      <w:r>
        <w:rPr>
          <w:color w:val="0F75BC"/>
        </w:rPr>
        <w:t>Section 3: Population and Employment Growth</w:t>
      </w:r>
    </w:p>
    <w:p>
      <w:pPr>
        <w:pStyle w:val="BodyText"/>
        <w:spacing w:line="266" w:lineRule="auto" w:before="293"/>
        <w:ind w:left="840" w:right="914"/>
      </w:pPr>
      <w:r>
        <w:rPr>
          <w:w w:val="105"/>
        </w:rPr>
        <w:t>Socioeconomic data, such as population and employment information, are a vital component of travel</w:t>
      </w:r>
      <w:r>
        <w:rPr>
          <w:spacing w:val="-20"/>
          <w:w w:val="105"/>
        </w:rPr>
        <w:t> </w:t>
      </w:r>
      <w:r>
        <w:rPr>
          <w:w w:val="105"/>
        </w:rPr>
        <w:t>demand</w:t>
      </w:r>
      <w:r>
        <w:rPr>
          <w:spacing w:val="-18"/>
          <w:w w:val="105"/>
        </w:rPr>
        <w:t> </w:t>
      </w:r>
      <w:r>
        <w:rPr>
          <w:w w:val="105"/>
        </w:rPr>
        <w:t>forecasting</w:t>
      </w:r>
      <w:r>
        <w:rPr>
          <w:spacing w:val="-21"/>
          <w:w w:val="105"/>
        </w:rPr>
        <w:t> </w:t>
      </w:r>
      <w:r>
        <w:rPr>
          <w:w w:val="105"/>
        </w:rPr>
        <w:t>models</w:t>
      </w:r>
      <w:r>
        <w:rPr>
          <w:spacing w:val="-18"/>
          <w:w w:val="105"/>
        </w:rPr>
        <w:t> </w:t>
      </w:r>
      <w:r>
        <w:rPr>
          <w:w w:val="105"/>
        </w:rPr>
        <w:t>used</w:t>
      </w:r>
      <w:r>
        <w:rPr>
          <w:spacing w:val="-19"/>
          <w:w w:val="105"/>
        </w:rPr>
        <w:t> </w:t>
      </w:r>
      <w:r>
        <w:rPr>
          <w:w w:val="105"/>
        </w:rPr>
        <w:t>for</w:t>
      </w:r>
      <w:r>
        <w:rPr>
          <w:spacing w:val="-18"/>
          <w:w w:val="105"/>
        </w:rPr>
        <w:t> </w:t>
      </w:r>
      <w:r>
        <w:rPr>
          <w:w w:val="105"/>
        </w:rPr>
        <w:t>transportation</w:t>
      </w:r>
      <w:r>
        <w:rPr>
          <w:spacing w:val="-20"/>
          <w:w w:val="105"/>
        </w:rPr>
        <w:t> </w:t>
      </w:r>
      <w:r>
        <w:rPr>
          <w:w w:val="105"/>
        </w:rPr>
        <w:t>and</w:t>
      </w:r>
      <w:r>
        <w:rPr>
          <w:spacing w:val="-18"/>
          <w:w w:val="105"/>
        </w:rPr>
        <w:t> </w:t>
      </w:r>
      <w:r>
        <w:rPr>
          <w:w w:val="105"/>
        </w:rPr>
        <w:t>hazard</w:t>
      </w:r>
      <w:r>
        <w:rPr>
          <w:spacing w:val="-19"/>
          <w:w w:val="105"/>
        </w:rPr>
        <w:t> </w:t>
      </w:r>
      <w:r>
        <w:rPr>
          <w:w w:val="105"/>
        </w:rPr>
        <w:t>mitigation</w:t>
      </w:r>
      <w:r>
        <w:rPr>
          <w:spacing w:val="-19"/>
          <w:w w:val="105"/>
        </w:rPr>
        <w:t> </w:t>
      </w:r>
      <w:r>
        <w:rPr>
          <w:w w:val="105"/>
        </w:rPr>
        <w:t>planning.</w:t>
      </w:r>
      <w:r>
        <w:rPr>
          <w:spacing w:val="-19"/>
          <w:w w:val="105"/>
        </w:rPr>
        <w:t> </w:t>
      </w:r>
      <w:r>
        <w:rPr>
          <w:w w:val="105"/>
        </w:rPr>
        <w:t>Changes and</w:t>
      </w:r>
      <w:r>
        <w:rPr>
          <w:spacing w:val="-18"/>
          <w:w w:val="105"/>
        </w:rPr>
        <w:t> </w:t>
      </w:r>
      <w:r>
        <w:rPr>
          <w:w w:val="105"/>
        </w:rPr>
        <w:t>shifts</w:t>
      </w:r>
      <w:r>
        <w:rPr>
          <w:spacing w:val="-18"/>
          <w:w w:val="105"/>
        </w:rPr>
        <w:t> </w:t>
      </w:r>
      <w:r>
        <w:rPr>
          <w:w w:val="105"/>
        </w:rPr>
        <w:t>in</w:t>
      </w:r>
      <w:r>
        <w:rPr>
          <w:spacing w:val="-19"/>
          <w:w w:val="105"/>
        </w:rPr>
        <w:t> </w:t>
      </w:r>
      <w:r>
        <w:rPr>
          <w:w w:val="105"/>
        </w:rPr>
        <w:t>demographic</w:t>
      </w:r>
      <w:r>
        <w:rPr>
          <w:spacing w:val="-17"/>
          <w:w w:val="105"/>
        </w:rPr>
        <w:t> </w:t>
      </w:r>
      <w:r>
        <w:rPr>
          <w:w w:val="105"/>
        </w:rPr>
        <w:t>and</w:t>
      </w:r>
      <w:r>
        <w:rPr>
          <w:spacing w:val="-18"/>
          <w:w w:val="105"/>
        </w:rPr>
        <w:t> </w:t>
      </w:r>
      <w:r>
        <w:rPr>
          <w:w w:val="105"/>
        </w:rPr>
        <w:t>socio-economic</w:t>
      </w:r>
      <w:r>
        <w:rPr>
          <w:spacing w:val="-17"/>
          <w:w w:val="105"/>
        </w:rPr>
        <w:t> </w:t>
      </w:r>
      <w:r>
        <w:rPr>
          <w:w w:val="105"/>
        </w:rPr>
        <w:t>trends</w:t>
      </w:r>
      <w:r>
        <w:rPr>
          <w:spacing w:val="-17"/>
          <w:w w:val="105"/>
        </w:rPr>
        <w:t> </w:t>
      </w:r>
      <w:r>
        <w:rPr>
          <w:w w:val="105"/>
        </w:rPr>
        <w:t>will</w:t>
      </w:r>
      <w:r>
        <w:rPr>
          <w:spacing w:val="-19"/>
          <w:w w:val="105"/>
        </w:rPr>
        <w:t> </w:t>
      </w:r>
      <w:r>
        <w:rPr>
          <w:w w:val="105"/>
        </w:rPr>
        <w:t>continue</w:t>
      </w:r>
      <w:r>
        <w:rPr>
          <w:spacing w:val="-16"/>
          <w:w w:val="105"/>
        </w:rPr>
        <w:t> </w:t>
      </w:r>
      <w:r>
        <w:rPr>
          <w:w w:val="105"/>
        </w:rPr>
        <w:t>to</w:t>
      </w:r>
      <w:r>
        <w:rPr>
          <w:spacing w:val="-18"/>
          <w:w w:val="105"/>
        </w:rPr>
        <w:t> </w:t>
      </w:r>
      <w:r>
        <w:rPr>
          <w:w w:val="105"/>
        </w:rPr>
        <w:t>impact</w:t>
      </w:r>
      <w:r>
        <w:rPr>
          <w:spacing w:val="-17"/>
          <w:w w:val="105"/>
        </w:rPr>
        <w:t> </w:t>
      </w:r>
      <w:r>
        <w:rPr>
          <w:w w:val="105"/>
        </w:rPr>
        <w:t>future</w:t>
      </w:r>
      <w:r>
        <w:rPr>
          <w:spacing w:val="-17"/>
          <w:w w:val="105"/>
        </w:rPr>
        <w:t> </w:t>
      </w:r>
      <w:r>
        <w:rPr>
          <w:w w:val="105"/>
        </w:rPr>
        <w:t>transportation needs throughout Charlotte</w:t>
      </w:r>
      <w:r>
        <w:rPr>
          <w:spacing w:val="-31"/>
          <w:w w:val="105"/>
        </w:rPr>
        <w:t> </w:t>
      </w:r>
      <w:r>
        <w:rPr>
          <w:w w:val="105"/>
        </w:rPr>
        <w:t>County.</w:t>
      </w:r>
    </w:p>
    <w:p>
      <w:pPr>
        <w:pStyle w:val="BodyText"/>
        <w:spacing w:line="266" w:lineRule="auto" w:before="162"/>
        <w:ind w:left="840" w:right="914"/>
      </w:pPr>
      <w:hyperlink w:history="true" w:anchor="_bookmark15">
        <w:r>
          <w:rPr>
            <w:w w:val="105"/>
          </w:rPr>
          <w:t>Figure 3-1 </w:t>
        </w:r>
      </w:hyperlink>
      <w:r>
        <w:rPr>
          <w:w w:val="105"/>
        </w:rPr>
        <w:t>and </w:t>
      </w:r>
      <w:hyperlink w:history="true" w:anchor="_bookmark16">
        <w:r>
          <w:rPr>
            <w:w w:val="105"/>
          </w:rPr>
          <w:t>Table 3-1 </w:t>
        </w:r>
      </w:hyperlink>
      <w:r>
        <w:rPr>
          <w:w w:val="105"/>
        </w:rPr>
        <w:t>show that Charlotte County’s population forecast will be 260,550 persons with a projected employment total of approximately 77,051 employees in 2045. This represents an increase in population of 94,993 persons and 28,092 employees from 2015 to 2045. The forecasted population</w:t>
      </w:r>
      <w:r>
        <w:rPr>
          <w:spacing w:val="-25"/>
          <w:w w:val="105"/>
        </w:rPr>
        <w:t> </w:t>
      </w:r>
      <w:r>
        <w:rPr>
          <w:w w:val="105"/>
        </w:rPr>
        <w:t>and</w:t>
      </w:r>
      <w:r>
        <w:rPr>
          <w:spacing w:val="-25"/>
          <w:w w:val="105"/>
        </w:rPr>
        <w:t> </w:t>
      </w:r>
      <w:r>
        <w:rPr>
          <w:w w:val="105"/>
        </w:rPr>
        <w:t>employment</w:t>
      </w:r>
      <w:r>
        <w:rPr>
          <w:spacing w:val="-24"/>
          <w:w w:val="105"/>
        </w:rPr>
        <w:t> </w:t>
      </w:r>
      <w:r>
        <w:rPr>
          <w:w w:val="105"/>
        </w:rPr>
        <w:t>for</w:t>
      </w:r>
      <w:r>
        <w:rPr>
          <w:spacing w:val="-24"/>
          <w:w w:val="105"/>
        </w:rPr>
        <w:t> </w:t>
      </w:r>
      <w:r>
        <w:rPr>
          <w:w w:val="105"/>
        </w:rPr>
        <w:t>Charlotte</w:t>
      </w:r>
      <w:r>
        <w:rPr>
          <w:spacing w:val="-25"/>
          <w:w w:val="105"/>
        </w:rPr>
        <w:t> </w:t>
      </w:r>
      <w:r>
        <w:rPr>
          <w:w w:val="105"/>
        </w:rPr>
        <w:t>County</w:t>
      </w:r>
      <w:r>
        <w:rPr>
          <w:spacing w:val="-24"/>
          <w:w w:val="105"/>
        </w:rPr>
        <w:t> </w:t>
      </w:r>
      <w:r>
        <w:rPr>
          <w:w w:val="105"/>
        </w:rPr>
        <w:t>from</w:t>
      </w:r>
      <w:r>
        <w:rPr>
          <w:spacing w:val="-25"/>
          <w:w w:val="105"/>
        </w:rPr>
        <w:t> </w:t>
      </w:r>
      <w:r>
        <w:rPr>
          <w:w w:val="105"/>
        </w:rPr>
        <w:t>2015</w:t>
      </w:r>
      <w:r>
        <w:rPr>
          <w:spacing w:val="-23"/>
          <w:w w:val="105"/>
        </w:rPr>
        <w:t> </w:t>
      </w:r>
      <w:r>
        <w:rPr>
          <w:w w:val="105"/>
        </w:rPr>
        <w:t>to</w:t>
      </w:r>
      <w:r>
        <w:rPr>
          <w:spacing w:val="-26"/>
          <w:w w:val="105"/>
        </w:rPr>
        <w:t> </w:t>
      </w:r>
      <w:r>
        <w:rPr>
          <w:w w:val="105"/>
        </w:rPr>
        <w:t>2045</w:t>
      </w:r>
      <w:r>
        <w:rPr>
          <w:spacing w:val="-23"/>
          <w:w w:val="105"/>
        </w:rPr>
        <w:t> </w:t>
      </w:r>
      <w:r>
        <w:rPr>
          <w:w w:val="105"/>
        </w:rPr>
        <w:t>represents</w:t>
      </w:r>
      <w:r>
        <w:rPr>
          <w:spacing w:val="-24"/>
          <w:w w:val="105"/>
        </w:rPr>
        <w:t> </w:t>
      </w:r>
      <w:r>
        <w:rPr>
          <w:w w:val="105"/>
        </w:rPr>
        <w:t>an</w:t>
      </w:r>
      <w:r>
        <w:rPr>
          <w:spacing w:val="-25"/>
          <w:w w:val="105"/>
        </w:rPr>
        <w:t> </w:t>
      </w:r>
      <w:r>
        <w:rPr>
          <w:w w:val="105"/>
        </w:rPr>
        <w:t>annualized</w:t>
      </w:r>
      <w:r>
        <w:rPr>
          <w:spacing w:val="-24"/>
          <w:w w:val="105"/>
        </w:rPr>
        <w:t> </w:t>
      </w:r>
      <w:r>
        <w:rPr>
          <w:w w:val="105"/>
        </w:rPr>
        <w:t>growth rate</w:t>
      </w:r>
      <w:r>
        <w:rPr>
          <w:spacing w:val="-20"/>
          <w:w w:val="105"/>
        </w:rPr>
        <w:t> </w:t>
      </w:r>
      <w:r>
        <w:rPr>
          <w:w w:val="105"/>
        </w:rPr>
        <w:t>of</w:t>
      </w:r>
      <w:r>
        <w:rPr>
          <w:spacing w:val="-19"/>
          <w:w w:val="105"/>
        </w:rPr>
        <w:t> </w:t>
      </w:r>
      <w:r>
        <w:rPr>
          <w:w w:val="105"/>
        </w:rPr>
        <w:t>around</w:t>
      </w:r>
      <w:r>
        <w:rPr>
          <w:spacing w:val="-20"/>
          <w:w w:val="105"/>
        </w:rPr>
        <w:t> </w:t>
      </w:r>
      <w:r>
        <w:rPr>
          <w:w w:val="105"/>
        </w:rPr>
        <w:t>1.5</w:t>
      </w:r>
      <w:r>
        <w:rPr>
          <w:spacing w:val="-19"/>
          <w:w w:val="105"/>
        </w:rPr>
        <w:t> </w:t>
      </w:r>
      <w:r>
        <w:rPr>
          <w:w w:val="105"/>
        </w:rPr>
        <w:t>percent.</w:t>
      </w:r>
      <w:r>
        <w:rPr>
          <w:spacing w:val="-21"/>
          <w:w w:val="105"/>
        </w:rPr>
        <w:t> </w:t>
      </w:r>
      <w:r>
        <w:rPr>
          <w:w w:val="105"/>
        </w:rPr>
        <w:t>In</w:t>
      </w:r>
      <w:r>
        <w:rPr>
          <w:spacing w:val="-21"/>
          <w:w w:val="105"/>
        </w:rPr>
        <w:t> </w:t>
      </w:r>
      <w:r>
        <w:rPr>
          <w:w w:val="105"/>
        </w:rPr>
        <w:t>2020,</w:t>
      </w:r>
      <w:r>
        <w:rPr>
          <w:spacing w:val="-20"/>
          <w:w w:val="105"/>
        </w:rPr>
        <w:t> </w:t>
      </w:r>
      <w:r>
        <w:rPr>
          <w:w w:val="105"/>
        </w:rPr>
        <w:t>the</w:t>
      </w:r>
      <w:r>
        <w:rPr>
          <w:spacing w:val="-19"/>
          <w:w w:val="105"/>
        </w:rPr>
        <w:t> </w:t>
      </w:r>
      <w:r>
        <w:rPr>
          <w:w w:val="105"/>
        </w:rPr>
        <w:t>State</w:t>
      </w:r>
      <w:r>
        <w:rPr>
          <w:spacing w:val="-19"/>
          <w:w w:val="105"/>
        </w:rPr>
        <w:t> </w:t>
      </w:r>
      <w:r>
        <w:rPr>
          <w:w w:val="105"/>
        </w:rPr>
        <w:t>of</w:t>
      </w:r>
      <w:r>
        <w:rPr>
          <w:spacing w:val="-19"/>
          <w:w w:val="105"/>
        </w:rPr>
        <w:t> </w:t>
      </w:r>
      <w:r>
        <w:rPr>
          <w:w w:val="105"/>
        </w:rPr>
        <w:t>Florida</w:t>
      </w:r>
      <w:r>
        <w:rPr>
          <w:spacing w:val="-21"/>
          <w:w w:val="105"/>
        </w:rPr>
        <w:t> </w:t>
      </w:r>
      <w:r>
        <w:rPr>
          <w:w w:val="105"/>
        </w:rPr>
        <w:t>implemented</w:t>
      </w:r>
      <w:r>
        <w:rPr>
          <w:spacing w:val="-22"/>
          <w:w w:val="105"/>
        </w:rPr>
        <w:t> </w:t>
      </w:r>
      <w:r>
        <w:rPr>
          <w:w w:val="105"/>
        </w:rPr>
        <w:t>stay-at-home</w:t>
      </w:r>
      <w:r>
        <w:rPr>
          <w:spacing w:val="-19"/>
          <w:w w:val="105"/>
        </w:rPr>
        <w:t> </w:t>
      </w:r>
      <w:r>
        <w:rPr>
          <w:w w:val="105"/>
        </w:rPr>
        <w:t>orders</w:t>
      </w:r>
      <w:r>
        <w:rPr>
          <w:spacing w:val="-19"/>
          <w:w w:val="105"/>
        </w:rPr>
        <w:t> </w:t>
      </w:r>
      <w:r>
        <w:rPr>
          <w:w w:val="105"/>
        </w:rPr>
        <w:t>and</w:t>
      </w:r>
      <w:r>
        <w:rPr>
          <w:spacing w:val="-20"/>
          <w:w w:val="105"/>
        </w:rPr>
        <w:t> </w:t>
      </w:r>
      <w:r>
        <w:rPr>
          <w:w w:val="105"/>
        </w:rPr>
        <w:t>social distancing</w:t>
      </w:r>
      <w:r>
        <w:rPr>
          <w:spacing w:val="-20"/>
          <w:w w:val="105"/>
        </w:rPr>
        <w:t> </w:t>
      </w:r>
      <w:r>
        <w:rPr>
          <w:w w:val="105"/>
        </w:rPr>
        <w:t>regulations</w:t>
      </w:r>
      <w:r>
        <w:rPr>
          <w:spacing w:val="-18"/>
          <w:w w:val="105"/>
        </w:rPr>
        <w:t> </w:t>
      </w:r>
      <w:r>
        <w:rPr>
          <w:w w:val="105"/>
        </w:rPr>
        <w:t>in</w:t>
      </w:r>
      <w:r>
        <w:rPr>
          <w:spacing w:val="-20"/>
          <w:w w:val="105"/>
        </w:rPr>
        <w:t> </w:t>
      </w:r>
      <w:r>
        <w:rPr>
          <w:w w:val="105"/>
        </w:rPr>
        <w:t>response</w:t>
      </w:r>
      <w:r>
        <w:rPr>
          <w:spacing w:val="-18"/>
          <w:w w:val="105"/>
        </w:rPr>
        <w:t> </w:t>
      </w:r>
      <w:r>
        <w:rPr>
          <w:w w:val="105"/>
        </w:rPr>
        <w:t>to</w:t>
      </w:r>
      <w:r>
        <w:rPr>
          <w:spacing w:val="-19"/>
          <w:w w:val="105"/>
        </w:rPr>
        <w:t> </w:t>
      </w:r>
      <w:r>
        <w:rPr>
          <w:w w:val="105"/>
        </w:rPr>
        <w:t>COVID-19.</w:t>
      </w:r>
      <w:r>
        <w:rPr>
          <w:spacing w:val="-19"/>
          <w:w w:val="105"/>
        </w:rPr>
        <w:t> </w:t>
      </w:r>
      <w:r>
        <w:rPr>
          <w:w w:val="105"/>
        </w:rPr>
        <w:t>This</w:t>
      </w:r>
      <w:r>
        <w:rPr>
          <w:spacing w:val="-18"/>
          <w:w w:val="105"/>
        </w:rPr>
        <w:t> </w:t>
      </w:r>
      <w:r>
        <w:rPr>
          <w:w w:val="105"/>
        </w:rPr>
        <w:t>global</w:t>
      </w:r>
      <w:r>
        <w:rPr>
          <w:spacing w:val="-20"/>
          <w:w w:val="105"/>
        </w:rPr>
        <w:t> </w:t>
      </w:r>
      <w:r>
        <w:rPr>
          <w:w w:val="105"/>
        </w:rPr>
        <w:t>pandemic</w:t>
      </w:r>
      <w:r>
        <w:rPr>
          <w:spacing w:val="-19"/>
          <w:w w:val="105"/>
        </w:rPr>
        <w:t> </w:t>
      </w:r>
      <w:r>
        <w:rPr>
          <w:w w:val="105"/>
        </w:rPr>
        <w:t>is</w:t>
      </w:r>
      <w:r>
        <w:rPr>
          <w:spacing w:val="-18"/>
          <w:w w:val="105"/>
        </w:rPr>
        <w:t> </w:t>
      </w:r>
      <w:r>
        <w:rPr>
          <w:w w:val="105"/>
        </w:rPr>
        <w:t>one</w:t>
      </w:r>
      <w:r>
        <w:rPr>
          <w:spacing w:val="-18"/>
          <w:w w:val="105"/>
        </w:rPr>
        <w:t> </w:t>
      </w:r>
      <w:r>
        <w:rPr>
          <w:w w:val="105"/>
        </w:rPr>
        <w:t>example</w:t>
      </w:r>
      <w:r>
        <w:rPr>
          <w:spacing w:val="-18"/>
          <w:w w:val="105"/>
        </w:rPr>
        <w:t> </w:t>
      </w:r>
      <w:r>
        <w:rPr>
          <w:w w:val="105"/>
        </w:rPr>
        <w:t>of</w:t>
      </w:r>
      <w:r>
        <w:rPr>
          <w:spacing w:val="-19"/>
          <w:w w:val="105"/>
        </w:rPr>
        <w:t> </w:t>
      </w:r>
      <w:r>
        <w:rPr>
          <w:w w:val="105"/>
        </w:rPr>
        <w:t>uncertainties that</w:t>
      </w:r>
      <w:r>
        <w:rPr>
          <w:spacing w:val="-19"/>
          <w:w w:val="105"/>
        </w:rPr>
        <w:t> </w:t>
      </w:r>
      <w:r>
        <w:rPr>
          <w:w w:val="105"/>
        </w:rPr>
        <w:t>exist</w:t>
      </w:r>
      <w:r>
        <w:rPr>
          <w:spacing w:val="-19"/>
          <w:w w:val="105"/>
        </w:rPr>
        <w:t> </w:t>
      </w:r>
      <w:r>
        <w:rPr>
          <w:w w:val="105"/>
        </w:rPr>
        <w:t>when</w:t>
      </w:r>
      <w:r>
        <w:rPr>
          <w:spacing w:val="-19"/>
          <w:w w:val="105"/>
        </w:rPr>
        <w:t> </w:t>
      </w:r>
      <w:r>
        <w:rPr>
          <w:w w:val="105"/>
        </w:rPr>
        <w:t>projecting</w:t>
      </w:r>
      <w:r>
        <w:rPr>
          <w:spacing w:val="-19"/>
          <w:w w:val="105"/>
        </w:rPr>
        <w:t> </w:t>
      </w:r>
      <w:r>
        <w:rPr>
          <w:w w:val="105"/>
        </w:rPr>
        <w:t>future</w:t>
      </w:r>
      <w:r>
        <w:rPr>
          <w:spacing w:val="-18"/>
          <w:w w:val="105"/>
        </w:rPr>
        <w:t> </w:t>
      </w:r>
      <w:r>
        <w:rPr>
          <w:w w:val="105"/>
        </w:rPr>
        <w:t>populations.</w:t>
      </w:r>
      <w:r>
        <w:rPr>
          <w:spacing w:val="-19"/>
          <w:w w:val="105"/>
        </w:rPr>
        <w:t> </w:t>
      </w:r>
      <w:r>
        <w:rPr>
          <w:w w:val="105"/>
        </w:rPr>
        <w:t>While</w:t>
      </w:r>
      <w:r>
        <w:rPr>
          <w:spacing w:val="-17"/>
          <w:w w:val="105"/>
        </w:rPr>
        <w:t> </w:t>
      </w:r>
      <w:r>
        <w:rPr>
          <w:w w:val="105"/>
        </w:rPr>
        <w:t>short</w:t>
      </w:r>
      <w:r>
        <w:rPr>
          <w:spacing w:val="-19"/>
          <w:w w:val="105"/>
        </w:rPr>
        <w:t> </w:t>
      </w:r>
      <w:r>
        <w:rPr>
          <w:w w:val="105"/>
        </w:rPr>
        <w:t>periods</w:t>
      </w:r>
      <w:r>
        <w:rPr>
          <w:spacing w:val="-18"/>
          <w:w w:val="105"/>
        </w:rPr>
        <w:t> </w:t>
      </w:r>
      <w:r>
        <w:rPr>
          <w:w w:val="105"/>
        </w:rPr>
        <w:t>of</w:t>
      </w:r>
      <w:r>
        <w:rPr>
          <w:spacing w:val="-18"/>
          <w:w w:val="105"/>
        </w:rPr>
        <w:t> </w:t>
      </w:r>
      <w:r>
        <w:rPr>
          <w:w w:val="105"/>
        </w:rPr>
        <w:t>high</w:t>
      </w:r>
      <w:r>
        <w:rPr>
          <w:spacing w:val="-19"/>
          <w:w w:val="105"/>
        </w:rPr>
        <w:t> </w:t>
      </w:r>
      <w:r>
        <w:rPr>
          <w:w w:val="105"/>
        </w:rPr>
        <w:t>growth</w:t>
      </w:r>
      <w:r>
        <w:rPr>
          <w:spacing w:val="-18"/>
          <w:w w:val="105"/>
        </w:rPr>
        <w:t> </w:t>
      </w:r>
      <w:r>
        <w:rPr>
          <w:w w:val="105"/>
        </w:rPr>
        <w:t>or</w:t>
      </w:r>
      <w:r>
        <w:rPr>
          <w:spacing w:val="-19"/>
          <w:w w:val="105"/>
        </w:rPr>
        <w:t> </w:t>
      </w:r>
      <w:r>
        <w:rPr>
          <w:w w:val="105"/>
        </w:rPr>
        <w:t>decline</w:t>
      </w:r>
      <w:r>
        <w:rPr>
          <w:spacing w:val="-18"/>
          <w:w w:val="105"/>
        </w:rPr>
        <w:t> </w:t>
      </w:r>
      <w:r>
        <w:rPr>
          <w:w w:val="105"/>
        </w:rPr>
        <w:t>has</w:t>
      </w:r>
      <w:r>
        <w:rPr>
          <w:spacing w:val="-17"/>
          <w:w w:val="105"/>
        </w:rPr>
        <w:t> </w:t>
      </w:r>
      <w:r>
        <w:rPr>
          <w:w w:val="105"/>
        </w:rPr>
        <w:t>and will</w:t>
      </w:r>
      <w:r>
        <w:rPr>
          <w:spacing w:val="-20"/>
          <w:w w:val="105"/>
        </w:rPr>
        <w:t> </w:t>
      </w:r>
      <w:r>
        <w:rPr>
          <w:w w:val="105"/>
        </w:rPr>
        <w:t>continue</w:t>
      </w:r>
      <w:r>
        <w:rPr>
          <w:spacing w:val="-17"/>
          <w:w w:val="105"/>
        </w:rPr>
        <w:t> </w:t>
      </w:r>
      <w:r>
        <w:rPr>
          <w:w w:val="105"/>
        </w:rPr>
        <w:t>to</w:t>
      </w:r>
      <w:r>
        <w:rPr>
          <w:spacing w:val="-18"/>
          <w:w w:val="105"/>
        </w:rPr>
        <w:t> </w:t>
      </w:r>
      <w:r>
        <w:rPr>
          <w:w w:val="105"/>
        </w:rPr>
        <w:t>exist,</w:t>
      </w:r>
      <w:r>
        <w:rPr>
          <w:spacing w:val="-19"/>
          <w:w w:val="105"/>
        </w:rPr>
        <w:t> </w:t>
      </w:r>
      <w:r>
        <w:rPr>
          <w:w w:val="105"/>
        </w:rPr>
        <w:t>the</w:t>
      </w:r>
      <w:r>
        <w:rPr>
          <w:spacing w:val="-17"/>
          <w:w w:val="105"/>
        </w:rPr>
        <w:t> </w:t>
      </w:r>
      <w:r>
        <w:rPr>
          <w:w w:val="105"/>
        </w:rPr>
        <w:t>population</w:t>
      </w:r>
      <w:r>
        <w:rPr>
          <w:spacing w:val="-19"/>
          <w:w w:val="105"/>
        </w:rPr>
        <w:t> </w:t>
      </w:r>
      <w:r>
        <w:rPr>
          <w:w w:val="105"/>
        </w:rPr>
        <w:t>forecast</w:t>
      </w:r>
      <w:r>
        <w:rPr>
          <w:spacing w:val="-19"/>
          <w:w w:val="105"/>
        </w:rPr>
        <w:t> </w:t>
      </w:r>
      <w:r>
        <w:rPr>
          <w:w w:val="105"/>
        </w:rPr>
        <w:t>to</w:t>
      </w:r>
      <w:r>
        <w:rPr>
          <w:spacing w:val="-18"/>
          <w:w w:val="105"/>
        </w:rPr>
        <w:t> </w:t>
      </w:r>
      <w:r>
        <w:rPr>
          <w:w w:val="105"/>
        </w:rPr>
        <w:t>2045</w:t>
      </w:r>
      <w:r>
        <w:rPr>
          <w:spacing w:val="-18"/>
          <w:w w:val="105"/>
        </w:rPr>
        <w:t> </w:t>
      </w:r>
      <w:r>
        <w:rPr>
          <w:w w:val="105"/>
        </w:rPr>
        <w:t>is</w:t>
      </w:r>
      <w:r>
        <w:rPr>
          <w:spacing w:val="-18"/>
          <w:w w:val="105"/>
        </w:rPr>
        <w:t> </w:t>
      </w:r>
      <w:r>
        <w:rPr>
          <w:w w:val="105"/>
        </w:rPr>
        <w:t>based</w:t>
      </w:r>
      <w:r>
        <w:rPr>
          <w:spacing w:val="-18"/>
          <w:w w:val="105"/>
        </w:rPr>
        <w:t> </w:t>
      </w:r>
      <w:r>
        <w:rPr>
          <w:w w:val="105"/>
        </w:rPr>
        <w:t>on</w:t>
      </w:r>
      <w:r>
        <w:rPr>
          <w:spacing w:val="-19"/>
          <w:w w:val="105"/>
        </w:rPr>
        <w:t> </w:t>
      </w:r>
      <w:r>
        <w:rPr>
          <w:w w:val="105"/>
        </w:rPr>
        <w:t>an</w:t>
      </w:r>
      <w:r>
        <w:rPr>
          <w:spacing w:val="-19"/>
          <w:w w:val="105"/>
        </w:rPr>
        <w:t> </w:t>
      </w:r>
      <w:r>
        <w:rPr>
          <w:w w:val="105"/>
        </w:rPr>
        <w:t>expectation</w:t>
      </w:r>
      <w:r>
        <w:rPr>
          <w:spacing w:val="-19"/>
          <w:w w:val="105"/>
        </w:rPr>
        <w:t> </w:t>
      </w:r>
      <w:r>
        <w:rPr>
          <w:w w:val="105"/>
        </w:rPr>
        <w:t>of</w:t>
      </w:r>
      <w:r>
        <w:rPr>
          <w:spacing w:val="-19"/>
          <w:w w:val="105"/>
        </w:rPr>
        <w:t> </w:t>
      </w:r>
      <w:r>
        <w:rPr>
          <w:w w:val="105"/>
        </w:rPr>
        <w:t>averaged</w:t>
      </w:r>
      <w:r>
        <w:rPr>
          <w:spacing w:val="-18"/>
          <w:w w:val="105"/>
        </w:rPr>
        <w:t> </w:t>
      </w:r>
      <w:r>
        <w:rPr>
          <w:w w:val="105"/>
        </w:rPr>
        <w:t>growth over the time period. As seen in historic population estimates, peaks have valleys have existed in Charlotte County that coincide with catastrophic events such as Hurricane Charley and times of prosperity.</w:t>
      </w:r>
    </w:p>
    <w:p>
      <w:pPr>
        <w:spacing w:before="162"/>
        <w:ind w:left="1499" w:right="1539" w:firstLine="0"/>
        <w:jc w:val="center"/>
        <w:rPr>
          <w:b/>
          <w:i/>
          <w:sz w:val="18"/>
        </w:rPr>
      </w:pPr>
      <w:bookmarkStart w:name="_bookmark15" w:id="33"/>
      <w:bookmarkEnd w:id="33"/>
      <w:r>
        <w:rPr/>
      </w:r>
      <w:r>
        <w:rPr>
          <w:b/>
          <w:i/>
          <w:w w:val="105"/>
          <w:sz w:val="18"/>
        </w:rPr>
        <w:t>Figure 3-1: Charlotte County - Punta-Gorda MPO Population Historic Growth and Forecast (2000-2045)</w:t>
      </w:r>
    </w:p>
    <w:p>
      <w:pPr>
        <w:spacing w:before="193"/>
        <w:ind w:left="921" w:right="0" w:firstLine="0"/>
        <w:jc w:val="left"/>
        <w:rPr>
          <w:sz w:val="18"/>
        </w:rPr>
      </w:pPr>
      <w:r>
        <w:rPr/>
        <w:pict>
          <v:group style="position:absolute;margin-left:113.747902pt;margin-top:15.220935pt;width:444.9pt;height:206.15pt;mso-position-horizontal-relative:page;mso-position-vertical-relative:paragraph;z-index:15733760" coordorigin="2275,304" coordsize="8898,4123">
            <v:rect style="position:absolute;left:2274;top:311;width:8693;height:4108" filled="true" fillcolor="#dadada" stroked="false">
              <v:fill type="solid"/>
            </v:rect>
            <v:shape style="position:absolute;left:2274;top:311;width:8693;height:3423" coordorigin="2275,312" coordsize="8693,3423" path="m2275,3734l10967,3734m2275,3050l10967,3050m2275,2366l10967,2366m2275,1682l10967,1682m2275,996l10967,996m2275,312l10967,312e" filled="false" stroked="true" strokeweight=".75pt" strokecolor="#808080">
              <v:path arrowok="t"/>
              <v:stroke dashstyle="shortdash"/>
            </v:shape>
            <v:line style="position:absolute" from="2275,4420" to="10967,4420" stroked="true" strokeweight=".75pt" strokecolor="#dadada">
              <v:stroke dashstyle="solid"/>
            </v:line>
            <v:shape style="position:absolute;left:2369;top:1930;width:3591;height:550" coordorigin="2369,1931" coordsize="3591,550" path="m2369,2481l2558,2436,2748,2390,2935,2349,3125,2301,3314,2320,3504,2277,3691,2227,3881,2224,4070,2232,4260,2229,4447,2222,4637,2184,4826,2179,5016,2167,5203,2131,5393,2085,5582,2054,5772,1982,5960,1931e" filled="false" stroked="true" strokeweight="4.0pt" strokecolor="#8cc63f">
              <v:path arrowok="t"/>
              <v:stroke dashstyle="solid"/>
            </v:shape>
            <v:shape style="position:absolute;left:5959;top:852;width:4914;height:1079" coordorigin="5960,852" coordsize="4914,1079" path="m5960,1931l6149,1896,6338,1862,6526,1826,6715,1790,6905,1752,7094,1716,7282,1677,7471,1639,7661,1600,7850,1562,8038,1521,8227,1480,8417,1440,8606,1399,8794,1356,8983,1312,9173,1269,9360,1226,9550,1183,9739,1137,9929,1092,10116,1044,10306,998,10495,950,10685,902,10873,852e" filled="false" stroked="true" strokeweight="4pt" strokecolor="#0f75bc">
              <v:path arrowok="t"/>
              <v:stroke dashstyle="solid"/>
            </v:shape>
            <v:shape style="position:absolute;left:2466;top:2581;width:1010;height:683" coordorigin="2467,2581" coordsize="1010,683" path="m3363,2581l2581,2581,2536,2590,2500,2614,2476,2650,2467,2695,2467,3150,2476,3194,2500,3230,2536,3254,2581,3263,3363,3263,3407,3254,3443,3230,3468,3194,3477,3150,3477,2695,3468,2650,3443,2614,3407,2590,3363,2581xe" filled="true" fillcolor="#ffffff" stroked="false">
              <v:path arrowok="t"/>
              <v:fill type="solid"/>
            </v:shape>
            <v:shape style="position:absolute;left:2466;top:2581;width:1010;height:683" coordorigin="2467,2581" coordsize="1010,683" path="m2467,2695l2476,2650,2500,2614,2536,2590,2581,2581,3363,2581,3407,2590,3443,2614,3468,2650,3477,2695,3477,3150,3468,3194,3443,3230,3407,3254,3363,3263,2581,3263,2536,3254,2500,3230,2476,3194,2467,3150,2467,2695xe" filled="false" stroked="true" strokeweight="1.5pt" strokecolor="#000000">
              <v:path arrowok="t"/>
              <v:stroke dashstyle="solid"/>
            </v:shape>
            <v:shape style="position:absolute;left:5968;top:1994;width:1070;height:683" coordorigin="5969,1995" coordsize="1070,683" path="m6925,1995l6083,1995,6038,2004,6002,2028,5978,2064,5969,2109,5969,2563,5978,2608,6002,2644,6038,2668,6083,2677,6925,2677,6969,2668,7005,2644,7030,2608,7039,2563,7039,2109,7030,2064,7005,2028,6969,2004,6925,1995xe" filled="true" fillcolor="#ffffff" stroked="false">
              <v:path arrowok="t"/>
              <v:fill type="solid"/>
            </v:shape>
            <v:shape style="position:absolute;left:5968;top:1994;width:1070;height:683" coordorigin="5969,1995" coordsize="1070,683" path="m5969,2109l5978,2064,6002,2028,6038,2004,6083,1995,6925,1995,6969,2004,7005,2028,7030,2064,7039,2109,7039,2563,7030,2608,7005,2644,6969,2668,6925,2677,6083,2677,6038,2668,6002,2644,5978,2608,5969,2563,5969,2109xe" filled="false" stroked="true" strokeweight="1.5pt" strokecolor="#000000">
              <v:path arrowok="t"/>
              <v:stroke dashstyle="solid"/>
            </v:shape>
            <v:shape style="position:absolute;left:10007;top:1134;width:1150;height:759" coordorigin="10008,1134" coordsize="1150,759" path="m11031,1134l10134,1134,10085,1144,10045,1171,10018,1211,10008,1261,10008,1766,10018,1816,10045,1856,10085,1883,10134,1893,11031,1893,11080,1883,11120,1856,11148,1816,11157,1766,11157,1261,11148,1211,11120,1171,11080,1144,11031,1134xe" filled="true" fillcolor="#ffffff" stroked="false">
              <v:path arrowok="t"/>
              <v:fill type="solid"/>
            </v:shape>
            <v:shape style="position:absolute;left:10007;top:1134;width:1150;height:759" coordorigin="10008,1134" coordsize="1150,759" path="m10008,1261l10018,1211,10045,1171,10085,1144,10134,1134,11031,1134,11080,1144,11120,1171,11148,1211,11157,1261,11157,1766,11148,1816,11120,1856,11080,1883,11031,1893,10134,1893,10085,1883,10045,1856,10018,1816,10008,1766,10008,1261xe" filled="false" stroked="true" strokeweight="1.5pt" strokecolor="#000000">
              <v:path arrowok="t"/>
              <v:stroke dashstyle="solid"/>
            </v:shape>
            <v:line style="position:absolute" from="2461,3973" to="2845,3973" stroked="true" strokeweight="3.5pt" strokecolor="#8cc63f">
              <v:stroke dashstyle="solid"/>
            </v:line>
            <v:line style="position:absolute" from="2461,4215" to="2845,4215" stroked="true" strokeweight="3.5pt" strokecolor="#0f75bc">
              <v:stroke dashstyle="solid"/>
            </v:line>
            <v:shape style="position:absolute;left:6143;top:2334;width:738;height:278" type="#_x0000_t202" filled="false" stroked="false">
              <v:textbox inset="0,0,0,0">
                <w:txbxContent>
                  <w:p>
                    <w:pPr>
                      <w:spacing w:before="7"/>
                      <w:ind w:left="0" w:right="0" w:firstLine="0"/>
                      <w:jc w:val="left"/>
                      <w:rPr>
                        <w:sz w:val="22"/>
                      </w:rPr>
                    </w:pPr>
                    <w:r>
                      <w:rPr>
                        <w:color w:val="595958"/>
                        <w:sz w:val="22"/>
                      </w:rPr>
                      <w:t>184,305</w:t>
                    </w:r>
                  </w:p>
                </w:txbxContent>
              </v:textbox>
              <w10:wrap type="none"/>
            </v:shape>
            <v:shape style="position:absolute;left:2613;top:2644;width:738;height:554" type="#_x0000_t202" filled="false" stroked="false">
              <v:textbox inset="0,0,0,0">
                <w:txbxContent>
                  <w:p>
                    <w:pPr>
                      <w:spacing w:before="7"/>
                      <w:ind w:left="122" w:right="0" w:firstLine="0"/>
                      <w:jc w:val="left"/>
                      <w:rPr>
                        <w:b/>
                        <w:sz w:val="22"/>
                      </w:rPr>
                    </w:pPr>
                    <w:r>
                      <w:rPr>
                        <w:b/>
                        <w:color w:val="595958"/>
                        <w:w w:val="105"/>
                        <w:sz w:val="22"/>
                      </w:rPr>
                      <w:t>2000</w:t>
                    </w:r>
                  </w:p>
                  <w:p>
                    <w:pPr>
                      <w:spacing w:before="8"/>
                      <w:ind w:left="0" w:right="0" w:firstLine="0"/>
                      <w:jc w:val="left"/>
                      <w:rPr>
                        <w:sz w:val="22"/>
                      </w:rPr>
                    </w:pPr>
                    <w:r>
                      <w:rPr>
                        <w:color w:val="595958"/>
                        <w:sz w:val="22"/>
                      </w:rPr>
                      <w:t>141,627</w:t>
                    </w:r>
                  </w:p>
                </w:txbxContent>
              </v:textbox>
              <w10:wrap type="none"/>
            </v:shape>
            <v:shape style="position:absolute;left:2274;top:3741;width:8693;height:686" type="#_x0000_t202" filled="false" stroked="false">
              <v:textbox inset="0,0,0,0">
                <w:txbxContent>
                  <w:p>
                    <w:pPr>
                      <w:spacing w:before="113"/>
                      <w:ind w:left="610" w:right="0" w:firstLine="0"/>
                      <w:jc w:val="left"/>
                      <w:rPr>
                        <w:sz w:val="18"/>
                      </w:rPr>
                    </w:pPr>
                    <w:r>
                      <w:rPr>
                        <w:color w:val="595958"/>
                        <w:w w:val="105"/>
                        <w:sz w:val="18"/>
                      </w:rPr>
                      <w:t>Historic</w:t>
                    </w:r>
                  </w:p>
                  <w:p>
                    <w:pPr>
                      <w:spacing w:before="22"/>
                      <w:ind w:left="610" w:right="0" w:firstLine="0"/>
                      <w:jc w:val="left"/>
                      <w:rPr>
                        <w:sz w:val="18"/>
                      </w:rPr>
                    </w:pPr>
                    <w:r>
                      <w:rPr>
                        <w:color w:val="595958"/>
                        <w:w w:val="105"/>
                        <w:sz w:val="18"/>
                      </w:rPr>
                      <w:t>County Projection</w:t>
                    </w:r>
                  </w:p>
                </w:txbxContent>
              </v:textbox>
              <w10:wrap type="none"/>
            </v:shape>
            <v:shape style="position:absolute;left:6268;top:2058;width:491;height:278" type="#_x0000_t202" filled="false" stroked="false">
              <v:textbox inset="0,0,0,0">
                <w:txbxContent>
                  <w:p>
                    <w:pPr>
                      <w:spacing w:before="7"/>
                      <w:ind w:left="0" w:right="0" w:firstLine="0"/>
                      <w:jc w:val="left"/>
                      <w:rPr>
                        <w:b/>
                        <w:sz w:val="22"/>
                      </w:rPr>
                    </w:pPr>
                    <w:r>
                      <w:rPr>
                        <w:b/>
                        <w:color w:val="595958"/>
                        <w:w w:val="105"/>
                        <w:sz w:val="22"/>
                      </w:rPr>
                      <w:t>2020</w:t>
                    </w:r>
                  </w:p>
                </w:txbxContent>
              </v:textbox>
              <w10:wrap type="none"/>
            </v:shape>
            <v:shape style="position:absolute;left:2274;top:1003;width:8693;height:672" type="#_x0000_t202" filled="false" stroked="false">
              <v:textbox inset="0,0,0,0">
                <w:txbxContent>
                  <w:p>
                    <w:pPr>
                      <w:spacing w:before="240"/>
                      <w:ind w:left="8072" w:right="0" w:firstLine="0"/>
                      <w:jc w:val="left"/>
                      <w:rPr>
                        <w:b/>
                        <w:sz w:val="22"/>
                      </w:rPr>
                    </w:pPr>
                    <w:r>
                      <w:rPr>
                        <w:b/>
                        <w:color w:val="595958"/>
                        <w:w w:val="105"/>
                        <w:sz w:val="22"/>
                      </w:rPr>
                      <w:t>2045</w:t>
                    </w:r>
                  </w:p>
                  <w:p>
                    <w:pPr>
                      <w:spacing w:line="155" w:lineRule="exact" w:before="7"/>
                      <w:ind w:left="7947" w:right="0" w:firstLine="0"/>
                      <w:jc w:val="left"/>
                      <w:rPr>
                        <w:sz w:val="22"/>
                      </w:rPr>
                    </w:pPr>
                    <w:r>
                      <w:rPr>
                        <w:color w:val="595958"/>
                        <w:sz w:val="22"/>
                      </w:rPr>
                      <w:t>260,550</w:t>
                    </w:r>
                  </w:p>
                </w:txbxContent>
              </v:textbox>
              <w10:wrap type="none"/>
            </v:shape>
            <w10:wrap type="none"/>
          </v:group>
        </w:pict>
      </w:r>
      <w:r>
        <w:rPr>
          <w:color w:val="595958"/>
          <w:sz w:val="18"/>
        </w:rPr>
        <w:t>300,000</w:t>
      </w:r>
    </w:p>
    <w:p>
      <w:pPr>
        <w:pStyle w:val="BodyText"/>
        <w:spacing w:before="5"/>
        <w:rPr>
          <w:sz w:val="29"/>
        </w:rPr>
      </w:pPr>
    </w:p>
    <w:p>
      <w:pPr>
        <w:spacing w:before="106"/>
        <w:ind w:left="921" w:right="0" w:firstLine="0"/>
        <w:jc w:val="left"/>
        <w:rPr>
          <w:sz w:val="18"/>
        </w:rPr>
      </w:pPr>
      <w:r>
        <w:rPr>
          <w:color w:val="595958"/>
          <w:sz w:val="18"/>
        </w:rPr>
        <w:t>250,000</w:t>
      </w:r>
    </w:p>
    <w:p>
      <w:pPr>
        <w:pStyle w:val="BodyText"/>
        <w:spacing w:before="5"/>
        <w:rPr>
          <w:sz w:val="29"/>
        </w:rPr>
      </w:pPr>
    </w:p>
    <w:p>
      <w:pPr>
        <w:spacing w:before="106"/>
        <w:ind w:left="921" w:right="0" w:firstLine="0"/>
        <w:jc w:val="left"/>
        <w:rPr>
          <w:sz w:val="18"/>
        </w:rPr>
      </w:pPr>
      <w:r>
        <w:rPr>
          <w:color w:val="595958"/>
          <w:sz w:val="18"/>
        </w:rPr>
        <w:t>200,000</w:t>
      </w:r>
    </w:p>
    <w:p>
      <w:pPr>
        <w:pStyle w:val="BodyText"/>
      </w:pPr>
    </w:p>
    <w:p>
      <w:pPr>
        <w:spacing w:before="196"/>
        <w:ind w:left="921" w:right="0" w:firstLine="0"/>
        <w:jc w:val="left"/>
        <w:rPr>
          <w:sz w:val="18"/>
        </w:rPr>
      </w:pPr>
      <w:r>
        <w:rPr>
          <w:color w:val="595958"/>
          <w:sz w:val="18"/>
        </w:rPr>
        <w:t>150,000</w:t>
      </w:r>
    </w:p>
    <w:p>
      <w:pPr>
        <w:pStyle w:val="BodyText"/>
        <w:spacing w:before="5"/>
        <w:rPr>
          <w:sz w:val="29"/>
        </w:rPr>
      </w:pPr>
    </w:p>
    <w:p>
      <w:pPr>
        <w:spacing w:before="106"/>
        <w:ind w:left="921" w:right="0" w:firstLine="0"/>
        <w:jc w:val="left"/>
        <w:rPr>
          <w:sz w:val="18"/>
        </w:rPr>
      </w:pPr>
      <w:r>
        <w:rPr>
          <w:color w:val="595958"/>
          <w:sz w:val="18"/>
        </w:rPr>
        <w:t>100,000</w:t>
      </w:r>
    </w:p>
    <w:p>
      <w:pPr>
        <w:pStyle w:val="BodyText"/>
        <w:spacing w:before="5"/>
        <w:rPr>
          <w:sz w:val="29"/>
        </w:rPr>
      </w:pPr>
    </w:p>
    <w:p>
      <w:pPr>
        <w:spacing w:before="106"/>
        <w:ind w:left="1010" w:right="0" w:firstLine="0"/>
        <w:jc w:val="left"/>
        <w:rPr>
          <w:sz w:val="18"/>
        </w:rPr>
      </w:pPr>
      <w:r>
        <w:rPr>
          <w:color w:val="595958"/>
          <w:sz w:val="18"/>
        </w:rPr>
        <w:t>50,000</w:t>
      </w:r>
    </w:p>
    <w:p>
      <w:pPr>
        <w:pStyle w:val="BodyText"/>
        <w:spacing w:before="5"/>
        <w:rPr>
          <w:sz w:val="29"/>
        </w:rPr>
      </w:pPr>
    </w:p>
    <w:p>
      <w:pPr>
        <w:spacing w:before="106"/>
        <w:ind w:left="1413" w:right="0" w:firstLine="0"/>
        <w:jc w:val="left"/>
        <w:rPr>
          <w:sz w:val="18"/>
        </w:rPr>
      </w:pPr>
      <w:r>
        <w:rPr/>
        <w:pict>
          <v:shape style="position:absolute;margin-left:111.841003pt;margin-top:16.155233pt;width:429.05pt;height:19.9pt;mso-position-horizontal-relative:page;mso-position-vertical-relative:paragraph;z-index:15734272" type="#_x0000_t202" filled="false" stroked="false">
            <v:textbox inset="0,0,0,0" style="layout-flow:vertical;mso-layout-flow-alt:bottom-to-top">
              <w:txbxContent>
                <w:p>
                  <w:pPr>
                    <w:spacing w:before="25"/>
                    <w:ind w:left="20" w:right="0" w:firstLine="0"/>
                    <w:jc w:val="left"/>
                    <w:rPr>
                      <w:sz w:val="18"/>
                    </w:rPr>
                  </w:pPr>
                  <w:r>
                    <w:rPr>
                      <w:color w:val="595958"/>
                      <w:sz w:val="18"/>
                    </w:rPr>
                    <w:t>2000</w:t>
                  </w:r>
                </w:p>
                <w:p>
                  <w:pPr>
                    <w:spacing w:before="159"/>
                    <w:ind w:left="20" w:right="0" w:firstLine="0"/>
                    <w:jc w:val="left"/>
                    <w:rPr>
                      <w:sz w:val="18"/>
                    </w:rPr>
                  </w:pPr>
                  <w:r>
                    <w:rPr>
                      <w:color w:val="595958"/>
                      <w:sz w:val="18"/>
                    </w:rPr>
                    <w:t>2002</w:t>
                  </w:r>
                </w:p>
                <w:p>
                  <w:pPr>
                    <w:spacing w:before="158"/>
                    <w:ind w:left="20" w:right="0" w:firstLine="0"/>
                    <w:jc w:val="left"/>
                    <w:rPr>
                      <w:sz w:val="18"/>
                    </w:rPr>
                  </w:pPr>
                  <w:r>
                    <w:rPr>
                      <w:color w:val="595958"/>
                      <w:sz w:val="18"/>
                    </w:rPr>
                    <w:t>2004</w:t>
                  </w:r>
                </w:p>
                <w:p>
                  <w:pPr>
                    <w:spacing w:before="158"/>
                    <w:ind w:left="20" w:right="0" w:firstLine="0"/>
                    <w:jc w:val="left"/>
                    <w:rPr>
                      <w:sz w:val="18"/>
                    </w:rPr>
                  </w:pPr>
                  <w:r>
                    <w:rPr>
                      <w:color w:val="595958"/>
                      <w:sz w:val="18"/>
                    </w:rPr>
                    <w:t>2006</w:t>
                  </w:r>
                </w:p>
                <w:p>
                  <w:pPr>
                    <w:spacing w:before="158"/>
                    <w:ind w:left="20" w:right="0" w:firstLine="0"/>
                    <w:jc w:val="left"/>
                    <w:rPr>
                      <w:sz w:val="18"/>
                    </w:rPr>
                  </w:pPr>
                  <w:r>
                    <w:rPr>
                      <w:color w:val="595958"/>
                      <w:sz w:val="18"/>
                    </w:rPr>
                    <w:t>2008</w:t>
                  </w:r>
                </w:p>
                <w:p>
                  <w:pPr>
                    <w:spacing w:before="158"/>
                    <w:ind w:left="20" w:right="0" w:firstLine="0"/>
                    <w:jc w:val="left"/>
                    <w:rPr>
                      <w:sz w:val="18"/>
                    </w:rPr>
                  </w:pPr>
                  <w:r>
                    <w:rPr>
                      <w:color w:val="595958"/>
                      <w:sz w:val="18"/>
                    </w:rPr>
                    <w:t>2010</w:t>
                  </w:r>
                </w:p>
                <w:p>
                  <w:pPr>
                    <w:spacing w:before="159"/>
                    <w:ind w:left="20" w:right="0" w:firstLine="0"/>
                    <w:jc w:val="left"/>
                    <w:rPr>
                      <w:sz w:val="18"/>
                    </w:rPr>
                  </w:pPr>
                  <w:r>
                    <w:rPr>
                      <w:color w:val="595958"/>
                      <w:sz w:val="18"/>
                    </w:rPr>
                    <w:t>2012</w:t>
                  </w:r>
                </w:p>
                <w:p>
                  <w:pPr>
                    <w:spacing w:before="158"/>
                    <w:ind w:left="20" w:right="0" w:firstLine="0"/>
                    <w:jc w:val="left"/>
                    <w:rPr>
                      <w:sz w:val="18"/>
                    </w:rPr>
                  </w:pPr>
                  <w:r>
                    <w:rPr>
                      <w:color w:val="595958"/>
                      <w:sz w:val="18"/>
                    </w:rPr>
                    <w:t>2014</w:t>
                  </w:r>
                </w:p>
                <w:p>
                  <w:pPr>
                    <w:spacing w:before="158"/>
                    <w:ind w:left="20" w:right="0" w:firstLine="0"/>
                    <w:jc w:val="left"/>
                    <w:rPr>
                      <w:sz w:val="18"/>
                    </w:rPr>
                  </w:pPr>
                  <w:r>
                    <w:rPr>
                      <w:color w:val="595958"/>
                      <w:sz w:val="18"/>
                    </w:rPr>
                    <w:t>2016</w:t>
                  </w:r>
                </w:p>
                <w:p>
                  <w:pPr>
                    <w:spacing w:before="158"/>
                    <w:ind w:left="20" w:right="0" w:firstLine="0"/>
                    <w:jc w:val="left"/>
                    <w:rPr>
                      <w:sz w:val="18"/>
                    </w:rPr>
                  </w:pPr>
                  <w:r>
                    <w:rPr>
                      <w:color w:val="595958"/>
                      <w:sz w:val="18"/>
                    </w:rPr>
                    <w:t>2018</w:t>
                  </w:r>
                </w:p>
                <w:p>
                  <w:pPr>
                    <w:spacing w:before="158"/>
                    <w:ind w:left="20" w:right="0" w:firstLine="0"/>
                    <w:jc w:val="left"/>
                    <w:rPr>
                      <w:sz w:val="18"/>
                    </w:rPr>
                  </w:pPr>
                  <w:r>
                    <w:rPr>
                      <w:color w:val="595958"/>
                      <w:sz w:val="18"/>
                    </w:rPr>
                    <w:t>2020</w:t>
                  </w:r>
                </w:p>
                <w:p>
                  <w:pPr>
                    <w:spacing w:before="159"/>
                    <w:ind w:left="20" w:right="0" w:firstLine="0"/>
                    <w:jc w:val="left"/>
                    <w:rPr>
                      <w:sz w:val="18"/>
                    </w:rPr>
                  </w:pPr>
                  <w:r>
                    <w:rPr>
                      <w:color w:val="595958"/>
                      <w:sz w:val="18"/>
                    </w:rPr>
                    <w:t>2022</w:t>
                  </w:r>
                </w:p>
                <w:p>
                  <w:pPr>
                    <w:spacing w:before="158"/>
                    <w:ind w:left="20" w:right="0" w:firstLine="0"/>
                    <w:jc w:val="left"/>
                    <w:rPr>
                      <w:sz w:val="18"/>
                    </w:rPr>
                  </w:pPr>
                  <w:r>
                    <w:rPr>
                      <w:color w:val="595958"/>
                      <w:sz w:val="18"/>
                    </w:rPr>
                    <w:t>2024</w:t>
                  </w:r>
                </w:p>
                <w:p>
                  <w:pPr>
                    <w:spacing w:before="158"/>
                    <w:ind w:left="20" w:right="0" w:firstLine="0"/>
                    <w:jc w:val="left"/>
                    <w:rPr>
                      <w:sz w:val="18"/>
                    </w:rPr>
                  </w:pPr>
                  <w:r>
                    <w:rPr>
                      <w:color w:val="595958"/>
                      <w:sz w:val="18"/>
                    </w:rPr>
                    <w:t>2026</w:t>
                  </w:r>
                </w:p>
                <w:p>
                  <w:pPr>
                    <w:spacing w:before="158"/>
                    <w:ind w:left="20" w:right="0" w:firstLine="0"/>
                    <w:jc w:val="left"/>
                    <w:rPr>
                      <w:sz w:val="18"/>
                    </w:rPr>
                  </w:pPr>
                  <w:r>
                    <w:rPr>
                      <w:color w:val="595958"/>
                      <w:sz w:val="18"/>
                    </w:rPr>
                    <w:t>2028</w:t>
                  </w:r>
                </w:p>
                <w:p>
                  <w:pPr>
                    <w:spacing w:before="159"/>
                    <w:ind w:left="20" w:right="0" w:firstLine="0"/>
                    <w:jc w:val="left"/>
                    <w:rPr>
                      <w:sz w:val="18"/>
                    </w:rPr>
                  </w:pPr>
                  <w:r>
                    <w:rPr>
                      <w:color w:val="595958"/>
                      <w:sz w:val="18"/>
                    </w:rPr>
                    <w:t>2030</w:t>
                  </w:r>
                </w:p>
                <w:p>
                  <w:pPr>
                    <w:spacing w:before="158"/>
                    <w:ind w:left="20" w:right="0" w:firstLine="0"/>
                    <w:jc w:val="left"/>
                    <w:rPr>
                      <w:sz w:val="18"/>
                    </w:rPr>
                  </w:pPr>
                  <w:r>
                    <w:rPr>
                      <w:color w:val="595958"/>
                      <w:sz w:val="18"/>
                    </w:rPr>
                    <w:t>2032</w:t>
                  </w:r>
                </w:p>
                <w:p>
                  <w:pPr>
                    <w:spacing w:before="158"/>
                    <w:ind w:left="20" w:right="0" w:firstLine="0"/>
                    <w:jc w:val="left"/>
                    <w:rPr>
                      <w:sz w:val="18"/>
                    </w:rPr>
                  </w:pPr>
                  <w:r>
                    <w:rPr>
                      <w:color w:val="595958"/>
                      <w:sz w:val="18"/>
                    </w:rPr>
                    <w:t>2034</w:t>
                  </w:r>
                </w:p>
                <w:p>
                  <w:pPr>
                    <w:spacing w:before="158"/>
                    <w:ind w:left="20" w:right="0" w:firstLine="0"/>
                    <w:jc w:val="left"/>
                    <w:rPr>
                      <w:sz w:val="18"/>
                    </w:rPr>
                  </w:pPr>
                  <w:r>
                    <w:rPr>
                      <w:color w:val="595958"/>
                      <w:sz w:val="18"/>
                    </w:rPr>
                    <w:t>2036</w:t>
                  </w:r>
                </w:p>
                <w:p>
                  <w:pPr>
                    <w:spacing w:before="158"/>
                    <w:ind w:left="20" w:right="0" w:firstLine="0"/>
                    <w:jc w:val="left"/>
                    <w:rPr>
                      <w:sz w:val="18"/>
                    </w:rPr>
                  </w:pPr>
                  <w:r>
                    <w:rPr>
                      <w:color w:val="595958"/>
                      <w:sz w:val="18"/>
                    </w:rPr>
                    <w:t>2038</w:t>
                  </w:r>
                </w:p>
                <w:p>
                  <w:pPr>
                    <w:spacing w:before="159"/>
                    <w:ind w:left="20" w:right="0" w:firstLine="0"/>
                    <w:jc w:val="left"/>
                    <w:rPr>
                      <w:sz w:val="18"/>
                    </w:rPr>
                  </w:pPr>
                  <w:r>
                    <w:rPr>
                      <w:color w:val="595958"/>
                      <w:sz w:val="18"/>
                    </w:rPr>
                    <w:t>2040</w:t>
                  </w:r>
                </w:p>
                <w:p>
                  <w:pPr>
                    <w:spacing w:before="158"/>
                    <w:ind w:left="20" w:right="0" w:firstLine="0"/>
                    <w:jc w:val="left"/>
                    <w:rPr>
                      <w:sz w:val="18"/>
                    </w:rPr>
                  </w:pPr>
                  <w:r>
                    <w:rPr>
                      <w:color w:val="595958"/>
                      <w:sz w:val="18"/>
                    </w:rPr>
                    <w:t>2042</w:t>
                  </w:r>
                </w:p>
                <w:p>
                  <w:pPr>
                    <w:spacing w:before="158"/>
                    <w:ind w:left="20" w:right="0" w:firstLine="0"/>
                    <w:jc w:val="left"/>
                    <w:rPr>
                      <w:sz w:val="18"/>
                    </w:rPr>
                  </w:pPr>
                  <w:r>
                    <w:rPr>
                      <w:color w:val="595958"/>
                      <w:sz w:val="18"/>
                    </w:rPr>
                    <w:t>2044</w:t>
                  </w:r>
                </w:p>
              </w:txbxContent>
            </v:textbox>
            <w10:wrap type="none"/>
          </v:shape>
        </w:pict>
      </w:r>
      <w:r>
        <w:rPr>
          <w:color w:val="595958"/>
          <w:w w:val="98"/>
          <w:sz w:val="18"/>
        </w:rPr>
        <w:t>0</w:t>
      </w:r>
    </w:p>
    <w:p>
      <w:pPr>
        <w:pStyle w:val="BodyText"/>
        <w:rPr>
          <w:sz w:val="20"/>
        </w:rPr>
      </w:pPr>
    </w:p>
    <w:p>
      <w:pPr>
        <w:pStyle w:val="BodyText"/>
        <w:spacing w:before="10"/>
        <w:rPr>
          <w:sz w:val="29"/>
        </w:rPr>
      </w:pPr>
    </w:p>
    <w:p>
      <w:pPr>
        <w:spacing w:before="106"/>
        <w:ind w:left="1499" w:right="1536" w:firstLine="0"/>
        <w:jc w:val="center"/>
        <w:rPr>
          <w:b/>
          <w:i/>
          <w:sz w:val="18"/>
        </w:rPr>
      </w:pPr>
      <w:bookmarkStart w:name="_bookmark16" w:id="34"/>
      <w:bookmarkEnd w:id="34"/>
      <w:r>
        <w:rPr/>
      </w:r>
      <w:r>
        <w:rPr>
          <w:b/>
          <w:i/>
          <w:w w:val="105"/>
          <w:sz w:val="18"/>
        </w:rPr>
        <w:t>Table 3-1: Population and Employment Forecasts</w:t>
      </w:r>
    </w:p>
    <w:p>
      <w:pPr>
        <w:pStyle w:val="BodyText"/>
        <w:spacing w:before="4"/>
        <w:rPr>
          <w:b/>
          <w:i/>
          <w:sz w:val="16"/>
        </w:rPr>
      </w:pPr>
    </w:p>
    <w:tbl>
      <w:tblPr>
        <w:tblW w:w="0" w:type="auto"/>
        <w:jc w:val="left"/>
        <w:tblInd w:w="2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40"/>
        <w:gridCol w:w="1065"/>
        <w:gridCol w:w="1038"/>
        <w:gridCol w:w="1045"/>
      </w:tblGrid>
      <w:tr>
        <w:trPr>
          <w:trHeight w:val="297" w:hRule="atLeast"/>
        </w:trPr>
        <w:tc>
          <w:tcPr>
            <w:tcW w:w="2340" w:type="dxa"/>
            <w:shd w:val="clear" w:color="auto" w:fill="1DBECF"/>
          </w:tcPr>
          <w:p>
            <w:pPr>
              <w:pStyle w:val="TableParagraph"/>
              <w:spacing w:line="261" w:lineRule="exact" w:before="16"/>
              <w:ind w:left="768"/>
              <w:rPr>
                <w:b/>
                <w:sz w:val="22"/>
              </w:rPr>
            </w:pPr>
            <w:r>
              <w:rPr>
                <w:b/>
                <w:w w:val="110"/>
                <w:sz w:val="22"/>
              </w:rPr>
              <w:t>Variable</w:t>
            </w:r>
          </w:p>
        </w:tc>
        <w:tc>
          <w:tcPr>
            <w:tcW w:w="1065" w:type="dxa"/>
            <w:shd w:val="clear" w:color="auto" w:fill="1DBECF"/>
          </w:tcPr>
          <w:p>
            <w:pPr>
              <w:pStyle w:val="TableParagraph"/>
              <w:spacing w:line="261" w:lineRule="exact" w:before="16"/>
              <w:ind w:left="263"/>
              <w:rPr>
                <w:b/>
                <w:sz w:val="22"/>
              </w:rPr>
            </w:pPr>
            <w:r>
              <w:rPr>
                <w:b/>
                <w:w w:val="105"/>
                <w:sz w:val="22"/>
              </w:rPr>
              <w:t>2015</w:t>
            </w:r>
          </w:p>
        </w:tc>
        <w:tc>
          <w:tcPr>
            <w:tcW w:w="1038" w:type="dxa"/>
            <w:shd w:val="clear" w:color="auto" w:fill="1DBECF"/>
          </w:tcPr>
          <w:p>
            <w:pPr>
              <w:pStyle w:val="TableParagraph"/>
              <w:spacing w:line="261" w:lineRule="exact" w:before="16"/>
              <w:ind w:left="235"/>
              <w:rPr>
                <w:b/>
                <w:sz w:val="22"/>
              </w:rPr>
            </w:pPr>
            <w:r>
              <w:rPr>
                <w:b/>
                <w:w w:val="105"/>
                <w:sz w:val="22"/>
              </w:rPr>
              <w:t>2045</w:t>
            </w:r>
          </w:p>
        </w:tc>
        <w:tc>
          <w:tcPr>
            <w:tcW w:w="1045" w:type="dxa"/>
            <w:shd w:val="clear" w:color="auto" w:fill="1DBECF"/>
          </w:tcPr>
          <w:p>
            <w:pPr>
              <w:pStyle w:val="TableParagraph"/>
              <w:spacing w:line="261" w:lineRule="exact" w:before="16"/>
              <w:ind w:right="166"/>
              <w:jc w:val="right"/>
              <w:rPr>
                <w:b/>
                <w:sz w:val="22"/>
              </w:rPr>
            </w:pPr>
            <w:r>
              <w:rPr>
                <w:b/>
                <w:w w:val="105"/>
                <w:sz w:val="22"/>
              </w:rPr>
              <w:t>Growth</w:t>
            </w:r>
          </w:p>
        </w:tc>
      </w:tr>
      <w:tr>
        <w:trPr>
          <w:trHeight w:val="275" w:hRule="atLeast"/>
        </w:trPr>
        <w:tc>
          <w:tcPr>
            <w:tcW w:w="2340" w:type="dxa"/>
            <w:tcBorders>
              <w:left w:val="single" w:sz="4" w:space="0" w:color="6EDEEA"/>
              <w:bottom w:val="single" w:sz="4" w:space="0" w:color="6EDEEA"/>
            </w:tcBorders>
            <w:shd w:val="clear" w:color="auto" w:fill="CEF4F8"/>
          </w:tcPr>
          <w:p>
            <w:pPr>
              <w:pStyle w:val="TableParagraph"/>
              <w:spacing w:line="249" w:lineRule="exact"/>
              <w:ind w:left="105"/>
              <w:rPr>
                <w:sz w:val="22"/>
              </w:rPr>
            </w:pPr>
            <w:r>
              <w:rPr>
                <w:w w:val="105"/>
                <w:sz w:val="22"/>
              </w:rPr>
              <w:t>Household Population</w:t>
            </w:r>
          </w:p>
        </w:tc>
        <w:tc>
          <w:tcPr>
            <w:tcW w:w="1065" w:type="dxa"/>
            <w:tcBorders>
              <w:bottom w:val="single" w:sz="4" w:space="0" w:color="6EDEEA"/>
            </w:tcBorders>
            <w:shd w:val="clear" w:color="auto" w:fill="CEF4F8"/>
          </w:tcPr>
          <w:p>
            <w:pPr>
              <w:pStyle w:val="TableParagraph"/>
              <w:spacing w:line="249" w:lineRule="exact"/>
              <w:ind w:right="178"/>
              <w:jc w:val="right"/>
              <w:rPr>
                <w:sz w:val="22"/>
              </w:rPr>
            </w:pPr>
            <w:r>
              <w:rPr>
                <w:w w:val="95"/>
                <w:sz w:val="22"/>
              </w:rPr>
              <w:t>165,557</w:t>
            </w:r>
          </w:p>
        </w:tc>
        <w:tc>
          <w:tcPr>
            <w:tcW w:w="1038" w:type="dxa"/>
            <w:tcBorders>
              <w:bottom w:val="single" w:sz="4" w:space="0" w:color="6EDEEA"/>
            </w:tcBorders>
            <w:shd w:val="clear" w:color="auto" w:fill="CEF4F8"/>
          </w:tcPr>
          <w:p>
            <w:pPr>
              <w:pStyle w:val="TableParagraph"/>
              <w:spacing w:line="249" w:lineRule="exact"/>
              <w:ind w:left="190"/>
              <w:rPr>
                <w:sz w:val="22"/>
              </w:rPr>
            </w:pPr>
            <w:r>
              <w:rPr>
                <w:sz w:val="22"/>
              </w:rPr>
              <w:t>260,550</w:t>
            </w:r>
          </w:p>
        </w:tc>
        <w:tc>
          <w:tcPr>
            <w:tcW w:w="1045" w:type="dxa"/>
            <w:tcBorders>
              <w:bottom w:val="single" w:sz="4" w:space="0" w:color="6EDEEA"/>
              <w:right w:val="single" w:sz="4" w:space="0" w:color="6EDEEA"/>
            </w:tcBorders>
            <w:shd w:val="clear" w:color="auto" w:fill="CEF4F8"/>
          </w:tcPr>
          <w:p>
            <w:pPr>
              <w:pStyle w:val="TableParagraph"/>
              <w:spacing w:line="249" w:lineRule="exact"/>
              <w:ind w:right="93"/>
              <w:jc w:val="right"/>
              <w:rPr>
                <w:sz w:val="22"/>
              </w:rPr>
            </w:pPr>
            <w:r>
              <w:rPr>
                <w:w w:val="95"/>
                <w:sz w:val="22"/>
              </w:rPr>
              <w:t>94,993</w:t>
            </w:r>
          </w:p>
        </w:tc>
      </w:tr>
      <w:tr>
        <w:trPr>
          <w:trHeight w:val="275" w:hRule="atLeast"/>
        </w:trPr>
        <w:tc>
          <w:tcPr>
            <w:tcW w:w="2340" w:type="dxa"/>
            <w:tcBorders>
              <w:top w:val="single" w:sz="4" w:space="0" w:color="6EDEEA"/>
              <w:left w:val="single" w:sz="4" w:space="0" w:color="6EDEEA"/>
              <w:bottom w:val="single" w:sz="4" w:space="0" w:color="6EDEEA"/>
            </w:tcBorders>
          </w:tcPr>
          <w:p>
            <w:pPr>
              <w:pStyle w:val="TableParagraph"/>
              <w:spacing w:line="249" w:lineRule="exact"/>
              <w:ind w:left="105"/>
              <w:rPr>
                <w:sz w:val="22"/>
              </w:rPr>
            </w:pPr>
            <w:r>
              <w:rPr>
                <w:w w:val="105"/>
                <w:sz w:val="22"/>
              </w:rPr>
              <w:t>Dwelling Units</w:t>
            </w:r>
          </w:p>
        </w:tc>
        <w:tc>
          <w:tcPr>
            <w:tcW w:w="1065" w:type="dxa"/>
            <w:tcBorders>
              <w:top w:val="single" w:sz="4" w:space="0" w:color="6EDEEA"/>
              <w:bottom w:val="single" w:sz="4" w:space="0" w:color="6EDEEA"/>
            </w:tcBorders>
          </w:tcPr>
          <w:p>
            <w:pPr>
              <w:pStyle w:val="TableParagraph"/>
              <w:spacing w:line="249" w:lineRule="exact"/>
              <w:ind w:right="177"/>
              <w:jc w:val="right"/>
              <w:rPr>
                <w:sz w:val="22"/>
              </w:rPr>
            </w:pPr>
            <w:r>
              <w:rPr>
                <w:w w:val="95"/>
                <w:sz w:val="22"/>
              </w:rPr>
              <w:t>97,813</w:t>
            </w:r>
          </w:p>
        </w:tc>
        <w:tc>
          <w:tcPr>
            <w:tcW w:w="1038" w:type="dxa"/>
            <w:tcBorders>
              <w:top w:val="single" w:sz="4" w:space="0" w:color="6EDEEA"/>
              <w:bottom w:val="single" w:sz="4" w:space="0" w:color="6EDEEA"/>
            </w:tcBorders>
          </w:tcPr>
          <w:p>
            <w:pPr>
              <w:pStyle w:val="TableParagraph"/>
              <w:spacing w:line="249" w:lineRule="exact"/>
              <w:ind w:left="190"/>
              <w:rPr>
                <w:sz w:val="22"/>
              </w:rPr>
            </w:pPr>
            <w:r>
              <w:rPr>
                <w:sz w:val="22"/>
              </w:rPr>
              <w:t>153,144</w:t>
            </w:r>
          </w:p>
        </w:tc>
        <w:tc>
          <w:tcPr>
            <w:tcW w:w="1045" w:type="dxa"/>
            <w:tcBorders>
              <w:top w:val="single" w:sz="4" w:space="0" w:color="6EDEEA"/>
              <w:bottom w:val="single" w:sz="4" w:space="0" w:color="6EDEEA"/>
              <w:right w:val="single" w:sz="4" w:space="0" w:color="6EDEEA"/>
            </w:tcBorders>
          </w:tcPr>
          <w:p>
            <w:pPr>
              <w:pStyle w:val="TableParagraph"/>
              <w:spacing w:line="249" w:lineRule="exact"/>
              <w:ind w:right="93"/>
              <w:jc w:val="right"/>
              <w:rPr>
                <w:sz w:val="22"/>
              </w:rPr>
            </w:pPr>
            <w:r>
              <w:rPr>
                <w:w w:val="95"/>
                <w:sz w:val="22"/>
              </w:rPr>
              <w:t>55,331</w:t>
            </w:r>
          </w:p>
        </w:tc>
      </w:tr>
      <w:tr>
        <w:trPr>
          <w:trHeight w:val="278" w:hRule="atLeast"/>
        </w:trPr>
        <w:tc>
          <w:tcPr>
            <w:tcW w:w="2340" w:type="dxa"/>
            <w:tcBorders>
              <w:top w:val="single" w:sz="4" w:space="0" w:color="6EDEEA"/>
              <w:left w:val="single" w:sz="4" w:space="0" w:color="6EDEEA"/>
              <w:bottom w:val="single" w:sz="4" w:space="0" w:color="6EDEEA"/>
            </w:tcBorders>
            <w:shd w:val="clear" w:color="auto" w:fill="CEF4F8"/>
          </w:tcPr>
          <w:p>
            <w:pPr>
              <w:pStyle w:val="TableParagraph"/>
              <w:spacing w:line="252" w:lineRule="exact"/>
              <w:ind w:left="105"/>
              <w:rPr>
                <w:sz w:val="22"/>
              </w:rPr>
            </w:pPr>
            <w:r>
              <w:rPr>
                <w:w w:val="105"/>
                <w:sz w:val="22"/>
              </w:rPr>
              <w:t>Resident Workers</w:t>
            </w:r>
          </w:p>
        </w:tc>
        <w:tc>
          <w:tcPr>
            <w:tcW w:w="1065" w:type="dxa"/>
            <w:tcBorders>
              <w:top w:val="single" w:sz="4" w:space="0" w:color="6EDEEA"/>
              <w:bottom w:val="single" w:sz="4" w:space="0" w:color="6EDEEA"/>
            </w:tcBorders>
            <w:shd w:val="clear" w:color="auto" w:fill="CEF4F8"/>
          </w:tcPr>
          <w:p>
            <w:pPr>
              <w:pStyle w:val="TableParagraph"/>
              <w:spacing w:line="252" w:lineRule="exact"/>
              <w:ind w:right="177"/>
              <w:jc w:val="right"/>
              <w:rPr>
                <w:sz w:val="22"/>
              </w:rPr>
            </w:pPr>
            <w:r>
              <w:rPr>
                <w:w w:val="95"/>
                <w:sz w:val="22"/>
              </w:rPr>
              <w:t>98,790</w:t>
            </w:r>
          </w:p>
        </w:tc>
        <w:tc>
          <w:tcPr>
            <w:tcW w:w="1038" w:type="dxa"/>
            <w:tcBorders>
              <w:top w:val="single" w:sz="4" w:space="0" w:color="6EDEEA"/>
              <w:bottom w:val="single" w:sz="4" w:space="0" w:color="6EDEEA"/>
            </w:tcBorders>
            <w:shd w:val="clear" w:color="auto" w:fill="CEF4F8"/>
          </w:tcPr>
          <w:p>
            <w:pPr>
              <w:pStyle w:val="TableParagraph"/>
              <w:spacing w:line="252" w:lineRule="exact"/>
              <w:ind w:left="190"/>
              <w:rPr>
                <w:sz w:val="22"/>
              </w:rPr>
            </w:pPr>
            <w:r>
              <w:rPr>
                <w:sz w:val="22"/>
              </w:rPr>
              <w:t>156,330</w:t>
            </w:r>
          </w:p>
        </w:tc>
        <w:tc>
          <w:tcPr>
            <w:tcW w:w="1045" w:type="dxa"/>
            <w:tcBorders>
              <w:top w:val="single" w:sz="4" w:space="0" w:color="6EDEEA"/>
              <w:bottom w:val="single" w:sz="4" w:space="0" w:color="6EDEEA"/>
              <w:right w:val="single" w:sz="4" w:space="0" w:color="6EDEEA"/>
            </w:tcBorders>
            <w:shd w:val="clear" w:color="auto" w:fill="CEF4F8"/>
          </w:tcPr>
          <w:p>
            <w:pPr>
              <w:pStyle w:val="TableParagraph"/>
              <w:spacing w:line="252" w:lineRule="exact"/>
              <w:ind w:right="93"/>
              <w:jc w:val="right"/>
              <w:rPr>
                <w:sz w:val="22"/>
              </w:rPr>
            </w:pPr>
            <w:r>
              <w:rPr>
                <w:w w:val="95"/>
                <w:sz w:val="22"/>
              </w:rPr>
              <w:t>57,540</w:t>
            </w:r>
          </w:p>
        </w:tc>
      </w:tr>
      <w:tr>
        <w:trPr>
          <w:trHeight w:val="275" w:hRule="atLeast"/>
        </w:trPr>
        <w:tc>
          <w:tcPr>
            <w:tcW w:w="2340" w:type="dxa"/>
            <w:tcBorders>
              <w:top w:val="single" w:sz="4" w:space="0" w:color="6EDEEA"/>
              <w:left w:val="single" w:sz="4" w:space="0" w:color="6EDEEA"/>
              <w:bottom w:val="single" w:sz="4" w:space="0" w:color="6EDEEA"/>
            </w:tcBorders>
          </w:tcPr>
          <w:p>
            <w:pPr>
              <w:pStyle w:val="TableParagraph"/>
              <w:spacing w:line="249" w:lineRule="exact"/>
              <w:ind w:left="105"/>
              <w:rPr>
                <w:sz w:val="22"/>
              </w:rPr>
            </w:pPr>
            <w:r>
              <w:rPr>
                <w:w w:val="105"/>
                <w:sz w:val="22"/>
              </w:rPr>
              <w:t>Total Employees</w:t>
            </w:r>
          </w:p>
        </w:tc>
        <w:tc>
          <w:tcPr>
            <w:tcW w:w="1065" w:type="dxa"/>
            <w:tcBorders>
              <w:top w:val="single" w:sz="4" w:space="0" w:color="6EDEEA"/>
              <w:bottom w:val="single" w:sz="4" w:space="0" w:color="6EDEEA"/>
            </w:tcBorders>
          </w:tcPr>
          <w:p>
            <w:pPr>
              <w:pStyle w:val="TableParagraph"/>
              <w:spacing w:line="249" w:lineRule="exact"/>
              <w:ind w:right="177"/>
              <w:jc w:val="right"/>
              <w:rPr>
                <w:sz w:val="22"/>
              </w:rPr>
            </w:pPr>
            <w:r>
              <w:rPr>
                <w:w w:val="95"/>
                <w:sz w:val="22"/>
              </w:rPr>
              <w:t>48,959</w:t>
            </w:r>
          </w:p>
        </w:tc>
        <w:tc>
          <w:tcPr>
            <w:tcW w:w="1038" w:type="dxa"/>
            <w:tcBorders>
              <w:top w:val="single" w:sz="4" w:space="0" w:color="6EDEEA"/>
              <w:bottom w:val="single" w:sz="4" w:space="0" w:color="6EDEEA"/>
            </w:tcBorders>
          </w:tcPr>
          <w:p>
            <w:pPr>
              <w:pStyle w:val="TableParagraph"/>
              <w:spacing w:line="249" w:lineRule="exact"/>
              <w:ind w:left="298"/>
              <w:rPr>
                <w:sz w:val="22"/>
              </w:rPr>
            </w:pPr>
            <w:r>
              <w:rPr>
                <w:sz w:val="22"/>
              </w:rPr>
              <w:t>77,051</w:t>
            </w:r>
          </w:p>
        </w:tc>
        <w:tc>
          <w:tcPr>
            <w:tcW w:w="1045" w:type="dxa"/>
            <w:tcBorders>
              <w:top w:val="single" w:sz="4" w:space="0" w:color="6EDEEA"/>
              <w:bottom w:val="single" w:sz="4" w:space="0" w:color="6EDEEA"/>
              <w:right w:val="single" w:sz="4" w:space="0" w:color="6EDEEA"/>
            </w:tcBorders>
          </w:tcPr>
          <w:p>
            <w:pPr>
              <w:pStyle w:val="TableParagraph"/>
              <w:spacing w:line="249" w:lineRule="exact"/>
              <w:ind w:right="93"/>
              <w:jc w:val="right"/>
              <w:rPr>
                <w:sz w:val="22"/>
              </w:rPr>
            </w:pPr>
            <w:r>
              <w:rPr>
                <w:w w:val="95"/>
                <w:sz w:val="22"/>
              </w:rPr>
              <w:t>28,092</w:t>
            </w:r>
          </w:p>
        </w:tc>
      </w:tr>
    </w:tbl>
    <w:p>
      <w:pPr>
        <w:spacing w:after="0" w:line="249" w:lineRule="exact"/>
        <w:jc w:val="right"/>
        <w:rPr>
          <w:sz w:val="22"/>
        </w:rPr>
        <w:sectPr>
          <w:headerReference w:type="default" r:id="rId41"/>
          <w:footerReference w:type="default" r:id="rId42"/>
          <w:pgSz w:w="12240" w:h="15840"/>
          <w:pgMar w:header="0" w:footer="813" w:top="1560" w:bottom="1000" w:left="600" w:right="560"/>
          <w:pgNumType w:start="1"/>
        </w:sectPr>
      </w:pPr>
    </w:p>
    <w:p>
      <w:pPr>
        <w:pStyle w:val="BodyText"/>
        <w:spacing w:before="97"/>
        <w:ind w:left="840"/>
      </w:pPr>
      <w:r>
        <w:rPr>
          <w:w w:val="105"/>
        </w:rPr>
        <w:t>The recommended population and employment forecasts assume that over the next thirty years:</w:t>
      </w:r>
    </w:p>
    <w:p>
      <w:pPr>
        <w:pStyle w:val="ListParagraph"/>
        <w:numPr>
          <w:ilvl w:val="0"/>
          <w:numId w:val="8"/>
        </w:numPr>
        <w:tabs>
          <w:tab w:pos="1559" w:val="left" w:leader="none"/>
          <w:tab w:pos="1561" w:val="left" w:leader="none"/>
        </w:tabs>
        <w:spacing w:line="240" w:lineRule="auto" w:before="8" w:after="0"/>
        <w:ind w:left="1560" w:right="0" w:hanging="630"/>
        <w:jc w:val="left"/>
        <w:rPr>
          <w:sz w:val="22"/>
        </w:rPr>
      </w:pPr>
      <w:r>
        <w:rPr>
          <w:w w:val="105"/>
          <w:sz w:val="22"/>
        </w:rPr>
        <w:t>Industrial</w:t>
      </w:r>
      <w:r>
        <w:rPr>
          <w:spacing w:val="-13"/>
          <w:w w:val="105"/>
          <w:sz w:val="22"/>
        </w:rPr>
        <w:t> </w:t>
      </w:r>
      <w:r>
        <w:rPr>
          <w:w w:val="105"/>
          <w:sz w:val="22"/>
        </w:rPr>
        <w:t>employment</w:t>
      </w:r>
      <w:r>
        <w:rPr>
          <w:spacing w:val="-12"/>
          <w:w w:val="105"/>
          <w:sz w:val="22"/>
        </w:rPr>
        <w:t> </w:t>
      </w:r>
      <w:r>
        <w:rPr>
          <w:w w:val="105"/>
          <w:sz w:val="22"/>
        </w:rPr>
        <w:t>in</w:t>
      </w:r>
      <w:r>
        <w:rPr>
          <w:spacing w:val="-13"/>
          <w:w w:val="105"/>
          <w:sz w:val="22"/>
        </w:rPr>
        <w:t> </w:t>
      </w:r>
      <w:r>
        <w:rPr>
          <w:w w:val="105"/>
          <w:sz w:val="22"/>
        </w:rPr>
        <w:t>Charlotte</w:t>
      </w:r>
      <w:r>
        <w:rPr>
          <w:spacing w:val="-14"/>
          <w:w w:val="105"/>
          <w:sz w:val="22"/>
        </w:rPr>
        <w:t> </w:t>
      </w:r>
      <w:r>
        <w:rPr>
          <w:w w:val="105"/>
          <w:sz w:val="22"/>
        </w:rPr>
        <w:t>County</w:t>
      </w:r>
      <w:r>
        <w:rPr>
          <w:spacing w:val="-11"/>
          <w:w w:val="105"/>
          <w:sz w:val="22"/>
        </w:rPr>
        <w:t> </w:t>
      </w:r>
      <w:r>
        <w:rPr>
          <w:w w:val="105"/>
          <w:sz w:val="22"/>
        </w:rPr>
        <w:t>will</w:t>
      </w:r>
      <w:r>
        <w:rPr>
          <w:spacing w:val="-13"/>
          <w:w w:val="105"/>
          <w:sz w:val="22"/>
        </w:rPr>
        <w:t> </w:t>
      </w:r>
      <w:r>
        <w:rPr>
          <w:w w:val="105"/>
          <w:sz w:val="22"/>
        </w:rPr>
        <w:t>slightly</w:t>
      </w:r>
      <w:r>
        <w:rPr>
          <w:spacing w:val="-12"/>
          <w:w w:val="105"/>
          <w:sz w:val="22"/>
        </w:rPr>
        <w:t> </w:t>
      </w:r>
      <w:r>
        <w:rPr>
          <w:w w:val="105"/>
          <w:sz w:val="22"/>
        </w:rPr>
        <w:t>decline</w:t>
      </w:r>
      <w:r>
        <w:rPr>
          <w:spacing w:val="-11"/>
          <w:w w:val="105"/>
          <w:sz w:val="22"/>
        </w:rPr>
        <w:t> </w:t>
      </w:r>
      <w:r>
        <w:rPr>
          <w:w w:val="105"/>
          <w:sz w:val="22"/>
        </w:rPr>
        <w:t>as</w:t>
      </w:r>
      <w:r>
        <w:rPr>
          <w:spacing w:val="-11"/>
          <w:w w:val="105"/>
          <w:sz w:val="22"/>
        </w:rPr>
        <w:t> </w:t>
      </w:r>
      <w:r>
        <w:rPr>
          <w:w w:val="105"/>
          <w:sz w:val="22"/>
        </w:rPr>
        <w:t>a</w:t>
      </w:r>
      <w:r>
        <w:rPr>
          <w:spacing w:val="-12"/>
          <w:w w:val="105"/>
          <w:sz w:val="22"/>
        </w:rPr>
        <w:t> </w:t>
      </w:r>
      <w:r>
        <w:rPr>
          <w:w w:val="105"/>
          <w:sz w:val="22"/>
        </w:rPr>
        <w:t>percent</w:t>
      </w:r>
      <w:r>
        <w:rPr>
          <w:spacing w:val="-12"/>
          <w:w w:val="105"/>
          <w:sz w:val="22"/>
        </w:rPr>
        <w:t> </w:t>
      </w:r>
      <w:r>
        <w:rPr>
          <w:w w:val="105"/>
          <w:sz w:val="22"/>
        </w:rPr>
        <w:t>of</w:t>
      </w:r>
      <w:r>
        <w:rPr>
          <w:spacing w:val="-12"/>
          <w:w w:val="105"/>
          <w:sz w:val="22"/>
        </w:rPr>
        <w:t> </w:t>
      </w:r>
      <w:r>
        <w:rPr>
          <w:w w:val="105"/>
          <w:sz w:val="22"/>
        </w:rPr>
        <w:t>population.</w:t>
      </w:r>
    </w:p>
    <w:p>
      <w:pPr>
        <w:pStyle w:val="ListParagraph"/>
        <w:numPr>
          <w:ilvl w:val="0"/>
          <w:numId w:val="8"/>
        </w:numPr>
        <w:tabs>
          <w:tab w:pos="1559" w:val="left" w:leader="none"/>
          <w:tab w:pos="1561" w:val="left" w:leader="none"/>
        </w:tabs>
        <w:spacing w:line="240" w:lineRule="auto" w:before="31" w:after="0"/>
        <w:ind w:left="1560" w:right="0" w:hanging="630"/>
        <w:jc w:val="left"/>
        <w:rPr>
          <w:sz w:val="22"/>
        </w:rPr>
      </w:pPr>
      <w:r>
        <w:rPr>
          <w:w w:val="105"/>
          <w:sz w:val="22"/>
        </w:rPr>
        <w:t>Commercial</w:t>
      </w:r>
      <w:r>
        <w:rPr>
          <w:spacing w:val="-13"/>
          <w:w w:val="105"/>
          <w:sz w:val="22"/>
        </w:rPr>
        <w:t> </w:t>
      </w:r>
      <w:r>
        <w:rPr>
          <w:w w:val="105"/>
          <w:sz w:val="22"/>
        </w:rPr>
        <w:t>employment</w:t>
      </w:r>
      <w:r>
        <w:rPr>
          <w:spacing w:val="-12"/>
          <w:w w:val="105"/>
          <w:sz w:val="22"/>
        </w:rPr>
        <w:t> </w:t>
      </w:r>
      <w:r>
        <w:rPr>
          <w:w w:val="105"/>
          <w:sz w:val="22"/>
        </w:rPr>
        <w:t>will</w:t>
      </w:r>
      <w:r>
        <w:rPr>
          <w:spacing w:val="-12"/>
          <w:w w:val="105"/>
          <w:sz w:val="22"/>
        </w:rPr>
        <w:t> </w:t>
      </w:r>
      <w:r>
        <w:rPr>
          <w:w w:val="105"/>
          <w:sz w:val="22"/>
        </w:rPr>
        <w:t>continue</w:t>
      </w:r>
      <w:r>
        <w:rPr>
          <w:spacing w:val="-11"/>
          <w:w w:val="105"/>
          <w:sz w:val="22"/>
        </w:rPr>
        <w:t> </w:t>
      </w:r>
      <w:r>
        <w:rPr>
          <w:w w:val="105"/>
          <w:sz w:val="22"/>
        </w:rPr>
        <w:t>to</w:t>
      </w:r>
      <w:r>
        <w:rPr>
          <w:spacing w:val="-11"/>
          <w:w w:val="105"/>
          <w:sz w:val="22"/>
        </w:rPr>
        <w:t> </w:t>
      </w:r>
      <w:r>
        <w:rPr>
          <w:w w:val="105"/>
          <w:sz w:val="22"/>
        </w:rPr>
        <w:t>slightly</w:t>
      </w:r>
      <w:r>
        <w:rPr>
          <w:spacing w:val="-12"/>
          <w:w w:val="105"/>
          <w:sz w:val="22"/>
        </w:rPr>
        <w:t> </w:t>
      </w:r>
      <w:r>
        <w:rPr>
          <w:w w:val="105"/>
          <w:sz w:val="22"/>
        </w:rPr>
        <w:t>increase</w:t>
      </w:r>
      <w:r>
        <w:rPr>
          <w:spacing w:val="-10"/>
          <w:w w:val="105"/>
          <w:sz w:val="22"/>
        </w:rPr>
        <w:t> </w:t>
      </w:r>
      <w:r>
        <w:rPr>
          <w:w w:val="105"/>
          <w:sz w:val="22"/>
        </w:rPr>
        <w:t>as</w:t>
      </w:r>
      <w:r>
        <w:rPr>
          <w:spacing w:val="-11"/>
          <w:w w:val="105"/>
          <w:sz w:val="22"/>
        </w:rPr>
        <w:t> </w:t>
      </w:r>
      <w:r>
        <w:rPr>
          <w:w w:val="105"/>
          <w:sz w:val="22"/>
        </w:rPr>
        <w:t>a</w:t>
      </w:r>
      <w:r>
        <w:rPr>
          <w:spacing w:val="-12"/>
          <w:w w:val="105"/>
          <w:sz w:val="22"/>
        </w:rPr>
        <w:t> </w:t>
      </w:r>
      <w:r>
        <w:rPr>
          <w:w w:val="105"/>
          <w:sz w:val="22"/>
        </w:rPr>
        <w:t>percent</w:t>
      </w:r>
      <w:r>
        <w:rPr>
          <w:spacing w:val="-12"/>
          <w:w w:val="105"/>
          <w:sz w:val="22"/>
        </w:rPr>
        <w:t> </w:t>
      </w:r>
      <w:r>
        <w:rPr>
          <w:w w:val="105"/>
          <w:sz w:val="22"/>
        </w:rPr>
        <w:t>of</w:t>
      </w:r>
      <w:r>
        <w:rPr>
          <w:spacing w:val="-12"/>
          <w:w w:val="105"/>
          <w:sz w:val="22"/>
        </w:rPr>
        <w:t> </w:t>
      </w:r>
      <w:r>
        <w:rPr>
          <w:w w:val="105"/>
          <w:sz w:val="22"/>
        </w:rPr>
        <w:t>population.</w:t>
      </w:r>
    </w:p>
    <w:p>
      <w:pPr>
        <w:pStyle w:val="ListParagraph"/>
        <w:numPr>
          <w:ilvl w:val="0"/>
          <w:numId w:val="8"/>
        </w:numPr>
        <w:tabs>
          <w:tab w:pos="1559" w:val="left" w:leader="none"/>
          <w:tab w:pos="1561" w:val="left" w:leader="none"/>
        </w:tabs>
        <w:spacing w:line="240" w:lineRule="auto" w:before="30" w:after="0"/>
        <w:ind w:left="1560" w:right="0" w:hanging="630"/>
        <w:jc w:val="left"/>
        <w:rPr>
          <w:sz w:val="22"/>
        </w:rPr>
      </w:pPr>
      <w:r>
        <w:rPr>
          <w:w w:val="105"/>
          <w:sz w:val="22"/>
        </w:rPr>
        <w:t>Total</w:t>
      </w:r>
      <w:r>
        <w:rPr>
          <w:spacing w:val="-13"/>
          <w:w w:val="105"/>
          <w:sz w:val="22"/>
        </w:rPr>
        <w:t> </w:t>
      </w:r>
      <w:r>
        <w:rPr>
          <w:w w:val="105"/>
          <w:sz w:val="22"/>
        </w:rPr>
        <w:t>employment</w:t>
      </w:r>
      <w:r>
        <w:rPr>
          <w:spacing w:val="-11"/>
          <w:w w:val="105"/>
          <w:sz w:val="22"/>
        </w:rPr>
        <w:t> </w:t>
      </w:r>
      <w:r>
        <w:rPr>
          <w:w w:val="105"/>
          <w:sz w:val="22"/>
        </w:rPr>
        <w:t>will</w:t>
      </w:r>
      <w:r>
        <w:rPr>
          <w:spacing w:val="-12"/>
          <w:w w:val="105"/>
          <w:sz w:val="22"/>
        </w:rPr>
        <w:t> </w:t>
      </w:r>
      <w:r>
        <w:rPr>
          <w:w w:val="105"/>
          <w:sz w:val="22"/>
        </w:rPr>
        <w:t>continue</w:t>
      </w:r>
      <w:r>
        <w:rPr>
          <w:spacing w:val="-11"/>
          <w:w w:val="105"/>
          <w:sz w:val="22"/>
        </w:rPr>
        <w:t> </w:t>
      </w:r>
      <w:r>
        <w:rPr>
          <w:w w:val="105"/>
          <w:sz w:val="22"/>
        </w:rPr>
        <w:t>to</w:t>
      </w:r>
      <w:r>
        <w:rPr>
          <w:spacing w:val="-11"/>
          <w:w w:val="105"/>
          <w:sz w:val="22"/>
        </w:rPr>
        <w:t> </w:t>
      </w:r>
      <w:r>
        <w:rPr>
          <w:w w:val="105"/>
          <w:sz w:val="22"/>
        </w:rPr>
        <w:t>grow</w:t>
      </w:r>
      <w:r>
        <w:rPr>
          <w:spacing w:val="-11"/>
          <w:w w:val="105"/>
          <w:sz w:val="22"/>
        </w:rPr>
        <w:t> </w:t>
      </w:r>
      <w:r>
        <w:rPr>
          <w:w w:val="105"/>
          <w:sz w:val="22"/>
        </w:rPr>
        <w:t>at</w:t>
      </w:r>
      <w:r>
        <w:rPr>
          <w:spacing w:val="-11"/>
          <w:w w:val="105"/>
          <w:sz w:val="22"/>
        </w:rPr>
        <w:t> </w:t>
      </w:r>
      <w:r>
        <w:rPr>
          <w:w w:val="105"/>
          <w:sz w:val="22"/>
        </w:rPr>
        <w:t>the</w:t>
      </w:r>
      <w:r>
        <w:rPr>
          <w:spacing w:val="-11"/>
          <w:w w:val="105"/>
          <w:sz w:val="22"/>
        </w:rPr>
        <w:t> </w:t>
      </w:r>
      <w:r>
        <w:rPr>
          <w:w w:val="105"/>
          <w:sz w:val="22"/>
        </w:rPr>
        <w:t>same</w:t>
      </w:r>
      <w:r>
        <w:rPr>
          <w:spacing w:val="-10"/>
          <w:w w:val="105"/>
          <w:sz w:val="22"/>
        </w:rPr>
        <w:t> </w:t>
      </w:r>
      <w:r>
        <w:rPr>
          <w:w w:val="105"/>
          <w:sz w:val="22"/>
        </w:rPr>
        <w:t>rate</w:t>
      </w:r>
      <w:r>
        <w:rPr>
          <w:spacing w:val="-10"/>
          <w:w w:val="105"/>
          <w:sz w:val="22"/>
        </w:rPr>
        <w:t> </w:t>
      </w:r>
      <w:r>
        <w:rPr>
          <w:w w:val="105"/>
          <w:sz w:val="22"/>
        </w:rPr>
        <w:t>as</w:t>
      </w:r>
      <w:r>
        <w:rPr>
          <w:spacing w:val="-11"/>
          <w:w w:val="105"/>
          <w:sz w:val="22"/>
        </w:rPr>
        <w:t> </w:t>
      </w:r>
      <w:r>
        <w:rPr>
          <w:w w:val="105"/>
          <w:sz w:val="22"/>
        </w:rPr>
        <w:t>population</w:t>
      </w:r>
      <w:r>
        <w:rPr>
          <w:spacing w:val="-12"/>
          <w:w w:val="105"/>
          <w:sz w:val="22"/>
        </w:rPr>
        <w:t> </w:t>
      </w:r>
      <w:r>
        <w:rPr>
          <w:w w:val="105"/>
          <w:sz w:val="22"/>
        </w:rPr>
        <w:t>growth.</w:t>
      </w:r>
    </w:p>
    <w:p>
      <w:pPr>
        <w:pStyle w:val="BodyText"/>
        <w:spacing w:line="266" w:lineRule="auto" w:before="189"/>
        <w:ind w:left="839" w:right="1459"/>
        <w:jc w:val="both"/>
      </w:pPr>
      <w:r>
        <w:rPr>
          <w:w w:val="105"/>
        </w:rPr>
        <w:t>Table</w:t>
      </w:r>
      <w:r>
        <w:rPr>
          <w:spacing w:val="-22"/>
          <w:w w:val="105"/>
        </w:rPr>
        <w:t> </w:t>
      </w:r>
      <w:r>
        <w:rPr>
          <w:w w:val="105"/>
        </w:rPr>
        <w:t>3-2</w:t>
      </w:r>
      <w:r>
        <w:rPr>
          <w:spacing w:val="-22"/>
          <w:w w:val="105"/>
        </w:rPr>
        <w:t> </w:t>
      </w:r>
      <w:r>
        <w:rPr>
          <w:w w:val="105"/>
        </w:rPr>
        <w:t>summarizes</w:t>
      </w:r>
      <w:r>
        <w:rPr>
          <w:spacing w:val="-22"/>
          <w:w w:val="105"/>
        </w:rPr>
        <w:t> </w:t>
      </w:r>
      <w:r>
        <w:rPr>
          <w:w w:val="105"/>
        </w:rPr>
        <w:t>the</w:t>
      </w:r>
      <w:r>
        <w:rPr>
          <w:spacing w:val="-24"/>
          <w:w w:val="105"/>
        </w:rPr>
        <w:t> </w:t>
      </w:r>
      <w:r>
        <w:rPr>
          <w:w w:val="105"/>
        </w:rPr>
        <w:t>employment</w:t>
      </w:r>
      <w:r>
        <w:rPr>
          <w:spacing w:val="-23"/>
          <w:w w:val="105"/>
        </w:rPr>
        <w:t> </w:t>
      </w:r>
      <w:r>
        <w:rPr>
          <w:w w:val="105"/>
        </w:rPr>
        <w:t>forecast</w:t>
      </w:r>
      <w:r>
        <w:rPr>
          <w:spacing w:val="-22"/>
          <w:w w:val="105"/>
        </w:rPr>
        <w:t> </w:t>
      </w:r>
      <w:r>
        <w:rPr>
          <w:w w:val="105"/>
        </w:rPr>
        <w:t>by</w:t>
      </w:r>
      <w:r>
        <w:rPr>
          <w:spacing w:val="-23"/>
          <w:w w:val="105"/>
        </w:rPr>
        <w:t> </w:t>
      </w:r>
      <w:r>
        <w:rPr>
          <w:w w:val="105"/>
        </w:rPr>
        <w:t>employee</w:t>
      </w:r>
      <w:r>
        <w:rPr>
          <w:spacing w:val="-22"/>
          <w:w w:val="105"/>
        </w:rPr>
        <w:t> </w:t>
      </w:r>
      <w:r>
        <w:rPr>
          <w:w w:val="105"/>
        </w:rPr>
        <w:t>type</w:t>
      </w:r>
      <w:r>
        <w:rPr>
          <w:spacing w:val="-22"/>
          <w:w w:val="105"/>
        </w:rPr>
        <w:t> </w:t>
      </w:r>
      <w:r>
        <w:rPr>
          <w:w w:val="105"/>
        </w:rPr>
        <w:t>that</w:t>
      </w:r>
      <w:r>
        <w:rPr>
          <w:spacing w:val="-23"/>
          <w:w w:val="105"/>
        </w:rPr>
        <w:t> </w:t>
      </w:r>
      <w:r>
        <w:rPr>
          <w:w w:val="105"/>
        </w:rPr>
        <w:t>were</w:t>
      </w:r>
      <w:r>
        <w:rPr>
          <w:spacing w:val="-21"/>
          <w:w w:val="105"/>
        </w:rPr>
        <w:t> </w:t>
      </w:r>
      <w:r>
        <w:rPr>
          <w:w w:val="105"/>
        </w:rPr>
        <w:t>used</w:t>
      </w:r>
      <w:r>
        <w:rPr>
          <w:spacing w:val="-23"/>
          <w:w w:val="105"/>
        </w:rPr>
        <w:t> </w:t>
      </w:r>
      <w:r>
        <w:rPr>
          <w:w w:val="105"/>
        </w:rPr>
        <w:t>for</w:t>
      </w:r>
      <w:r>
        <w:rPr>
          <w:spacing w:val="-23"/>
          <w:w w:val="105"/>
        </w:rPr>
        <w:t> </w:t>
      </w:r>
      <w:r>
        <w:rPr>
          <w:w w:val="105"/>
        </w:rPr>
        <w:t>estimating future</w:t>
      </w:r>
      <w:r>
        <w:rPr>
          <w:spacing w:val="-19"/>
          <w:w w:val="105"/>
        </w:rPr>
        <w:t> </w:t>
      </w:r>
      <w:r>
        <w:rPr>
          <w:w w:val="105"/>
        </w:rPr>
        <w:t>travel</w:t>
      </w:r>
      <w:r>
        <w:rPr>
          <w:spacing w:val="-19"/>
          <w:w w:val="105"/>
        </w:rPr>
        <w:t> </w:t>
      </w:r>
      <w:r>
        <w:rPr>
          <w:w w:val="105"/>
        </w:rPr>
        <w:t>demand.</w:t>
      </w:r>
      <w:r>
        <w:rPr>
          <w:spacing w:val="-19"/>
          <w:w w:val="105"/>
        </w:rPr>
        <w:t> </w:t>
      </w:r>
      <w:r>
        <w:rPr>
          <w:w w:val="105"/>
        </w:rPr>
        <w:t>The</w:t>
      </w:r>
      <w:r>
        <w:rPr>
          <w:spacing w:val="-18"/>
          <w:w w:val="105"/>
        </w:rPr>
        <w:t> </w:t>
      </w:r>
      <w:r>
        <w:rPr>
          <w:w w:val="105"/>
        </w:rPr>
        <w:t>employment</w:t>
      </w:r>
      <w:r>
        <w:rPr>
          <w:spacing w:val="-19"/>
          <w:w w:val="105"/>
        </w:rPr>
        <w:t> </w:t>
      </w:r>
      <w:r>
        <w:rPr>
          <w:w w:val="105"/>
        </w:rPr>
        <w:t>types</w:t>
      </w:r>
      <w:r>
        <w:rPr>
          <w:spacing w:val="-18"/>
          <w:w w:val="105"/>
        </w:rPr>
        <w:t> </w:t>
      </w:r>
      <w:r>
        <w:rPr>
          <w:w w:val="105"/>
        </w:rPr>
        <w:t>include</w:t>
      </w:r>
      <w:r>
        <w:rPr>
          <w:spacing w:val="-20"/>
          <w:w w:val="105"/>
        </w:rPr>
        <w:t> </w:t>
      </w:r>
      <w:r>
        <w:rPr>
          <w:w w:val="105"/>
        </w:rPr>
        <w:t>broad</w:t>
      </w:r>
      <w:r>
        <w:rPr>
          <w:spacing w:val="-18"/>
          <w:w w:val="105"/>
        </w:rPr>
        <w:t> </w:t>
      </w:r>
      <w:r>
        <w:rPr>
          <w:w w:val="105"/>
        </w:rPr>
        <w:t>categorization</w:t>
      </w:r>
      <w:r>
        <w:rPr>
          <w:spacing w:val="-20"/>
          <w:w w:val="105"/>
        </w:rPr>
        <w:t> </w:t>
      </w:r>
      <w:r>
        <w:rPr>
          <w:w w:val="105"/>
        </w:rPr>
        <w:t>of</w:t>
      </w:r>
      <w:r>
        <w:rPr>
          <w:spacing w:val="-19"/>
          <w:w w:val="105"/>
        </w:rPr>
        <w:t> </w:t>
      </w:r>
      <w:r>
        <w:rPr>
          <w:w w:val="105"/>
        </w:rPr>
        <w:t>jobs</w:t>
      </w:r>
      <w:r>
        <w:rPr>
          <w:spacing w:val="-18"/>
          <w:w w:val="105"/>
        </w:rPr>
        <w:t> </w:t>
      </w:r>
      <w:r>
        <w:rPr>
          <w:w w:val="105"/>
        </w:rPr>
        <w:t>as</w:t>
      </w:r>
      <w:r>
        <w:rPr>
          <w:spacing w:val="-19"/>
          <w:w w:val="105"/>
        </w:rPr>
        <w:t> </w:t>
      </w:r>
      <w:r>
        <w:rPr>
          <w:w w:val="105"/>
        </w:rPr>
        <w:t>industrial, commercial,</w:t>
      </w:r>
      <w:r>
        <w:rPr>
          <w:spacing w:val="-19"/>
          <w:w w:val="105"/>
        </w:rPr>
        <w:t> </w:t>
      </w:r>
      <w:r>
        <w:rPr>
          <w:w w:val="105"/>
        </w:rPr>
        <w:t>and</w:t>
      </w:r>
      <w:r>
        <w:rPr>
          <w:spacing w:val="-18"/>
          <w:w w:val="105"/>
        </w:rPr>
        <w:t> </w:t>
      </w:r>
      <w:r>
        <w:rPr>
          <w:w w:val="105"/>
        </w:rPr>
        <w:t>service.</w:t>
      </w:r>
      <w:r>
        <w:rPr>
          <w:spacing w:val="-19"/>
          <w:w w:val="105"/>
        </w:rPr>
        <w:t> </w:t>
      </w:r>
      <w:hyperlink w:history="true" w:anchor="_bookmark17">
        <w:r>
          <w:rPr>
            <w:w w:val="105"/>
          </w:rPr>
          <w:t>Table</w:t>
        </w:r>
        <w:r>
          <w:rPr>
            <w:spacing w:val="-17"/>
            <w:w w:val="105"/>
          </w:rPr>
          <w:t> </w:t>
        </w:r>
        <w:r>
          <w:rPr>
            <w:w w:val="105"/>
          </w:rPr>
          <w:t>3-2</w:t>
        </w:r>
        <w:r>
          <w:rPr>
            <w:spacing w:val="-20"/>
            <w:w w:val="105"/>
          </w:rPr>
          <w:t> </w:t>
        </w:r>
      </w:hyperlink>
      <w:r>
        <w:rPr>
          <w:w w:val="105"/>
        </w:rPr>
        <w:t>summarizes</w:t>
      </w:r>
      <w:r>
        <w:rPr>
          <w:spacing w:val="-18"/>
          <w:w w:val="105"/>
        </w:rPr>
        <w:t> </w:t>
      </w:r>
      <w:r>
        <w:rPr>
          <w:w w:val="105"/>
        </w:rPr>
        <w:t>majority</w:t>
      </w:r>
      <w:r>
        <w:rPr>
          <w:spacing w:val="-18"/>
          <w:w w:val="105"/>
        </w:rPr>
        <w:t> </w:t>
      </w:r>
      <w:r>
        <w:rPr>
          <w:w w:val="105"/>
        </w:rPr>
        <w:t>of</w:t>
      </w:r>
      <w:r>
        <w:rPr>
          <w:spacing w:val="-19"/>
          <w:w w:val="105"/>
        </w:rPr>
        <w:t> </w:t>
      </w:r>
      <w:r>
        <w:rPr>
          <w:w w:val="105"/>
        </w:rPr>
        <w:t>new</w:t>
      </w:r>
      <w:r>
        <w:rPr>
          <w:spacing w:val="-18"/>
          <w:w w:val="105"/>
        </w:rPr>
        <w:t> </w:t>
      </w:r>
      <w:r>
        <w:rPr>
          <w:w w:val="105"/>
        </w:rPr>
        <w:t>jobs</w:t>
      </w:r>
      <w:r>
        <w:rPr>
          <w:spacing w:val="-18"/>
          <w:w w:val="105"/>
        </w:rPr>
        <w:t> </w:t>
      </w:r>
      <w:r>
        <w:rPr>
          <w:w w:val="105"/>
        </w:rPr>
        <w:t>will</w:t>
      </w:r>
      <w:r>
        <w:rPr>
          <w:spacing w:val="-19"/>
          <w:w w:val="105"/>
        </w:rPr>
        <w:t> </w:t>
      </w:r>
      <w:r>
        <w:rPr>
          <w:w w:val="105"/>
        </w:rPr>
        <w:t>be</w:t>
      </w:r>
      <w:r>
        <w:rPr>
          <w:spacing w:val="-17"/>
          <w:w w:val="105"/>
        </w:rPr>
        <w:t> </w:t>
      </w:r>
      <w:r>
        <w:rPr>
          <w:w w:val="105"/>
        </w:rPr>
        <w:t>in</w:t>
      </w:r>
      <w:r>
        <w:rPr>
          <w:spacing w:val="-19"/>
          <w:w w:val="105"/>
        </w:rPr>
        <w:t> </w:t>
      </w:r>
      <w:r>
        <w:rPr>
          <w:w w:val="105"/>
        </w:rPr>
        <w:t>the</w:t>
      </w:r>
      <w:r>
        <w:rPr>
          <w:spacing w:val="-18"/>
          <w:w w:val="105"/>
        </w:rPr>
        <w:t> </w:t>
      </w:r>
      <w:r>
        <w:rPr>
          <w:w w:val="105"/>
        </w:rPr>
        <w:t>service</w:t>
      </w:r>
      <w:r>
        <w:rPr>
          <w:spacing w:val="-18"/>
          <w:w w:val="105"/>
        </w:rPr>
        <w:t> </w:t>
      </w:r>
      <w:r>
        <w:rPr>
          <w:w w:val="105"/>
        </w:rPr>
        <w:t>sector consistent</w:t>
      </w:r>
      <w:r>
        <w:rPr>
          <w:spacing w:val="-12"/>
          <w:w w:val="105"/>
        </w:rPr>
        <w:t> </w:t>
      </w:r>
      <w:r>
        <w:rPr>
          <w:w w:val="105"/>
        </w:rPr>
        <w:t>with</w:t>
      </w:r>
      <w:r>
        <w:rPr>
          <w:spacing w:val="-11"/>
          <w:w w:val="105"/>
        </w:rPr>
        <w:t> </w:t>
      </w:r>
      <w:r>
        <w:rPr>
          <w:w w:val="105"/>
        </w:rPr>
        <w:t>current</w:t>
      </w:r>
      <w:r>
        <w:rPr>
          <w:spacing w:val="-12"/>
          <w:w w:val="105"/>
        </w:rPr>
        <w:t> </w:t>
      </w:r>
      <w:r>
        <w:rPr>
          <w:w w:val="105"/>
        </w:rPr>
        <w:t>employment</w:t>
      </w:r>
      <w:r>
        <w:rPr>
          <w:spacing w:val="-11"/>
          <w:w w:val="105"/>
        </w:rPr>
        <w:t> </w:t>
      </w:r>
      <w:r>
        <w:rPr>
          <w:w w:val="105"/>
        </w:rPr>
        <w:t>opportunities</w:t>
      </w:r>
      <w:r>
        <w:rPr>
          <w:spacing w:val="-13"/>
          <w:w w:val="105"/>
        </w:rPr>
        <w:t> </w:t>
      </w:r>
      <w:r>
        <w:rPr>
          <w:w w:val="105"/>
        </w:rPr>
        <w:t>in</w:t>
      </w:r>
      <w:r>
        <w:rPr>
          <w:spacing w:val="-12"/>
          <w:w w:val="105"/>
        </w:rPr>
        <w:t> </w:t>
      </w:r>
      <w:r>
        <w:rPr>
          <w:w w:val="105"/>
        </w:rPr>
        <w:t>Charlotte</w:t>
      </w:r>
      <w:r>
        <w:rPr>
          <w:spacing w:val="-13"/>
          <w:w w:val="105"/>
        </w:rPr>
        <w:t> </w:t>
      </w:r>
      <w:r>
        <w:rPr>
          <w:w w:val="105"/>
        </w:rPr>
        <w:t>County.</w:t>
      </w:r>
    </w:p>
    <w:p>
      <w:pPr>
        <w:spacing w:before="164"/>
        <w:ind w:left="1499" w:right="1536" w:firstLine="0"/>
        <w:jc w:val="center"/>
        <w:rPr>
          <w:b/>
          <w:i/>
          <w:sz w:val="18"/>
        </w:rPr>
      </w:pPr>
      <w:bookmarkStart w:name="_bookmark17" w:id="35"/>
      <w:bookmarkEnd w:id="35"/>
      <w:r>
        <w:rPr/>
      </w:r>
      <w:r>
        <w:rPr>
          <w:b/>
          <w:i/>
          <w:w w:val="105"/>
          <w:sz w:val="18"/>
        </w:rPr>
        <w:t>Table 3-2: Employment Forecast by Employee Type</w:t>
      </w:r>
    </w:p>
    <w:p>
      <w:pPr>
        <w:pStyle w:val="BodyText"/>
        <w:spacing w:before="3"/>
        <w:rPr>
          <w:b/>
          <w:i/>
          <w:sz w:val="16"/>
        </w:rPr>
      </w:pPr>
    </w:p>
    <w:tbl>
      <w:tblPr>
        <w:tblW w:w="0" w:type="auto"/>
        <w:jc w:val="left"/>
        <w:tblInd w:w="2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61"/>
        <w:gridCol w:w="934"/>
        <w:gridCol w:w="822"/>
        <w:gridCol w:w="955"/>
      </w:tblGrid>
      <w:tr>
        <w:trPr>
          <w:trHeight w:val="295" w:hRule="atLeast"/>
        </w:trPr>
        <w:tc>
          <w:tcPr>
            <w:tcW w:w="2661" w:type="dxa"/>
            <w:shd w:val="clear" w:color="auto" w:fill="1DBECF"/>
          </w:tcPr>
          <w:p>
            <w:pPr>
              <w:pStyle w:val="TableParagraph"/>
              <w:spacing w:line="259" w:lineRule="exact" w:before="16"/>
              <w:ind w:left="868" w:right="914"/>
              <w:jc w:val="center"/>
              <w:rPr>
                <w:b/>
                <w:sz w:val="22"/>
              </w:rPr>
            </w:pPr>
            <w:r>
              <w:rPr>
                <w:b/>
                <w:w w:val="110"/>
                <w:sz w:val="22"/>
              </w:rPr>
              <w:t>Variable</w:t>
            </w:r>
          </w:p>
        </w:tc>
        <w:tc>
          <w:tcPr>
            <w:tcW w:w="934" w:type="dxa"/>
            <w:shd w:val="clear" w:color="auto" w:fill="1DBECF"/>
          </w:tcPr>
          <w:p>
            <w:pPr>
              <w:pStyle w:val="TableParagraph"/>
              <w:spacing w:line="259" w:lineRule="exact" w:before="16"/>
              <w:ind w:left="209"/>
              <w:rPr>
                <w:b/>
                <w:sz w:val="22"/>
              </w:rPr>
            </w:pPr>
            <w:r>
              <w:rPr>
                <w:b/>
                <w:w w:val="105"/>
                <w:sz w:val="22"/>
              </w:rPr>
              <w:t>2015</w:t>
            </w:r>
          </w:p>
        </w:tc>
        <w:tc>
          <w:tcPr>
            <w:tcW w:w="822" w:type="dxa"/>
            <w:shd w:val="clear" w:color="auto" w:fill="1DBECF"/>
          </w:tcPr>
          <w:p>
            <w:pPr>
              <w:pStyle w:val="TableParagraph"/>
              <w:spacing w:line="259" w:lineRule="exact" w:before="16"/>
              <w:ind w:left="177"/>
              <w:rPr>
                <w:b/>
                <w:sz w:val="22"/>
              </w:rPr>
            </w:pPr>
            <w:r>
              <w:rPr>
                <w:b/>
                <w:w w:val="105"/>
                <w:sz w:val="22"/>
              </w:rPr>
              <w:t>2045</w:t>
            </w:r>
          </w:p>
        </w:tc>
        <w:tc>
          <w:tcPr>
            <w:tcW w:w="955" w:type="dxa"/>
            <w:shd w:val="clear" w:color="auto" w:fill="1DBECF"/>
          </w:tcPr>
          <w:p>
            <w:pPr>
              <w:pStyle w:val="TableParagraph"/>
              <w:spacing w:line="259" w:lineRule="exact" w:before="16"/>
              <w:ind w:left="114"/>
              <w:rPr>
                <w:b/>
                <w:sz w:val="22"/>
              </w:rPr>
            </w:pPr>
            <w:r>
              <w:rPr>
                <w:b/>
                <w:w w:val="105"/>
                <w:sz w:val="22"/>
              </w:rPr>
              <w:t>Growth</w:t>
            </w:r>
          </w:p>
        </w:tc>
      </w:tr>
      <w:tr>
        <w:trPr>
          <w:trHeight w:val="275" w:hRule="atLeast"/>
        </w:trPr>
        <w:tc>
          <w:tcPr>
            <w:tcW w:w="2661" w:type="dxa"/>
            <w:tcBorders>
              <w:left w:val="single" w:sz="4" w:space="0" w:color="6EDEEA"/>
              <w:bottom w:val="single" w:sz="4" w:space="0" w:color="6EDEEA"/>
            </w:tcBorders>
            <w:shd w:val="clear" w:color="auto" w:fill="CEF4F8"/>
          </w:tcPr>
          <w:p>
            <w:pPr>
              <w:pStyle w:val="TableParagraph"/>
              <w:spacing w:line="249" w:lineRule="exact"/>
              <w:ind w:left="107"/>
              <w:rPr>
                <w:sz w:val="22"/>
              </w:rPr>
            </w:pPr>
            <w:r>
              <w:rPr>
                <w:w w:val="105"/>
                <w:sz w:val="22"/>
              </w:rPr>
              <w:t>Industrial Employment</w:t>
            </w:r>
          </w:p>
        </w:tc>
        <w:tc>
          <w:tcPr>
            <w:tcW w:w="934" w:type="dxa"/>
            <w:tcBorders>
              <w:bottom w:val="single" w:sz="4" w:space="0" w:color="6EDEEA"/>
            </w:tcBorders>
            <w:shd w:val="clear" w:color="auto" w:fill="CEF4F8"/>
          </w:tcPr>
          <w:p>
            <w:pPr>
              <w:pStyle w:val="TableParagraph"/>
              <w:spacing w:line="249" w:lineRule="exact"/>
              <w:ind w:right="101"/>
              <w:jc w:val="right"/>
              <w:rPr>
                <w:sz w:val="22"/>
              </w:rPr>
            </w:pPr>
            <w:r>
              <w:rPr>
                <w:w w:val="95"/>
                <w:sz w:val="22"/>
              </w:rPr>
              <w:t>4,874</w:t>
            </w:r>
          </w:p>
        </w:tc>
        <w:tc>
          <w:tcPr>
            <w:tcW w:w="822" w:type="dxa"/>
            <w:tcBorders>
              <w:bottom w:val="single" w:sz="4" w:space="0" w:color="6EDEEA"/>
            </w:tcBorders>
            <w:shd w:val="clear" w:color="auto" w:fill="CEF4F8"/>
          </w:tcPr>
          <w:p>
            <w:pPr>
              <w:pStyle w:val="TableParagraph"/>
              <w:spacing w:line="249" w:lineRule="exact"/>
              <w:ind w:right="105"/>
              <w:jc w:val="right"/>
              <w:rPr>
                <w:sz w:val="22"/>
              </w:rPr>
            </w:pPr>
            <w:r>
              <w:rPr>
                <w:w w:val="95"/>
                <w:sz w:val="22"/>
              </w:rPr>
              <w:t>7,546</w:t>
            </w:r>
          </w:p>
        </w:tc>
        <w:tc>
          <w:tcPr>
            <w:tcW w:w="955" w:type="dxa"/>
            <w:tcBorders>
              <w:bottom w:val="single" w:sz="4" w:space="0" w:color="6EDEEA"/>
              <w:right w:val="single" w:sz="4" w:space="0" w:color="6EDEEA"/>
            </w:tcBorders>
            <w:shd w:val="clear" w:color="auto" w:fill="CEF4F8"/>
          </w:tcPr>
          <w:p>
            <w:pPr>
              <w:pStyle w:val="TableParagraph"/>
              <w:spacing w:line="249" w:lineRule="exact"/>
              <w:ind w:left="231"/>
              <w:rPr>
                <w:sz w:val="22"/>
              </w:rPr>
            </w:pPr>
            <w:r>
              <w:rPr>
                <w:sz w:val="22"/>
              </w:rPr>
              <w:t>2,672</w:t>
            </w:r>
          </w:p>
        </w:tc>
      </w:tr>
      <w:tr>
        <w:trPr>
          <w:trHeight w:val="318" w:hRule="atLeast"/>
        </w:trPr>
        <w:tc>
          <w:tcPr>
            <w:tcW w:w="2661" w:type="dxa"/>
            <w:tcBorders>
              <w:top w:val="single" w:sz="4" w:space="0" w:color="6EDEEA"/>
              <w:left w:val="single" w:sz="4" w:space="0" w:color="6EDEEA"/>
              <w:bottom w:val="single" w:sz="4" w:space="0" w:color="6EDEEA"/>
            </w:tcBorders>
          </w:tcPr>
          <w:p>
            <w:pPr>
              <w:pStyle w:val="TableParagraph"/>
              <w:spacing w:before="28"/>
              <w:ind w:left="107"/>
              <w:rPr>
                <w:sz w:val="22"/>
              </w:rPr>
            </w:pPr>
            <w:r>
              <w:rPr>
                <w:w w:val="105"/>
                <w:sz w:val="22"/>
              </w:rPr>
              <w:t>Commercial Employment</w:t>
            </w:r>
          </w:p>
        </w:tc>
        <w:tc>
          <w:tcPr>
            <w:tcW w:w="934" w:type="dxa"/>
            <w:tcBorders>
              <w:top w:val="single" w:sz="4" w:space="0" w:color="6EDEEA"/>
              <w:bottom w:val="single" w:sz="4" w:space="0" w:color="6EDEEA"/>
            </w:tcBorders>
          </w:tcPr>
          <w:p>
            <w:pPr>
              <w:pStyle w:val="TableParagraph"/>
              <w:spacing w:before="28"/>
              <w:ind w:right="100"/>
              <w:jc w:val="right"/>
              <w:rPr>
                <w:sz w:val="22"/>
              </w:rPr>
            </w:pPr>
            <w:r>
              <w:rPr>
                <w:w w:val="95"/>
                <w:sz w:val="22"/>
              </w:rPr>
              <w:t>14,174</w:t>
            </w:r>
          </w:p>
        </w:tc>
        <w:tc>
          <w:tcPr>
            <w:tcW w:w="822" w:type="dxa"/>
            <w:tcBorders>
              <w:top w:val="single" w:sz="4" w:space="0" w:color="6EDEEA"/>
              <w:bottom w:val="single" w:sz="4" w:space="0" w:color="6EDEEA"/>
            </w:tcBorders>
          </w:tcPr>
          <w:p>
            <w:pPr>
              <w:pStyle w:val="TableParagraph"/>
              <w:spacing w:before="28"/>
              <w:ind w:right="104"/>
              <w:jc w:val="right"/>
              <w:rPr>
                <w:sz w:val="22"/>
              </w:rPr>
            </w:pPr>
            <w:r>
              <w:rPr>
                <w:w w:val="95"/>
                <w:sz w:val="22"/>
              </w:rPr>
              <w:t>23,673</w:t>
            </w:r>
          </w:p>
        </w:tc>
        <w:tc>
          <w:tcPr>
            <w:tcW w:w="955" w:type="dxa"/>
            <w:tcBorders>
              <w:top w:val="single" w:sz="4" w:space="0" w:color="6EDEEA"/>
              <w:bottom w:val="single" w:sz="4" w:space="0" w:color="6EDEEA"/>
              <w:right w:val="single" w:sz="4" w:space="0" w:color="6EDEEA"/>
            </w:tcBorders>
          </w:tcPr>
          <w:p>
            <w:pPr>
              <w:pStyle w:val="TableParagraph"/>
              <w:spacing w:before="28"/>
              <w:ind w:left="231"/>
              <w:rPr>
                <w:sz w:val="22"/>
              </w:rPr>
            </w:pPr>
            <w:r>
              <w:rPr>
                <w:sz w:val="22"/>
              </w:rPr>
              <w:t>9,499</w:t>
            </w:r>
          </w:p>
        </w:tc>
      </w:tr>
      <w:tr>
        <w:trPr>
          <w:trHeight w:val="275" w:hRule="atLeast"/>
        </w:trPr>
        <w:tc>
          <w:tcPr>
            <w:tcW w:w="2661" w:type="dxa"/>
            <w:tcBorders>
              <w:top w:val="single" w:sz="4" w:space="0" w:color="6EDEEA"/>
              <w:left w:val="single" w:sz="4" w:space="0" w:color="6EDEEA"/>
              <w:bottom w:val="single" w:sz="4" w:space="0" w:color="6EDEEA"/>
            </w:tcBorders>
            <w:shd w:val="clear" w:color="auto" w:fill="CEF4F8"/>
          </w:tcPr>
          <w:p>
            <w:pPr>
              <w:pStyle w:val="TableParagraph"/>
              <w:spacing w:line="249" w:lineRule="exact"/>
              <w:ind w:left="107"/>
              <w:rPr>
                <w:sz w:val="22"/>
              </w:rPr>
            </w:pPr>
            <w:r>
              <w:rPr>
                <w:w w:val="105"/>
                <w:sz w:val="22"/>
              </w:rPr>
              <w:t>Service Employment</w:t>
            </w:r>
          </w:p>
        </w:tc>
        <w:tc>
          <w:tcPr>
            <w:tcW w:w="934" w:type="dxa"/>
            <w:tcBorders>
              <w:top w:val="single" w:sz="4" w:space="0" w:color="6EDEEA"/>
              <w:bottom w:val="single" w:sz="4" w:space="0" w:color="6EDEEA"/>
            </w:tcBorders>
            <w:shd w:val="clear" w:color="auto" w:fill="CEF4F8"/>
          </w:tcPr>
          <w:p>
            <w:pPr>
              <w:pStyle w:val="TableParagraph"/>
              <w:spacing w:line="249" w:lineRule="exact"/>
              <w:ind w:right="101"/>
              <w:jc w:val="right"/>
              <w:rPr>
                <w:sz w:val="22"/>
              </w:rPr>
            </w:pPr>
            <w:r>
              <w:rPr>
                <w:w w:val="95"/>
                <w:sz w:val="22"/>
              </w:rPr>
              <w:t>29,911</w:t>
            </w:r>
          </w:p>
        </w:tc>
        <w:tc>
          <w:tcPr>
            <w:tcW w:w="822" w:type="dxa"/>
            <w:tcBorders>
              <w:top w:val="single" w:sz="4" w:space="0" w:color="6EDEEA"/>
              <w:bottom w:val="single" w:sz="4" w:space="0" w:color="6EDEEA"/>
            </w:tcBorders>
            <w:shd w:val="clear" w:color="auto" w:fill="CEF4F8"/>
          </w:tcPr>
          <w:p>
            <w:pPr>
              <w:pStyle w:val="TableParagraph"/>
              <w:spacing w:line="249" w:lineRule="exact"/>
              <w:ind w:right="104"/>
              <w:jc w:val="right"/>
              <w:rPr>
                <w:sz w:val="22"/>
              </w:rPr>
            </w:pPr>
            <w:r>
              <w:rPr>
                <w:w w:val="95"/>
                <w:sz w:val="22"/>
              </w:rPr>
              <w:t>45,832</w:t>
            </w:r>
          </w:p>
        </w:tc>
        <w:tc>
          <w:tcPr>
            <w:tcW w:w="955" w:type="dxa"/>
            <w:tcBorders>
              <w:top w:val="single" w:sz="4" w:space="0" w:color="6EDEEA"/>
              <w:bottom w:val="single" w:sz="4" w:space="0" w:color="6EDEEA"/>
              <w:right w:val="single" w:sz="4" w:space="0" w:color="6EDEEA"/>
            </w:tcBorders>
            <w:shd w:val="clear" w:color="auto" w:fill="CEF4F8"/>
          </w:tcPr>
          <w:p>
            <w:pPr>
              <w:pStyle w:val="TableParagraph"/>
              <w:spacing w:line="249" w:lineRule="exact"/>
              <w:ind w:left="176"/>
              <w:rPr>
                <w:sz w:val="22"/>
              </w:rPr>
            </w:pPr>
            <w:r>
              <w:rPr>
                <w:sz w:val="22"/>
              </w:rPr>
              <w:t>15,921</w:t>
            </w:r>
          </w:p>
        </w:tc>
      </w:tr>
      <w:tr>
        <w:trPr>
          <w:trHeight w:val="306" w:hRule="atLeast"/>
        </w:trPr>
        <w:tc>
          <w:tcPr>
            <w:tcW w:w="2661" w:type="dxa"/>
            <w:tcBorders>
              <w:top w:val="single" w:sz="4" w:space="0" w:color="6EDEEA"/>
              <w:left w:val="single" w:sz="4" w:space="0" w:color="6EDEEA"/>
              <w:bottom w:val="single" w:sz="4" w:space="0" w:color="6EDEEA"/>
            </w:tcBorders>
          </w:tcPr>
          <w:p>
            <w:pPr>
              <w:pStyle w:val="TableParagraph"/>
              <w:spacing w:line="264" w:lineRule="exact" w:before="23"/>
              <w:ind w:left="107"/>
              <w:rPr>
                <w:sz w:val="22"/>
              </w:rPr>
            </w:pPr>
            <w:r>
              <w:rPr>
                <w:w w:val="105"/>
                <w:sz w:val="22"/>
              </w:rPr>
              <w:t>Total Employment</w:t>
            </w:r>
          </w:p>
        </w:tc>
        <w:tc>
          <w:tcPr>
            <w:tcW w:w="934" w:type="dxa"/>
            <w:tcBorders>
              <w:top w:val="single" w:sz="4" w:space="0" w:color="6EDEEA"/>
              <w:bottom w:val="single" w:sz="4" w:space="0" w:color="6EDEEA"/>
            </w:tcBorders>
          </w:tcPr>
          <w:p>
            <w:pPr>
              <w:pStyle w:val="TableParagraph"/>
              <w:spacing w:line="264" w:lineRule="exact" w:before="23"/>
              <w:ind w:right="101"/>
              <w:jc w:val="right"/>
              <w:rPr>
                <w:sz w:val="22"/>
              </w:rPr>
            </w:pPr>
            <w:r>
              <w:rPr>
                <w:w w:val="95"/>
                <w:sz w:val="22"/>
              </w:rPr>
              <w:t>48,959</w:t>
            </w:r>
          </w:p>
        </w:tc>
        <w:tc>
          <w:tcPr>
            <w:tcW w:w="822" w:type="dxa"/>
            <w:tcBorders>
              <w:top w:val="single" w:sz="4" w:space="0" w:color="6EDEEA"/>
              <w:bottom w:val="single" w:sz="4" w:space="0" w:color="6EDEEA"/>
            </w:tcBorders>
          </w:tcPr>
          <w:p>
            <w:pPr>
              <w:pStyle w:val="TableParagraph"/>
              <w:spacing w:line="264" w:lineRule="exact" w:before="23"/>
              <w:ind w:right="104"/>
              <w:jc w:val="right"/>
              <w:rPr>
                <w:sz w:val="22"/>
              </w:rPr>
            </w:pPr>
            <w:r>
              <w:rPr>
                <w:w w:val="95"/>
                <w:sz w:val="22"/>
              </w:rPr>
              <w:t>77,051</w:t>
            </w:r>
          </w:p>
        </w:tc>
        <w:tc>
          <w:tcPr>
            <w:tcW w:w="955" w:type="dxa"/>
            <w:tcBorders>
              <w:top w:val="single" w:sz="4" w:space="0" w:color="6EDEEA"/>
              <w:bottom w:val="single" w:sz="4" w:space="0" w:color="6EDEEA"/>
              <w:right w:val="single" w:sz="4" w:space="0" w:color="6EDEEA"/>
            </w:tcBorders>
          </w:tcPr>
          <w:p>
            <w:pPr>
              <w:pStyle w:val="TableParagraph"/>
              <w:spacing w:line="264" w:lineRule="exact" w:before="23"/>
              <w:ind w:left="176"/>
              <w:rPr>
                <w:sz w:val="22"/>
              </w:rPr>
            </w:pPr>
            <w:r>
              <w:rPr>
                <w:sz w:val="22"/>
              </w:rPr>
              <w:t>28,092</w:t>
            </w:r>
          </w:p>
        </w:tc>
      </w:tr>
    </w:tbl>
    <w:p>
      <w:pPr>
        <w:spacing w:after="0" w:line="264" w:lineRule="exact"/>
        <w:rPr>
          <w:sz w:val="22"/>
        </w:rPr>
        <w:sectPr>
          <w:pgSz w:w="12240" w:h="15840"/>
          <w:pgMar w:header="0" w:footer="813" w:top="1560" w:bottom="1000" w:left="600" w:right="560"/>
        </w:sectPr>
      </w:pPr>
    </w:p>
    <w:p>
      <w:pPr>
        <w:pStyle w:val="Heading2"/>
        <w:tabs>
          <w:tab w:pos="1416" w:val="left" w:leader="none"/>
        </w:tabs>
        <w:spacing w:before="104"/>
        <w:ind w:left="840" w:firstLine="0"/>
      </w:pPr>
      <w:bookmarkStart w:name="3.1 Growth Allocation" w:id="36"/>
      <w:bookmarkEnd w:id="36"/>
      <w:r>
        <w:rPr>
          <w:b w:val="0"/>
        </w:rPr>
      </w:r>
      <w:bookmarkStart w:name="_bookmark18" w:id="37"/>
      <w:bookmarkEnd w:id="37"/>
      <w:r>
        <w:rPr>
          <w:b w:val="0"/>
        </w:rPr>
      </w:r>
      <w:r>
        <w:rPr>
          <w:color w:val="0E5E67"/>
        </w:rPr>
        <w:t>3.1</w:t>
        <w:tab/>
        <w:t>Growth</w:t>
      </w:r>
      <w:r>
        <w:rPr>
          <w:color w:val="0E5E67"/>
          <w:spacing w:val="-28"/>
        </w:rPr>
        <w:t> </w:t>
      </w:r>
      <w:r>
        <w:rPr>
          <w:color w:val="0E5E67"/>
        </w:rPr>
        <w:t>Allocation</w:t>
      </w:r>
    </w:p>
    <w:p>
      <w:pPr>
        <w:pStyle w:val="BodyText"/>
        <w:spacing w:line="266" w:lineRule="auto" w:before="164"/>
        <w:ind w:left="840" w:right="909" w:hanging="1"/>
        <w:jc w:val="both"/>
      </w:pPr>
      <w:r>
        <w:rPr>
          <w:w w:val="105"/>
        </w:rPr>
        <w:t>Forecasting</w:t>
      </w:r>
      <w:r>
        <w:rPr>
          <w:spacing w:val="-22"/>
          <w:w w:val="105"/>
        </w:rPr>
        <w:t> </w:t>
      </w:r>
      <w:r>
        <w:rPr>
          <w:w w:val="105"/>
        </w:rPr>
        <w:t>population</w:t>
      </w:r>
      <w:r>
        <w:rPr>
          <w:spacing w:val="-21"/>
          <w:w w:val="105"/>
        </w:rPr>
        <w:t> </w:t>
      </w:r>
      <w:r>
        <w:rPr>
          <w:w w:val="105"/>
        </w:rPr>
        <w:t>and</w:t>
      </w:r>
      <w:r>
        <w:rPr>
          <w:spacing w:val="-21"/>
          <w:w w:val="105"/>
        </w:rPr>
        <w:t> </w:t>
      </w:r>
      <w:r>
        <w:rPr>
          <w:w w:val="105"/>
        </w:rPr>
        <w:t>employment</w:t>
      </w:r>
      <w:r>
        <w:rPr>
          <w:spacing w:val="-21"/>
          <w:w w:val="105"/>
        </w:rPr>
        <w:t> </w:t>
      </w:r>
      <w:r>
        <w:rPr>
          <w:w w:val="105"/>
        </w:rPr>
        <w:t>for</w:t>
      </w:r>
      <w:r>
        <w:rPr>
          <w:spacing w:val="-20"/>
          <w:w w:val="105"/>
        </w:rPr>
        <w:t> </w:t>
      </w:r>
      <w:r>
        <w:rPr>
          <w:w w:val="105"/>
        </w:rPr>
        <w:t>the</w:t>
      </w:r>
      <w:r>
        <w:rPr>
          <w:spacing w:val="-20"/>
          <w:w w:val="105"/>
        </w:rPr>
        <w:t> </w:t>
      </w:r>
      <w:r>
        <w:rPr>
          <w:w w:val="105"/>
        </w:rPr>
        <w:t>year</w:t>
      </w:r>
      <w:r>
        <w:rPr>
          <w:spacing w:val="-22"/>
          <w:w w:val="105"/>
        </w:rPr>
        <w:t> </w:t>
      </w:r>
      <w:r>
        <w:rPr>
          <w:w w:val="105"/>
        </w:rPr>
        <w:t>2045</w:t>
      </w:r>
      <w:r>
        <w:rPr>
          <w:spacing w:val="-23"/>
          <w:w w:val="105"/>
        </w:rPr>
        <w:t> </w:t>
      </w:r>
      <w:r>
        <w:rPr>
          <w:w w:val="105"/>
        </w:rPr>
        <w:t>includes</w:t>
      </w:r>
      <w:r>
        <w:rPr>
          <w:spacing w:val="-19"/>
          <w:w w:val="105"/>
        </w:rPr>
        <w:t> </w:t>
      </w:r>
      <w:r>
        <w:rPr>
          <w:w w:val="105"/>
        </w:rPr>
        <w:t>not</w:t>
      </w:r>
      <w:r>
        <w:rPr>
          <w:spacing w:val="-21"/>
          <w:w w:val="105"/>
        </w:rPr>
        <w:t> </w:t>
      </w:r>
      <w:r>
        <w:rPr>
          <w:w w:val="105"/>
        </w:rPr>
        <w:t>only</w:t>
      </w:r>
      <w:r>
        <w:rPr>
          <w:spacing w:val="-21"/>
          <w:w w:val="105"/>
        </w:rPr>
        <w:t> </w:t>
      </w:r>
      <w:r>
        <w:rPr>
          <w:w w:val="105"/>
        </w:rPr>
        <w:t>estimating</w:t>
      </w:r>
      <w:r>
        <w:rPr>
          <w:spacing w:val="-21"/>
          <w:w w:val="105"/>
        </w:rPr>
        <w:t> </w:t>
      </w:r>
      <w:r>
        <w:rPr>
          <w:w w:val="105"/>
        </w:rPr>
        <w:t>the</w:t>
      </w:r>
      <w:r>
        <w:rPr>
          <w:spacing w:val="-20"/>
          <w:w w:val="105"/>
        </w:rPr>
        <w:t> </w:t>
      </w:r>
      <w:r>
        <w:rPr>
          <w:w w:val="105"/>
        </w:rPr>
        <w:t>number</w:t>
      </w:r>
      <w:r>
        <w:rPr>
          <w:spacing w:val="-21"/>
          <w:w w:val="105"/>
        </w:rPr>
        <w:t> </w:t>
      </w:r>
      <w:r>
        <w:rPr>
          <w:w w:val="105"/>
        </w:rPr>
        <w:t>of people</w:t>
      </w:r>
      <w:r>
        <w:rPr>
          <w:spacing w:val="-14"/>
          <w:w w:val="105"/>
        </w:rPr>
        <w:t> </w:t>
      </w:r>
      <w:r>
        <w:rPr>
          <w:w w:val="105"/>
        </w:rPr>
        <w:t>living</w:t>
      </w:r>
      <w:r>
        <w:rPr>
          <w:spacing w:val="-15"/>
          <w:w w:val="105"/>
        </w:rPr>
        <w:t> </w:t>
      </w:r>
      <w:r>
        <w:rPr>
          <w:w w:val="105"/>
        </w:rPr>
        <w:t>and</w:t>
      </w:r>
      <w:r>
        <w:rPr>
          <w:spacing w:val="-14"/>
          <w:w w:val="105"/>
        </w:rPr>
        <w:t> </w:t>
      </w:r>
      <w:r>
        <w:rPr>
          <w:w w:val="105"/>
        </w:rPr>
        <w:t>working</w:t>
      </w:r>
      <w:r>
        <w:rPr>
          <w:spacing w:val="-15"/>
          <w:w w:val="105"/>
        </w:rPr>
        <w:t> </w:t>
      </w:r>
      <w:r>
        <w:rPr>
          <w:w w:val="105"/>
        </w:rPr>
        <w:t>in</w:t>
      </w:r>
      <w:r>
        <w:rPr>
          <w:spacing w:val="-15"/>
          <w:w w:val="105"/>
        </w:rPr>
        <w:t> </w:t>
      </w:r>
      <w:r>
        <w:rPr>
          <w:w w:val="105"/>
        </w:rPr>
        <w:t>Charlotte</w:t>
      </w:r>
      <w:r>
        <w:rPr>
          <w:spacing w:val="-16"/>
          <w:w w:val="105"/>
        </w:rPr>
        <w:t> </w:t>
      </w:r>
      <w:r>
        <w:rPr>
          <w:w w:val="105"/>
        </w:rPr>
        <w:t>County,</w:t>
      </w:r>
      <w:r>
        <w:rPr>
          <w:spacing w:val="-14"/>
          <w:w w:val="105"/>
        </w:rPr>
        <w:t> </w:t>
      </w:r>
      <w:r>
        <w:rPr>
          <w:w w:val="105"/>
        </w:rPr>
        <w:t>but</w:t>
      </w:r>
      <w:r>
        <w:rPr>
          <w:spacing w:val="-15"/>
          <w:w w:val="105"/>
        </w:rPr>
        <w:t> </w:t>
      </w:r>
      <w:r>
        <w:rPr>
          <w:w w:val="105"/>
        </w:rPr>
        <w:t>also</w:t>
      </w:r>
      <w:r>
        <w:rPr>
          <w:spacing w:val="-14"/>
          <w:w w:val="105"/>
        </w:rPr>
        <w:t> </w:t>
      </w:r>
      <w:r>
        <w:rPr>
          <w:w w:val="105"/>
        </w:rPr>
        <w:t>allocating</w:t>
      </w:r>
      <w:r>
        <w:rPr>
          <w:spacing w:val="-15"/>
          <w:w w:val="105"/>
        </w:rPr>
        <w:t> </w:t>
      </w:r>
      <w:r>
        <w:rPr>
          <w:w w:val="105"/>
        </w:rPr>
        <w:t>the</w:t>
      </w:r>
      <w:r>
        <w:rPr>
          <w:spacing w:val="-13"/>
          <w:w w:val="105"/>
        </w:rPr>
        <w:t> </w:t>
      </w:r>
      <w:r>
        <w:rPr>
          <w:w w:val="105"/>
        </w:rPr>
        <w:t>people</w:t>
      </w:r>
      <w:r>
        <w:rPr>
          <w:spacing w:val="-14"/>
          <w:w w:val="105"/>
        </w:rPr>
        <w:t> </w:t>
      </w:r>
      <w:r>
        <w:rPr>
          <w:w w:val="105"/>
        </w:rPr>
        <w:t>and</w:t>
      </w:r>
      <w:r>
        <w:rPr>
          <w:spacing w:val="-14"/>
          <w:w w:val="105"/>
        </w:rPr>
        <w:t> </w:t>
      </w:r>
      <w:r>
        <w:rPr>
          <w:w w:val="105"/>
        </w:rPr>
        <w:t>jobs</w:t>
      </w:r>
      <w:r>
        <w:rPr>
          <w:spacing w:val="-13"/>
          <w:w w:val="105"/>
        </w:rPr>
        <w:t> </w:t>
      </w:r>
      <w:r>
        <w:rPr>
          <w:w w:val="105"/>
        </w:rPr>
        <w:t>geographically throughout the</w:t>
      </w:r>
      <w:r>
        <w:rPr>
          <w:spacing w:val="-19"/>
          <w:w w:val="105"/>
        </w:rPr>
        <w:t> </w:t>
      </w:r>
      <w:r>
        <w:rPr>
          <w:w w:val="105"/>
        </w:rPr>
        <w:t>County.</w:t>
      </w:r>
    </w:p>
    <w:p>
      <w:pPr>
        <w:pStyle w:val="BodyText"/>
        <w:spacing w:line="266" w:lineRule="auto" w:before="162"/>
        <w:ind w:left="840" w:right="673"/>
      </w:pPr>
      <w:r>
        <w:rPr>
          <w:w w:val="105"/>
        </w:rPr>
        <w:t>Population and employment growth were allocated to subareas of the County to Traffic Analysis Zones (TAZs), which are used for estimating future traffic and use of the transportation system. Approved</w:t>
      </w:r>
      <w:r>
        <w:rPr>
          <w:spacing w:val="-22"/>
          <w:w w:val="105"/>
        </w:rPr>
        <w:t> </w:t>
      </w:r>
      <w:r>
        <w:rPr>
          <w:w w:val="105"/>
        </w:rPr>
        <w:t>or</w:t>
      </w:r>
      <w:r>
        <w:rPr>
          <w:spacing w:val="-21"/>
          <w:w w:val="105"/>
        </w:rPr>
        <w:t> </w:t>
      </w:r>
      <w:r>
        <w:rPr>
          <w:w w:val="105"/>
        </w:rPr>
        <w:t>planned</w:t>
      </w:r>
      <w:r>
        <w:rPr>
          <w:spacing w:val="-21"/>
          <w:w w:val="105"/>
        </w:rPr>
        <w:t> </w:t>
      </w:r>
      <w:r>
        <w:rPr>
          <w:w w:val="105"/>
        </w:rPr>
        <w:t>developments</w:t>
      </w:r>
      <w:r>
        <w:rPr>
          <w:spacing w:val="-20"/>
          <w:w w:val="105"/>
        </w:rPr>
        <w:t> </w:t>
      </w:r>
      <w:r>
        <w:rPr>
          <w:w w:val="105"/>
        </w:rPr>
        <w:t>were</w:t>
      </w:r>
      <w:r>
        <w:rPr>
          <w:spacing w:val="-21"/>
          <w:w w:val="105"/>
        </w:rPr>
        <w:t> </w:t>
      </w:r>
      <w:r>
        <w:rPr>
          <w:w w:val="105"/>
        </w:rPr>
        <w:t>incorporated</w:t>
      </w:r>
      <w:r>
        <w:rPr>
          <w:spacing w:val="-21"/>
          <w:w w:val="105"/>
        </w:rPr>
        <w:t> </w:t>
      </w:r>
      <w:r>
        <w:rPr>
          <w:w w:val="105"/>
        </w:rPr>
        <w:t>into</w:t>
      </w:r>
      <w:r>
        <w:rPr>
          <w:spacing w:val="-21"/>
          <w:w w:val="105"/>
        </w:rPr>
        <w:t> </w:t>
      </w:r>
      <w:r>
        <w:rPr>
          <w:w w:val="105"/>
        </w:rPr>
        <w:t>this</w:t>
      </w:r>
      <w:r>
        <w:rPr>
          <w:spacing w:val="-20"/>
          <w:w w:val="105"/>
        </w:rPr>
        <w:t> </w:t>
      </w:r>
      <w:r>
        <w:rPr>
          <w:w w:val="105"/>
        </w:rPr>
        <w:t>allocation.</w:t>
      </w:r>
      <w:r>
        <w:rPr>
          <w:spacing w:val="-22"/>
          <w:w w:val="105"/>
        </w:rPr>
        <w:t> </w:t>
      </w:r>
      <w:r>
        <w:rPr>
          <w:w w:val="105"/>
        </w:rPr>
        <w:t>Land</w:t>
      </w:r>
      <w:r>
        <w:rPr>
          <w:spacing w:val="-21"/>
          <w:w w:val="105"/>
        </w:rPr>
        <w:t> </w:t>
      </w:r>
      <w:r>
        <w:rPr>
          <w:w w:val="105"/>
        </w:rPr>
        <w:t>Use</w:t>
      </w:r>
      <w:r>
        <w:rPr>
          <w:spacing w:val="-20"/>
          <w:w w:val="105"/>
        </w:rPr>
        <w:t> </w:t>
      </w:r>
      <w:r>
        <w:rPr>
          <w:w w:val="105"/>
        </w:rPr>
        <w:t>controls</w:t>
      </w:r>
      <w:r>
        <w:rPr>
          <w:spacing w:val="-21"/>
          <w:w w:val="105"/>
        </w:rPr>
        <w:t> </w:t>
      </w:r>
      <w:r>
        <w:rPr>
          <w:w w:val="105"/>
        </w:rPr>
        <w:t>through the County and City Comprehensive Plans were also used for determining availability for future growth</w:t>
      </w:r>
      <w:r>
        <w:rPr>
          <w:spacing w:val="-21"/>
          <w:w w:val="105"/>
        </w:rPr>
        <w:t> </w:t>
      </w:r>
      <w:r>
        <w:rPr>
          <w:w w:val="105"/>
        </w:rPr>
        <w:t>potential.</w:t>
      </w:r>
      <w:r>
        <w:rPr>
          <w:spacing w:val="-20"/>
          <w:w w:val="105"/>
        </w:rPr>
        <w:t> </w:t>
      </w:r>
      <w:r>
        <w:rPr>
          <w:w w:val="105"/>
        </w:rPr>
        <w:t>Coordination</w:t>
      </w:r>
      <w:r>
        <w:rPr>
          <w:spacing w:val="-21"/>
          <w:w w:val="105"/>
        </w:rPr>
        <w:t> </w:t>
      </w:r>
      <w:r>
        <w:rPr>
          <w:w w:val="105"/>
        </w:rPr>
        <w:t>with</w:t>
      </w:r>
      <w:r>
        <w:rPr>
          <w:spacing w:val="-21"/>
          <w:w w:val="105"/>
        </w:rPr>
        <w:t> </w:t>
      </w:r>
      <w:r>
        <w:rPr>
          <w:w w:val="105"/>
        </w:rPr>
        <w:t>County</w:t>
      </w:r>
      <w:r>
        <w:rPr>
          <w:spacing w:val="-20"/>
          <w:w w:val="105"/>
        </w:rPr>
        <w:t> </w:t>
      </w:r>
      <w:r>
        <w:rPr>
          <w:w w:val="105"/>
        </w:rPr>
        <w:t>and</w:t>
      </w:r>
      <w:r>
        <w:rPr>
          <w:spacing w:val="-20"/>
          <w:w w:val="105"/>
        </w:rPr>
        <w:t> </w:t>
      </w:r>
      <w:r>
        <w:rPr>
          <w:w w:val="105"/>
        </w:rPr>
        <w:t>City</w:t>
      </w:r>
      <w:r>
        <w:rPr>
          <w:spacing w:val="-22"/>
          <w:w w:val="105"/>
        </w:rPr>
        <w:t> </w:t>
      </w:r>
      <w:r>
        <w:rPr>
          <w:w w:val="105"/>
        </w:rPr>
        <w:t>planners</w:t>
      </w:r>
      <w:r>
        <w:rPr>
          <w:spacing w:val="-20"/>
          <w:w w:val="105"/>
        </w:rPr>
        <w:t> </w:t>
      </w:r>
      <w:r>
        <w:rPr>
          <w:w w:val="105"/>
        </w:rPr>
        <w:t>identified</w:t>
      </w:r>
      <w:r>
        <w:rPr>
          <w:spacing w:val="-20"/>
          <w:w w:val="105"/>
        </w:rPr>
        <w:t> </w:t>
      </w:r>
      <w:r>
        <w:rPr>
          <w:w w:val="105"/>
        </w:rPr>
        <w:t>the</w:t>
      </w:r>
      <w:r>
        <w:rPr>
          <w:spacing w:val="-20"/>
          <w:w w:val="105"/>
        </w:rPr>
        <w:t> </w:t>
      </w:r>
      <w:r>
        <w:rPr>
          <w:w w:val="105"/>
        </w:rPr>
        <w:t>major</w:t>
      </w:r>
      <w:r>
        <w:rPr>
          <w:spacing w:val="-20"/>
          <w:w w:val="105"/>
        </w:rPr>
        <w:t> </w:t>
      </w:r>
      <w:r>
        <w:rPr>
          <w:w w:val="105"/>
        </w:rPr>
        <w:t>developments</w:t>
      </w:r>
      <w:r>
        <w:rPr>
          <w:spacing w:val="-20"/>
          <w:w w:val="105"/>
        </w:rPr>
        <w:t> </w:t>
      </w:r>
      <w:r>
        <w:rPr>
          <w:w w:val="105"/>
        </w:rPr>
        <w:t>and expectations for growth through 2045. Major development areas within Charlotte County (such as Babcock</w:t>
      </w:r>
      <w:r>
        <w:rPr>
          <w:spacing w:val="-16"/>
          <w:w w:val="105"/>
        </w:rPr>
        <w:t> </w:t>
      </w:r>
      <w:r>
        <w:rPr>
          <w:w w:val="105"/>
        </w:rPr>
        <w:t>Ranch,</w:t>
      </w:r>
      <w:r>
        <w:rPr>
          <w:spacing w:val="-17"/>
          <w:w w:val="105"/>
        </w:rPr>
        <w:t> </w:t>
      </w:r>
      <w:r>
        <w:rPr>
          <w:w w:val="105"/>
        </w:rPr>
        <w:t>Sunseekers,</w:t>
      </w:r>
      <w:r>
        <w:rPr>
          <w:spacing w:val="-16"/>
          <w:w w:val="105"/>
        </w:rPr>
        <w:t> </w:t>
      </w:r>
      <w:r>
        <w:rPr>
          <w:w w:val="105"/>
        </w:rPr>
        <w:t>and</w:t>
      </w:r>
      <w:r>
        <w:rPr>
          <w:spacing w:val="-17"/>
          <w:w w:val="105"/>
        </w:rPr>
        <w:t> </w:t>
      </w:r>
      <w:r>
        <w:rPr>
          <w:w w:val="105"/>
        </w:rPr>
        <w:t>West</w:t>
      </w:r>
      <w:r>
        <w:rPr>
          <w:spacing w:val="-16"/>
          <w:w w:val="105"/>
        </w:rPr>
        <w:t> </w:t>
      </w:r>
      <w:r>
        <w:rPr>
          <w:w w:val="105"/>
        </w:rPr>
        <w:t>Port</w:t>
      </w:r>
      <w:r>
        <w:rPr>
          <w:spacing w:val="-17"/>
          <w:w w:val="105"/>
        </w:rPr>
        <w:t> </w:t>
      </w:r>
      <w:r>
        <w:rPr>
          <w:w w:val="105"/>
        </w:rPr>
        <w:t>which</w:t>
      </w:r>
      <w:r>
        <w:rPr>
          <w:spacing w:val="-16"/>
          <w:w w:val="105"/>
        </w:rPr>
        <w:t> </w:t>
      </w:r>
      <w:r>
        <w:rPr>
          <w:w w:val="105"/>
        </w:rPr>
        <w:t>is</w:t>
      </w:r>
      <w:r>
        <w:rPr>
          <w:spacing w:val="-16"/>
          <w:w w:val="105"/>
        </w:rPr>
        <w:t> </w:t>
      </w:r>
      <w:r>
        <w:rPr>
          <w:w w:val="105"/>
        </w:rPr>
        <w:t>located</w:t>
      </w:r>
      <w:r>
        <w:rPr>
          <w:spacing w:val="-17"/>
          <w:w w:val="105"/>
        </w:rPr>
        <w:t> </w:t>
      </w:r>
      <w:r>
        <w:rPr>
          <w:w w:val="105"/>
        </w:rPr>
        <w:t>in</w:t>
      </w:r>
      <w:r>
        <w:rPr>
          <w:spacing w:val="-17"/>
          <w:w w:val="105"/>
        </w:rPr>
        <w:t> </w:t>
      </w:r>
      <w:r>
        <w:rPr>
          <w:w w:val="105"/>
        </w:rPr>
        <w:t>Murdock</w:t>
      </w:r>
      <w:r>
        <w:rPr>
          <w:spacing w:val="-16"/>
          <w:w w:val="105"/>
        </w:rPr>
        <w:t> </w:t>
      </w:r>
      <w:r>
        <w:rPr>
          <w:w w:val="105"/>
        </w:rPr>
        <w:t>Village)</w:t>
      </w:r>
      <w:r>
        <w:rPr>
          <w:spacing w:val="-16"/>
          <w:w w:val="105"/>
        </w:rPr>
        <w:t> </w:t>
      </w:r>
      <w:r>
        <w:rPr>
          <w:w w:val="105"/>
        </w:rPr>
        <w:t>are</w:t>
      </w:r>
      <w:r>
        <w:rPr>
          <w:spacing w:val="-16"/>
          <w:w w:val="105"/>
        </w:rPr>
        <w:t> </w:t>
      </w:r>
      <w:r>
        <w:rPr>
          <w:w w:val="105"/>
        </w:rPr>
        <w:t>shown</w:t>
      </w:r>
      <w:r>
        <w:rPr>
          <w:spacing w:val="-17"/>
          <w:w w:val="105"/>
        </w:rPr>
        <w:t> </w:t>
      </w:r>
      <w:r>
        <w:rPr>
          <w:w w:val="105"/>
        </w:rPr>
        <w:t>in</w:t>
      </w:r>
      <w:r>
        <w:rPr>
          <w:spacing w:val="-18"/>
          <w:w w:val="105"/>
        </w:rPr>
        <w:t> </w:t>
      </w:r>
      <w:hyperlink w:history="true" w:anchor="_bookmark19">
        <w:r>
          <w:rPr>
            <w:w w:val="105"/>
          </w:rPr>
          <w:t>Figure</w:t>
        </w:r>
      </w:hyperlink>
    </w:p>
    <w:p>
      <w:pPr>
        <w:pStyle w:val="BodyText"/>
        <w:spacing w:line="266" w:lineRule="auto" w:before="2"/>
        <w:ind w:left="840" w:right="914"/>
      </w:pPr>
      <w:hyperlink w:history="true" w:anchor="_bookmark19">
        <w:r>
          <w:rPr>
            <w:w w:val="105"/>
          </w:rPr>
          <w:t>3-2.</w:t>
        </w:r>
        <w:r>
          <w:rPr>
            <w:spacing w:val="-22"/>
            <w:w w:val="105"/>
          </w:rPr>
          <w:t> </w:t>
        </w:r>
      </w:hyperlink>
      <w:hyperlink w:history="true" w:anchor="_bookmark20">
        <w:r>
          <w:rPr>
            <w:w w:val="105"/>
          </w:rPr>
          <w:t>Figure</w:t>
        </w:r>
        <w:r>
          <w:rPr>
            <w:spacing w:val="-20"/>
            <w:w w:val="105"/>
          </w:rPr>
          <w:t> </w:t>
        </w:r>
        <w:r>
          <w:rPr>
            <w:w w:val="105"/>
          </w:rPr>
          <w:t>3-3</w:t>
        </w:r>
        <w:r>
          <w:rPr>
            <w:spacing w:val="-20"/>
            <w:w w:val="105"/>
          </w:rPr>
          <w:t> </w:t>
        </w:r>
      </w:hyperlink>
      <w:r>
        <w:rPr>
          <w:w w:val="105"/>
        </w:rPr>
        <w:t>shows</w:t>
      </w:r>
      <w:r>
        <w:rPr>
          <w:spacing w:val="-21"/>
          <w:w w:val="105"/>
        </w:rPr>
        <w:t> </w:t>
      </w:r>
      <w:r>
        <w:rPr>
          <w:w w:val="105"/>
        </w:rPr>
        <w:t>the</w:t>
      </w:r>
      <w:r>
        <w:rPr>
          <w:spacing w:val="-20"/>
          <w:w w:val="105"/>
        </w:rPr>
        <w:t> </w:t>
      </w:r>
      <w:r>
        <w:rPr>
          <w:w w:val="105"/>
        </w:rPr>
        <w:t>growth</w:t>
      </w:r>
      <w:r>
        <w:rPr>
          <w:spacing w:val="-21"/>
          <w:w w:val="105"/>
        </w:rPr>
        <w:t> </w:t>
      </w:r>
      <w:r>
        <w:rPr>
          <w:w w:val="105"/>
        </w:rPr>
        <w:t>in</w:t>
      </w:r>
      <w:r>
        <w:rPr>
          <w:spacing w:val="-22"/>
          <w:w w:val="105"/>
        </w:rPr>
        <w:t> </w:t>
      </w:r>
      <w:r>
        <w:rPr>
          <w:w w:val="105"/>
        </w:rPr>
        <w:t>household</w:t>
      </w:r>
      <w:r>
        <w:rPr>
          <w:spacing w:val="-21"/>
          <w:w w:val="105"/>
        </w:rPr>
        <w:t> </w:t>
      </w:r>
      <w:r>
        <w:rPr>
          <w:w w:val="105"/>
        </w:rPr>
        <w:t>population</w:t>
      </w:r>
      <w:r>
        <w:rPr>
          <w:spacing w:val="-22"/>
          <w:w w:val="105"/>
        </w:rPr>
        <w:t> </w:t>
      </w:r>
      <w:r>
        <w:rPr>
          <w:w w:val="105"/>
        </w:rPr>
        <w:t>along</w:t>
      </w:r>
      <w:r>
        <w:rPr>
          <w:spacing w:val="-22"/>
          <w:w w:val="105"/>
        </w:rPr>
        <w:t> </w:t>
      </w:r>
      <w:r>
        <w:rPr>
          <w:w w:val="105"/>
        </w:rPr>
        <w:t>with</w:t>
      </w:r>
      <w:r>
        <w:rPr>
          <w:spacing w:val="-21"/>
          <w:w w:val="105"/>
        </w:rPr>
        <w:t> </w:t>
      </w:r>
      <w:r>
        <w:rPr>
          <w:w w:val="105"/>
        </w:rPr>
        <w:t>the</w:t>
      </w:r>
      <w:r>
        <w:rPr>
          <w:spacing w:val="-20"/>
          <w:w w:val="105"/>
        </w:rPr>
        <w:t> </w:t>
      </w:r>
      <w:r>
        <w:rPr>
          <w:w w:val="105"/>
        </w:rPr>
        <w:t>total</w:t>
      </w:r>
      <w:r>
        <w:rPr>
          <w:spacing w:val="-21"/>
          <w:w w:val="105"/>
        </w:rPr>
        <w:t> </w:t>
      </w:r>
      <w:r>
        <w:rPr>
          <w:w w:val="105"/>
        </w:rPr>
        <w:t>2045</w:t>
      </w:r>
      <w:r>
        <w:rPr>
          <w:spacing w:val="-20"/>
          <w:w w:val="105"/>
        </w:rPr>
        <w:t> </w:t>
      </w:r>
      <w:r>
        <w:rPr>
          <w:w w:val="105"/>
        </w:rPr>
        <w:t>population</w:t>
      </w:r>
      <w:r>
        <w:rPr>
          <w:spacing w:val="-22"/>
          <w:w w:val="105"/>
        </w:rPr>
        <w:t> </w:t>
      </w:r>
      <w:r>
        <w:rPr>
          <w:w w:val="105"/>
        </w:rPr>
        <w:t>that was estimated. Likewise, </w:t>
      </w:r>
      <w:hyperlink w:history="true" w:anchor="_bookmark21">
        <w:r>
          <w:rPr>
            <w:w w:val="105"/>
          </w:rPr>
          <w:t>Figure 3-4 </w:t>
        </w:r>
      </w:hyperlink>
      <w:r>
        <w:rPr>
          <w:w w:val="105"/>
        </w:rPr>
        <w:t>shows projected growth in employment along with the 2045 employment</w:t>
      </w:r>
      <w:r>
        <w:rPr>
          <w:spacing w:val="-10"/>
          <w:w w:val="105"/>
        </w:rPr>
        <w:t> </w:t>
      </w:r>
      <w:r>
        <w:rPr>
          <w:w w:val="105"/>
        </w:rPr>
        <w:t>estimates.</w:t>
      </w:r>
    </w:p>
    <w:p>
      <w:pPr>
        <w:spacing w:before="163"/>
        <w:ind w:left="1499" w:right="1539" w:firstLine="0"/>
        <w:jc w:val="center"/>
        <w:rPr>
          <w:b/>
          <w:i/>
          <w:sz w:val="18"/>
        </w:rPr>
      </w:pPr>
      <w:bookmarkStart w:name="_bookmark19" w:id="38"/>
      <w:bookmarkEnd w:id="38"/>
      <w:r>
        <w:rPr/>
      </w:r>
      <w:r>
        <w:rPr>
          <w:b/>
          <w:i/>
          <w:w w:val="105"/>
          <w:sz w:val="18"/>
        </w:rPr>
        <w:t>Figure 3-2: Major Development Areas</w:t>
      </w:r>
    </w:p>
    <w:p>
      <w:pPr>
        <w:pStyle w:val="BodyText"/>
        <w:rPr>
          <w:b/>
          <w:i/>
          <w:sz w:val="13"/>
        </w:rPr>
      </w:pPr>
      <w:r>
        <w:rPr/>
        <w:drawing>
          <wp:anchor distT="0" distB="0" distL="0" distR="0" allowOverlap="1" layoutInCell="1" locked="0" behindDoc="0" simplePos="0" relativeHeight="12">
            <wp:simplePos x="0" y="0"/>
            <wp:positionH relativeFrom="page">
              <wp:posOffset>615633</wp:posOffset>
            </wp:positionH>
            <wp:positionV relativeFrom="paragraph">
              <wp:posOffset>125682</wp:posOffset>
            </wp:positionV>
            <wp:extent cx="6443299" cy="3440429"/>
            <wp:effectExtent l="0" t="0" r="0" b="0"/>
            <wp:wrapTopAndBottom/>
            <wp:docPr id="23" name="image27.jpeg" descr="Figure 3-2 shows Major development areas within Charlotte County (such as Babcock Ranch, Sunseekers, and West Port which is located in Murdock Village)."/>
            <wp:cNvGraphicFramePr>
              <a:graphicFrameLocks noChangeAspect="1"/>
            </wp:cNvGraphicFramePr>
            <a:graphic>
              <a:graphicData uri="http://schemas.openxmlformats.org/drawingml/2006/picture">
                <pic:pic>
                  <pic:nvPicPr>
                    <pic:cNvPr id="24" name="image27.jpeg"/>
                    <pic:cNvPicPr/>
                  </pic:nvPicPr>
                  <pic:blipFill>
                    <a:blip r:embed="rId43" cstate="print"/>
                    <a:stretch>
                      <a:fillRect/>
                    </a:stretch>
                  </pic:blipFill>
                  <pic:spPr>
                    <a:xfrm>
                      <a:off x="0" y="0"/>
                      <a:ext cx="6443299" cy="3440429"/>
                    </a:xfrm>
                    <a:prstGeom prst="rect">
                      <a:avLst/>
                    </a:prstGeom>
                  </pic:spPr>
                </pic:pic>
              </a:graphicData>
            </a:graphic>
          </wp:anchor>
        </w:drawing>
      </w:r>
    </w:p>
    <w:p>
      <w:pPr>
        <w:spacing w:after="0"/>
        <w:rPr>
          <w:sz w:val="13"/>
        </w:rPr>
        <w:sectPr>
          <w:pgSz w:w="12240" w:h="15840"/>
          <w:pgMar w:header="0" w:footer="813" w:top="1560" w:bottom="1000" w:left="600" w:right="560"/>
        </w:sectPr>
      </w:pPr>
    </w:p>
    <w:p>
      <w:pPr>
        <w:spacing w:before="100"/>
        <w:ind w:left="1498" w:right="1539" w:firstLine="0"/>
        <w:jc w:val="center"/>
        <w:rPr>
          <w:b/>
          <w:i/>
          <w:sz w:val="18"/>
        </w:rPr>
      </w:pPr>
      <w:bookmarkStart w:name="_bookmark20" w:id="39"/>
      <w:bookmarkEnd w:id="39"/>
      <w:r>
        <w:rPr/>
      </w:r>
      <w:r>
        <w:rPr>
          <w:b/>
          <w:i/>
          <w:w w:val="105"/>
          <w:sz w:val="18"/>
        </w:rPr>
        <w:t>Figure 3-3: Growth in Population and 2045 Forecast</w:t>
      </w:r>
    </w:p>
    <w:p>
      <w:pPr>
        <w:pStyle w:val="BodyText"/>
        <w:spacing w:before="6"/>
        <w:rPr>
          <w:b/>
          <w:i/>
          <w:sz w:val="13"/>
        </w:rPr>
      </w:pPr>
      <w:r>
        <w:rPr/>
        <w:drawing>
          <wp:anchor distT="0" distB="0" distL="0" distR="0" allowOverlap="1" layoutInCell="1" locked="0" behindDoc="0" simplePos="0" relativeHeight="13">
            <wp:simplePos x="0" y="0"/>
            <wp:positionH relativeFrom="page">
              <wp:posOffset>483632</wp:posOffset>
            </wp:positionH>
            <wp:positionV relativeFrom="paragraph">
              <wp:posOffset>129935</wp:posOffset>
            </wp:positionV>
            <wp:extent cx="6884996" cy="3510153"/>
            <wp:effectExtent l="0" t="0" r="0" b="0"/>
            <wp:wrapTopAndBottom/>
            <wp:docPr id="25" name="image28.jpeg" descr="Figure 3-3 shows the growth in household population along with the total 2045 population that was estimated. "/>
            <wp:cNvGraphicFramePr>
              <a:graphicFrameLocks noChangeAspect="1"/>
            </wp:cNvGraphicFramePr>
            <a:graphic>
              <a:graphicData uri="http://schemas.openxmlformats.org/drawingml/2006/picture">
                <pic:pic>
                  <pic:nvPicPr>
                    <pic:cNvPr id="26" name="image28.jpeg"/>
                    <pic:cNvPicPr/>
                  </pic:nvPicPr>
                  <pic:blipFill>
                    <a:blip r:embed="rId44" cstate="print"/>
                    <a:stretch>
                      <a:fillRect/>
                    </a:stretch>
                  </pic:blipFill>
                  <pic:spPr>
                    <a:xfrm>
                      <a:off x="0" y="0"/>
                      <a:ext cx="6884996" cy="3510153"/>
                    </a:xfrm>
                    <a:prstGeom prst="rect">
                      <a:avLst/>
                    </a:prstGeom>
                  </pic:spPr>
                </pic:pic>
              </a:graphicData>
            </a:graphic>
          </wp:anchor>
        </w:drawing>
      </w:r>
      <w:r>
        <w:rPr/>
        <w:drawing>
          <wp:anchor distT="0" distB="0" distL="0" distR="0" allowOverlap="1" layoutInCell="1" locked="0" behindDoc="0" simplePos="0" relativeHeight="14">
            <wp:simplePos x="0" y="0"/>
            <wp:positionH relativeFrom="page">
              <wp:posOffset>488861</wp:posOffset>
            </wp:positionH>
            <wp:positionV relativeFrom="paragraph">
              <wp:posOffset>3744139</wp:posOffset>
            </wp:positionV>
            <wp:extent cx="6854782" cy="3629025"/>
            <wp:effectExtent l="0" t="0" r="0" b="0"/>
            <wp:wrapTopAndBottom/>
            <wp:docPr id="27" name="image29.jpeg" descr="Figure 3-3 shows the growth in household population along with the total 2045 population that was estimated. "/>
            <wp:cNvGraphicFramePr>
              <a:graphicFrameLocks noChangeAspect="1"/>
            </wp:cNvGraphicFramePr>
            <a:graphic>
              <a:graphicData uri="http://schemas.openxmlformats.org/drawingml/2006/picture">
                <pic:pic>
                  <pic:nvPicPr>
                    <pic:cNvPr id="28" name="image29.jpeg"/>
                    <pic:cNvPicPr/>
                  </pic:nvPicPr>
                  <pic:blipFill>
                    <a:blip r:embed="rId45" cstate="print"/>
                    <a:stretch>
                      <a:fillRect/>
                    </a:stretch>
                  </pic:blipFill>
                  <pic:spPr>
                    <a:xfrm>
                      <a:off x="0" y="0"/>
                      <a:ext cx="6854782" cy="3629025"/>
                    </a:xfrm>
                    <a:prstGeom prst="rect">
                      <a:avLst/>
                    </a:prstGeom>
                  </pic:spPr>
                </pic:pic>
              </a:graphicData>
            </a:graphic>
          </wp:anchor>
        </w:drawing>
      </w:r>
    </w:p>
    <w:p>
      <w:pPr>
        <w:pStyle w:val="BodyText"/>
        <w:spacing w:before="10"/>
        <w:rPr>
          <w:b/>
          <w:i/>
          <w:sz w:val="7"/>
        </w:rPr>
      </w:pPr>
    </w:p>
    <w:p>
      <w:pPr>
        <w:spacing w:after="0"/>
        <w:rPr>
          <w:sz w:val="7"/>
        </w:rPr>
        <w:sectPr>
          <w:pgSz w:w="12240" w:h="15840"/>
          <w:pgMar w:header="0" w:footer="813" w:top="1560" w:bottom="1000" w:left="600" w:right="560"/>
        </w:sectPr>
      </w:pPr>
    </w:p>
    <w:p>
      <w:pPr>
        <w:spacing w:before="100"/>
        <w:ind w:left="1499" w:right="1537" w:firstLine="0"/>
        <w:jc w:val="center"/>
        <w:rPr>
          <w:b/>
          <w:i/>
          <w:sz w:val="18"/>
        </w:rPr>
      </w:pPr>
      <w:bookmarkStart w:name="_bookmark21" w:id="40"/>
      <w:bookmarkEnd w:id="40"/>
      <w:r>
        <w:rPr/>
      </w:r>
      <w:r>
        <w:rPr>
          <w:b/>
          <w:i/>
          <w:w w:val="105"/>
          <w:sz w:val="18"/>
        </w:rPr>
        <w:t>Figure 3-4: Growth in Employment and 2045 Forecast</w:t>
      </w:r>
    </w:p>
    <w:p>
      <w:pPr>
        <w:pStyle w:val="BodyText"/>
        <w:spacing w:before="9"/>
        <w:rPr>
          <w:b/>
          <w:i/>
          <w:sz w:val="13"/>
        </w:rPr>
      </w:pPr>
      <w:r>
        <w:rPr/>
        <w:drawing>
          <wp:anchor distT="0" distB="0" distL="0" distR="0" allowOverlap="1" layoutInCell="1" locked="0" behindDoc="0" simplePos="0" relativeHeight="15">
            <wp:simplePos x="0" y="0"/>
            <wp:positionH relativeFrom="page">
              <wp:posOffset>454279</wp:posOffset>
            </wp:positionH>
            <wp:positionV relativeFrom="paragraph">
              <wp:posOffset>131510</wp:posOffset>
            </wp:positionV>
            <wp:extent cx="6840910" cy="3483578"/>
            <wp:effectExtent l="0" t="0" r="0" b="0"/>
            <wp:wrapTopAndBottom/>
            <wp:docPr id="29" name="image30.jpeg" descr="Figure 3-4 shows projected growth in employment along with the 2045 employment estimates. "/>
            <wp:cNvGraphicFramePr>
              <a:graphicFrameLocks noChangeAspect="1"/>
            </wp:cNvGraphicFramePr>
            <a:graphic>
              <a:graphicData uri="http://schemas.openxmlformats.org/drawingml/2006/picture">
                <pic:pic>
                  <pic:nvPicPr>
                    <pic:cNvPr id="30" name="image30.jpeg"/>
                    <pic:cNvPicPr/>
                  </pic:nvPicPr>
                  <pic:blipFill>
                    <a:blip r:embed="rId46" cstate="print"/>
                    <a:stretch>
                      <a:fillRect/>
                    </a:stretch>
                  </pic:blipFill>
                  <pic:spPr>
                    <a:xfrm>
                      <a:off x="0" y="0"/>
                      <a:ext cx="6840910" cy="3483578"/>
                    </a:xfrm>
                    <a:prstGeom prst="rect">
                      <a:avLst/>
                    </a:prstGeom>
                  </pic:spPr>
                </pic:pic>
              </a:graphicData>
            </a:graphic>
          </wp:anchor>
        </w:drawing>
      </w:r>
      <w:r>
        <w:rPr/>
        <w:drawing>
          <wp:anchor distT="0" distB="0" distL="0" distR="0" allowOverlap="1" layoutInCell="1" locked="0" behindDoc="0" simplePos="0" relativeHeight="16">
            <wp:simplePos x="0" y="0"/>
            <wp:positionH relativeFrom="page">
              <wp:posOffset>460073</wp:posOffset>
            </wp:positionH>
            <wp:positionV relativeFrom="paragraph">
              <wp:posOffset>3745935</wp:posOffset>
            </wp:positionV>
            <wp:extent cx="6817803" cy="3608736"/>
            <wp:effectExtent l="0" t="0" r="0" b="0"/>
            <wp:wrapTopAndBottom/>
            <wp:docPr id="31" name="image31.jpeg" descr="Figure 3-4 shows projected growth in employment along with the 2045 employment estimates. "/>
            <wp:cNvGraphicFramePr>
              <a:graphicFrameLocks noChangeAspect="1"/>
            </wp:cNvGraphicFramePr>
            <a:graphic>
              <a:graphicData uri="http://schemas.openxmlformats.org/drawingml/2006/picture">
                <pic:pic>
                  <pic:nvPicPr>
                    <pic:cNvPr id="32" name="image31.jpeg"/>
                    <pic:cNvPicPr/>
                  </pic:nvPicPr>
                  <pic:blipFill>
                    <a:blip r:embed="rId47" cstate="print"/>
                    <a:stretch>
                      <a:fillRect/>
                    </a:stretch>
                  </pic:blipFill>
                  <pic:spPr>
                    <a:xfrm>
                      <a:off x="0" y="0"/>
                      <a:ext cx="6817803" cy="3608736"/>
                    </a:xfrm>
                    <a:prstGeom prst="rect">
                      <a:avLst/>
                    </a:prstGeom>
                  </pic:spPr>
                </pic:pic>
              </a:graphicData>
            </a:graphic>
          </wp:anchor>
        </w:drawing>
      </w:r>
    </w:p>
    <w:p>
      <w:pPr>
        <w:pStyle w:val="BodyText"/>
        <w:spacing w:before="3"/>
        <w:rPr>
          <w:b/>
          <w:i/>
          <w:sz w:val="11"/>
        </w:rPr>
      </w:pPr>
    </w:p>
    <w:p>
      <w:pPr>
        <w:spacing w:after="0"/>
        <w:rPr>
          <w:sz w:val="11"/>
        </w:rPr>
        <w:sectPr>
          <w:pgSz w:w="12240" w:h="15840"/>
          <w:pgMar w:header="0" w:footer="813" w:top="1560" w:bottom="1000" w:left="600" w:right="560"/>
        </w:sectPr>
      </w:pPr>
    </w:p>
    <w:p>
      <w:pPr>
        <w:pStyle w:val="BodyText"/>
        <w:spacing w:before="3"/>
        <w:rPr>
          <w:b/>
          <w:i/>
          <w:sz w:val="11"/>
        </w:rPr>
      </w:pPr>
    </w:p>
    <w:p>
      <w:pPr>
        <w:pStyle w:val="Heading1"/>
        <w:ind w:left="840" w:firstLine="0"/>
      </w:pPr>
      <w:bookmarkStart w:name="Section 4: Implementing the Route to 204" w:id="41"/>
      <w:bookmarkEnd w:id="41"/>
      <w:r>
        <w:rPr>
          <w:b w:val="0"/>
        </w:rPr>
      </w:r>
      <w:bookmarkStart w:name="_bookmark22" w:id="42"/>
      <w:bookmarkEnd w:id="42"/>
      <w:r>
        <w:rPr>
          <w:b w:val="0"/>
        </w:rPr>
      </w:r>
      <w:r>
        <w:rPr>
          <w:color w:val="0F75BC"/>
        </w:rPr>
        <w:t>Section 4: Implementing the Route to 2045</w:t>
      </w:r>
    </w:p>
    <w:p>
      <w:pPr>
        <w:pStyle w:val="Heading2"/>
        <w:numPr>
          <w:ilvl w:val="1"/>
          <w:numId w:val="9"/>
        </w:numPr>
        <w:tabs>
          <w:tab w:pos="1416" w:val="left" w:leader="none"/>
          <w:tab w:pos="1417" w:val="left" w:leader="none"/>
        </w:tabs>
        <w:spacing w:line="240" w:lineRule="auto" w:before="299" w:after="0"/>
        <w:ind w:left="1416" w:right="0" w:hanging="577"/>
        <w:jc w:val="left"/>
      </w:pPr>
      <w:bookmarkStart w:name="4.1 Defining the Needs" w:id="43"/>
      <w:bookmarkEnd w:id="43"/>
      <w:r>
        <w:rPr>
          <w:b w:val="0"/>
        </w:rPr>
      </w:r>
      <w:bookmarkStart w:name="_bookmark23" w:id="44"/>
      <w:bookmarkEnd w:id="44"/>
      <w:r>
        <w:rPr>
          <w:b w:val="0"/>
        </w:rPr>
      </w:r>
      <w:bookmarkStart w:name="_bookmark23" w:id="45"/>
      <w:bookmarkEnd w:id="45"/>
      <w:r>
        <w:rPr>
          <w:color w:val="0E5E67"/>
        </w:rPr>
        <w:t>D</w:t>
      </w:r>
      <w:r>
        <w:rPr>
          <w:color w:val="0E5E67"/>
        </w:rPr>
        <w:t>efining the</w:t>
      </w:r>
      <w:r>
        <w:rPr>
          <w:color w:val="0E5E67"/>
          <w:spacing w:val="-54"/>
        </w:rPr>
        <w:t> </w:t>
      </w:r>
      <w:r>
        <w:rPr>
          <w:color w:val="0E5E67"/>
        </w:rPr>
        <w:t>Needs</w:t>
      </w:r>
    </w:p>
    <w:p>
      <w:pPr>
        <w:pStyle w:val="BodyText"/>
        <w:spacing w:line="266" w:lineRule="auto" w:before="165"/>
        <w:ind w:left="839" w:right="673"/>
      </w:pPr>
      <w:r>
        <w:rPr>
          <w:w w:val="105"/>
        </w:rPr>
        <w:t>The</w:t>
      </w:r>
      <w:r>
        <w:rPr>
          <w:spacing w:val="-20"/>
          <w:w w:val="105"/>
        </w:rPr>
        <w:t> </w:t>
      </w:r>
      <w:r>
        <w:rPr>
          <w:w w:val="105"/>
        </w:rPr>
        <w:t>Needs</w:t>
      </w:r>
      <w:r>
        <w:rPr>
          <w:spacing w:val="-19"/>
          <w:w w:val="105"/>
        </w:rPr>
        <w:t> </w:t>
      </w:r>
      <w:r>
        <w:rPr>
          <w:w w:val="105"/>
        </w:rPr>
        <w:t>Assessment</w:t>
      </w:r>
      <w:r>
        <w:rPr>
          <w:spacing w:val="-20"/>
          <w:w w:val="105"/>
        </w:rPr>
        <w:t> </w:t>
      </w:r>
      <w:r>
        <w:rPr>
          <w:w w:val="105"/>
        </w:rPr>
        <w:t>identified</w:t>
      </w:r>
      <w:r>
        <w:rPr>
          <w:spacing w:val="-20"/>
          <w:w w:val="105"/>
        </w:rPr>
        <w:t> </w:t>
      </w:r>
      <w:r>
        <w:rPr>
          <w:w w:val="105"/>
        </w:rPr>
        <w:t>projects</w:t>
      </w:r>
      <w:r>
        <w:rPr>
          <w:spacing w:val="-19"/>
          <w:w w:val="105"/>
        </w:rPr>
        <w:t> </w:t>
      </w:r>
      <w:r>
        <w:rPr>
          <w:w w:val="105"/>
        </w:rPr>
        <w:t>to</w:t>
      </w:r>
      <w:r>
        <w:rPr>
          <w:spacing w:val="-20"/>
          <w:w w:val="105"/>
        </w:rPr>
        <w:t> </w:t>
      </w:r>
      <w:r>
        <w:rPr>
          <w:w w:val="105"/>
        </w:rPr>
        <w:t>support</w:t>
      </w:r>
      <w:r>
        <w:rPr>
          <w:spacing w:val="-20"/>
          <w:w w:val="105"/>
        </w:rPr>
        <w:t> </w:t>
      </w:r>
      <w:r>
        <w:rPr>
          <w:w w:val="105"/>
        </w:rPr>
        <w:t>the</w:t>
      </w:r>
      <w:r>
        <w:rPr>
          <w:spacing w:val="-19"/>
          <w:w w:val="105"/>
        </w:rPr>
        <w:t> </w:t>
      </w:r>
      <w:r>
        <w:rPr>
          <w:w w:val="105"/>
        </w:rPr>
        <w:t>ultimate</w:t>
      </w:r>
      <w:r>
        <w:rPr>
          <w:spacing w:val="-19"/>
          <w:w w:val="105"/>
        </w:rPr>
        <w:t> </w:t>
      </w:r>
      <w:r>
        <w:rPr>
          <w:w w:val="105"/>
        </w:rPr>
        <w:t>vision</w:t>
      </w:r>
      <w:r>
        <w:rPr>
          <w:spacing w:val="-21"/>
          <w:w w:val="105"/>
        </w:rPr>
        <w:t> </w:t>
      </w:r>
      <w:r>
        <w:rPr>
          <w:w w:val="105"/>
        </w:rPr>
        <w:t>of</w:t>
      </w:r>
      <w:r>
        <w:rPr>
          <w:spacing w:val="-20"/>
          <w:w w:val="105"/>
        </w:rPr>
        <w:t> </w:t>
      </w:r>
      <w:r>
        <w:rPr>
          <w:w w:val="105"/>
        </w:rPr>
        <w:t>mobility</w:t>
      </w:r>
      <w:r>
        <w:rPr>
          <w:spacing w:val="-20"/>
          <w:w w:val="105"/>
        </w:rPr>
        <w:t> </w:t>
      </w:r>
      <w:r>
        <w:rPr>
          <w:w w:val="105"/>
        </w:rPr>
        <w:t>to</w:t>
      </w:r>
      <w:r>
        <w:rPr>
          <w:spacing w:val="-20"/>
          <w:w w:val="105"/>
        </w:rPr>
        <w:t> </w:t>
      </w:r>
      <w:r>
        <w:rPr>
          <w:w w:val="105"/>
        </w:rPr>
        <w:t>meet</w:t>
      </w:r>
      <w:r>
        <w:rPr>
          <w:spacing w:val="-20"/>
          <w:w w:val="105"/>
        </w:rPr>
        <w:t> </w:t>
      </w:r>
      <w:r>
        <w:rPr>
          <w:w w:val="105"/>
        </w:rPr>
        <w:t>the</w:t>
      </w:r>
      <w:r>
        <w:rPr>
          <w:spacing w:val="-19"/>
          <w:w w:val="105"/>
        </w:rPr>
        <w:t> </w:t>
      </w:r>
      <w:r>
        <w:rPr>
          <w:w w:val="105"/>
        </w:rPr>
        <w:t>future transportation</w:t>
      </w:r>
      <w:r>
        <w:rPr>
          <w:spacing w:val="-22"/>
          <w:w w:val="105"/>
        </w:rPr>
        <w:t> </w:t>
      </w:r>
      <w:r>
        <w:rPr>
          <w:w w:val="105"/>
        </w:rPr>
        <w:t>demands</w:t>
      </w:r>
      <w:r>
        <w:rPr>
          <w:spacing w:val="-21"/>
          <w:w w:val="105"/>
        </w:rPr>
        <w:t> </w:t>
      </w:r>
      <w:r>
        <w:rPr>
          <w:w w:val="105"/>
        </w:rPr>
        <w:t>for</w:t>
      </w:r>
      <w:r>
        <w:rPr>
          <w:spacing w:val="-21"/>
          <w:w w:val="105"/>
        </w:rPr>
        <w:t> </w:t>
      </w:r>
      <w:r>
        <w:rPr>
          <w:w w:val="105"/>
        </w:rPr>
        <w:t>the</w:t>
      </w:r>
      <w:r>
        <w:rPr>
          <w:spacing w:val="-21"/>
          <w:w w:val="105"/>
        </w:rPr>
        <w:t> </w:t>
      </w:r>
      <w:r>
        <w:rPr>
          <w:w w:val="105"/>
        </w:rPr>
        <w:t>Charlotte</w:t>
      </w:r>
      <w:r>
        <w:rPr>
          <w:spacing w:val="-20"/>
          <w:w w:val="105"/>
        </w:rPr>
        <w:t> </w:t>
      </w:r>
      <w:r>
        <w:rPr>
          <w:w w:val="105"/>
        </w:rPr>
        <w:t>County-Punta</w:t>
      </w:r>
      <w:r>
        <w:rPr>
          <w:spacing w:val="-22"/>
          <w:w w:val="105"/>
        </w:rPr>
        <w:t> </w:t>
      </w:r>
      <w:r>
        <w:rPr>
          <w:w w:val="105"/>
        </w:rPr>
        <w:t>Gorda</w:t>
      </w:r>
      <w:r>
        <w:rPr>
          <w:spacing w:val="-22"/>
          <w:w w:val="105"/>
        </w:rPr>
        <w:t> </w:t>
      </w:r>
      <w:r>
        <w:rPr>
          <w:w w:val="105"/>
        </w:rPr>
        <w:t>MPO</w:t>
      </w:r>
      <w:r>
        <w:rPr>
          <w:spacing w:val="-22"/>
          <w:w w:val="105"/>
        </w:rPr>
        <w:t> </w:t>
      </w:r>
      <w:r>
        <w:rPr>
          <w:w w:val="105"/>
        </w:rPr>
        <w:t>planning</w:t>
      </w:r>
      <w:r>
        <w:rPr>
          <w:spacing w:val="-20"/>
          <w:w w:val="105"/>
        </w:rPr>
        <w:t> </w:t>
      </w:r>
      <w:r>
        <w:rPr>
          <w:w w:val="105"/>
        </w:rPr>
        <w:t>area,</w:t>
      </w:r>
      <w:r>
        <w:rPr>
          <w:spacing w:val="-21"/>
          <w:w w:val="105"/>
        </w:rPr>
        <w:t> </w:t>
      </w:r>
      <w:r>
        <w:rPr>
          <w:w w:val="105"/>
        </w:rPr>
        <w:t>without</w:t>
      </w:r>
      <w:r>
        <w:rPr>
          <w:spacing w:val="-21"/>
          <w:w w:val="105"/>
        </w:rPr>
        <w:t> </w:t>
      </w:r>
      <w:r>
        <w:rPr>
          <w:w w:val="105"/>
        </w:rPr>
        <w:t>regard</w:t>
      </w:r>
      <w:r>
        <w:rPr>
          <w:spacing w:val="-21"/>
          <w:w w:val="105"/>
        </w:rPr>
        <w:t> </w:t>
      </w:r>
      <w:r>
        <w:rPr>
          <w:w w:val="105"/>
        </w:rPr>
        <w:t>for cost</w:t>
      </w:r>
      <w:r>
        <w:rPr>
          <w:spacing w:val="-18"/>
          <w:w w:val="105"/>
        </w:rPr>
        <w:t> </w:t>
      </w:r>
      <w:r>
        <w:rPr>
          <w:w w:val="105"/>
        </w:rPr>
        <w:t>and</w:t>
      </w:r>
      <w:r>
        <w:rPr>
          <w:spacing w:val="-18"/>
          <w:w w:val="105"/>
        </w:rPr>
        <w:t> </w:t>
      </w:r>
      <w:r>
        <w:rPr>
          <w:w w:val="105"/>
        </w:rPr>
        <w:t>available</w:t>
      </w:r>
      <w:r>
        <w:rPr>
          <w:spacing w:val="-17"/>
          <w:w w:val="105"/>
        </w:rPr>
        <w:t> </w:t>
      </w:r>
      <w:r>
        <w:rPr>
          <w:w w:val="105"/>
        </w:rPr>
        <w:t>funding.</w:t>
      </w:r>
      <w:r>
        <w:rPr>
          <w:spacing w:val="-17"/>
          <w:w w:val="105"/>
        </w:rPr>
        <w:t> </w:t>
      </w:r>
      <w:r>
        <w:rPr>
          <w:w w:val="105"/>
        </w:rPr>
        <w:t>An</w:t>
      </w:r>
      <w:r>
        <w:rPr>
          <w:spacing w:val="-19"/>
          <w:w w:val="105"/>
        </w:rPr>
        <w:t> </w:t>
      </w:r>
      <w:r>
        <w:rPr>
          <w:w w:val="105"/>
        </w:rPr>
        <w:t>extensive</w:t>
      </w:r>
      <w:r>
        <w:rPr>
          <w:spacing w:val="-17"/>
          <w:w w:val="105"/>
        </w:rPr>
        <w:t> </w:t>
      </w:r>
      <w:r>
        <w:rPr>
          <w:w w:val="105"/>
        </w:rPr>
        <w:t>process</w:t>
      </w:r>
      <w:r>
        <w:rPr>
          <w:spacing w:val="-17"/>
          <w:w w:val="105"/>
        </w:rPr>
        <w:t> </w:t>
      </w:r>
      <w:r>
        <w:rPr>
          <w:w w:val="105"/>
        </w:rPr>
        <w:t>was</w:t>
      </w:r>
      <w:r>
        <w:rPr>
          <w:spacing w:val="-18"/>
          <w:w w:val="105"/>
        </w:rPr>
        <w:t> </w:t>
      </w:r>
      <w:r>
        <w:rPr>
          <w:w w:val="105"/>
        </w:rPr>
        <w:t>conducted</w:t>
      </w:r>
      <w:r>
        <w:rPr>
          <w:spacing w:val="-18"/>
          <w:w w:val="105"/>
        </w:rPr>
        <w:t> </w:t>
      </w:r>
      <w:r>
        <w:rPr>
          <w:w w:val="105"/>
        </w:rPr>
        <w:t>to</w:t>
      </w:r>
      <w:r>
        <w:rPr>
          <w:spacing w:val="-17"/>
          <w:w w:val="105"/>
        </w:rPr>
        <w:t> </w:t>
      </w:r>
      <w:r>
        <w:rPr>
          <w:w w:val="105"/>
        </w:rPr>
        <w:t>identify</w:t>
      </w:r>
      <w:r>
        <w:rPr>
          <w:spacing w:val="-18"/>
          <w:w w:val="105"/>
        </w:rPr>
        <w:t> </w:t>
      </w:r>
      <w:r>
        <w:rPr>
          <w:w w:val="105"/>
        </w:rPr>
        <w:t>projects</w:t>
      </w:r>
      <w:r>
        <w:rPr>
          <w:spacing w:val="-17"/>
          <w:w w:val="105"/>
        </w:rPr>
        <w:t> </w:t>
      </w:r>
      <w:r>
        <w:rPr>
          <w:w w:val="105"/>
        </w:rPr>
        <w:t>that</w:t>
      </w:r>
      <w:r>
        <w:rPr>
          <w:spacing w:val="-18"/>
          <w:w w:val="105"/>
        </w:rPr>
        <w:t> </w:t>
      </w:r>
      <w:r>
        <w:rPr>
          <w:w w:val="105"/>
        </w:rPr>
        <w:t>are</w:t>
      </w:r>
      <w:r>
        <w:rPr>
          <w:spacing w:val="-16"/>
          <w:w w:val="105"/>
        </w:rPr>
        <w:t> </w:t>
      </w:r>
      <w:r>
        <w:rPr>
          <w:w w:val="105"/>
        </w:rPr>
        <w:t>needed</w:t>
      </w:r>
      <w:r>
        <w:rPr>
          <w:spacing w:val="-18"/>
          <w:w w:val="105"/>
        </w:rPr>
        <w:t> </w:t>
      </w:r>
      <w:r>
        <w:rPr>
          <w:w w:val="105"/>
        </w:rPr>
        <w:t>in the</w:t>
      </w:r>
      <w:r>
        <w:rPr>
          <w:spacing w:val="-19"/>
          <w:w w:val="105"/>
        </w:rPr>
        <w:t> </w:t>
      </w:r>
      <w:r>
        <w:rPr>
          <w:w w:val="105"/>
        </w:rPr>
        <w:t>future.</w:t>
      </w:r>
      <w:r>
        <w:rPr>
          <w:spacing w:val="-20"/>
          <w:w w:val="105"/>
        </w:rPr>
        <w:t> </w:t>
      </w:r>
      <w:r>
        <w:rPr>
          <w:w w:val="105"/>
        </w:rPr>
        <w:t>This</w:t>
      </w:r>
      <w:r>
        <w:rPr>
          <w:spacing w:val="-20"/>
          <w:w w:val="105"/>
        </w:rPr>
        <w:t> </w:t>
      </w:r>
      <w:r>
        <w:rPr>
          <w:w w:val="105"/>
        </w:rPr>
        <w:t>included</w:t>
      </w:r>
      <w:r>
        <w:rPr>
          <w:spacing w:val="-20"/>
          <w:w w:val="105"/>
        </w:rPr>
        <w:t> </w:t>
      </w:r>
      <w:r>
        <w:rPr>
          <w:w w:val="105"/>
        </w:rPr>
        <w:t>a</w:t>
      </w:r>
      <w:r>
        <w:rPr>
          <w:spacing w:val="-20"/>
          <w:w w:val="105"/>
        </w:rPr>
        <w:t> </w:t>
      </w:r>
      <w:r>
        <w:rPr>
          <w:w w:val="105"/>
        </w:rPr>
        <w:t>comprehensive</w:t>
      </w:r>
      <w:r>
        <w:rPr>
          <w:spacing w:val="-19"/>
          <w:w w:val="105"/>
        </w:rPr>
        <w:t> </w:t>
      </w:r>
      <w:r>
        <w:rPr>
          <w:w w:val="105"/>
        </w:rPr>
        <w:t>review</w:t>
      </w:r>
      <w:r>
        <w:rPr>
          <w:spacing w:val="-20"/>
          <w:w w:val="105"/>
        </w:rPr>
        <w:t> </w:t>
      </w:r>
      <w:r>
        <w:rPr>
          <w:w w:val="105"/>
        </w:rPr>
        <w:t>of</w:t>
      </w:r>
      <w:r>
        <w:rPr>
          <w:spacing w:val="-19"/>
          <w:w w:val="105"/>
        </w:rPr>
        <w:t> </w:t>
      </w:r>
      <w:r>
        <w:rPr>
          <w:w w:val="105"/>
        </w:rPr>
        <w:t>the</w:t>
      </w:r>
      <w:r>
        <w:rPr>
          <w:spacing w:val="-19"/>
          <w:w w:val="105"/>
        </w:rPr>
        <w:t> </w:t>
      </w:r>
      <w:r>
        <w:rPr>
          <w:w w:val="105"/>
        </w:rPr>
        <w:t>projects</w:t>
      </w:r>
      <w:r>
        <w:rPr>
          <w:spacing w:val="-19"/>
          <w:w w:val="105"/>
        </w:rPr>
        <w:t> </w:t>
      </w:r>
      <w:r>
        <w:rPr>
          <w:w w:val="105"/>
        </w:rPr>
        <w:t>identified</w:t>
      </w:r>
      <w:r>
        <w:rPr>
          <w:spacing w:val="-20"/>
          <w:w w:val="105"/>
        </w:rPr>
        <w:t> </w:t>
      </w:r>
      <w:r>
        <w:rPr>
          <w:w w:val="105"/>
        </w:rPr>
        <w:t>in</w:t>
      </w:r>
      <w:r>
        <w:rPr>
          <w:spacing w:val="-20"/>
          <w:w w:val="105"/>
        </w:rPr>
        <w:t> </w:t>
      </w:r>
      <w:r>
        <w:rPr>
          <w:w w:val="105"/>
        </w:rPr>
        <w:t>the</w:t>
      </w:r>
      <w:r>
        <w:rPr>
          <w:spacing w:val="-19"/>
          <w:w w:val="105"/>
        </w:rPr>
        <w:t> </w:t>
      </w:r>
      <w:r>
        <w:rPr>
          <w:w w:val="105"/>
        </w:rPr>
        <w:t>2040</w:t>
      </w:r>
      <w:r>
        <w:rPr>
          <w:spacing w:val="-19"/>
          <w:w w:val="105"/>
        </w:rPr>
        <w:t> </w:t>
      </w:r>
      <w:r>
        <w:rPr>
          <w:w w:val="105"/>
        </w:rPr>
        <w:t>LRTP;</w:t>
      </w:r>
      <w:r>
        <w:rPr>
          <w:spacing w:val="-19"/>
          <w:w w:val="105"/>
        </w:rPr>
        <w:t> </w:t>
      </w:r>
      <w:r>
        <w:rPr>
          <w:w w:val="105"/>
        </w:rPr>
        <w:t>review</w:t>
      </w:r>
      <w:r>
        <w:rPr>
          <w:spacing w:val="-20"/>
          <w:w w:val="105"/>
        </w:rPr>
        <w:t> </w:t>
      </w:r>
      <w:r>
        <w:rPr>
          <w:w w:val="105"/>
        </w:rPr>
        <w:t>of the</w:t>
      </w:r>
      <w:r>
        <w:rPr>
          <w:spacing w:val="-19"/>
          <w:w w:val="105"/>
        </w:rPr>
        <w:t> </w:t>
      </w:r>
      <w:r>
        <w:rPr>
          <w:w w:val="105"/>
        </w:rPr>
        <w:t>recently</w:t>
      </w:r>
      <w:r>
        <w:rPr>
          <w:spacing w:val="-19"/>
          <w:w w:val="105"/>
        </w:rPr>
        <w:t> </w:t>
      </w:r>
      <w:r>
        <w:rPr>
          <w:w w:val="105"/>
        </w:rPr>
        <w:t>completed</w:t>
      </w:r>
      <w:r>
        <w:rPr>
          <w:spacing w:val="-20"/>
          <w:w w:val="105"/>
        </w:rPr>
        <w:t> </w:t>
      </w:r>
      <w:r>
        <w:rPr>
          <w:w w:val="105"/>
        </w:rPr>
        <w:t>Charlotte</w:t>
      </w:r>
      <w:r>
        <w:rPr>
          <w:spacing w:val="-18"/>
          <w:w w:val="105"/>
        </w:rPr>
        <w:t> </w:t>
      </w:r>
      <w:r>
        <w:rPr>
          <w:w w:val="105"/>
        </w:rPr>
        <w:t>County</w:t>
      </w:r>
      <w:r>
        <w:rPr>
          <w:spacing w:val="-19"/>
          <w:w w:val="105"/>
        </w:rPr>
        <w:t> </w:t>
      </w:r>
      <w:r>
        <w:rPr>
          <w:w w:val="105"/>
        </w:rPr>
        <w:t>Transit</w:t>
      </w:r>
      <w:r>
        <w:rPr>
          <w:spacing w:val="-20"/>
          <w:w w:val="105"/>
        </w:rPr>
        <w:t> </w:t>
      </w:r>
      <w:r>
        <w:rPr>
          <w:w w:val="105"/>
        </w:rPr>
        <w:t>Development</w:t>
      </w:r>
      <w:r>
        <w:rPr>
          <w:spacing w:val="-20"/>
          <w:w w:val="105"/>
        </w:rPr>
        <w:t> </w:t>
      </w:r>
      <w:r>
        <w:rPr>
          <w:w w:val="105"/>
        </w:rPr>
        <w:t>Plan</w:t>
      </w:r>
      <w:r>
        <w:rPr>
          <w:spacing w:val="-20"/>
          <w:w w:val="105"/>
        </w:rPr>
        <w:t> </w:t>
      </w:r>
      <w:r>
        <w:rPr>
          <w:w w:val="105"/>
        </w:rPr>
        <w:t>and</w:t>
      </w:r>
      <w:r>
        <w:rPr>
          <w:spacing w:val="-19"/>
          <w:w w:val="105"/>
        </w:rPr>
        <w:t> </w:t>
      </w:r>
      <w:r>
        <w:rPr>
          <w:w w:val="105"/>
        </w:rPr>
        <w:t>the</w:t>
      </w:r>
      <w:r>
        <w:rPr>
          <w:spacing w:val="-19"/>
          <w:w w:val="105"/>
        </w:rPr>
        <w:t> </w:t>
      </w:r>
      <w:r>
        <w:rPr>
          <w:w w:val="105"/>
        </w:rPr>
        <w:t>Charlotte</w:t>
      </w:r>
      <w:r>
        <w:rPr>
          <w:spacing w:val="-18"/>
          <w:w w:val="105"/>
        </w:rPr>
        <w:t> </w:t>
      </w:r>
      <w:r>
        <w:rPr>
          <w:w w:val="105"/>
        </w:rPr>
        <w:t>County</w:t>
      </w:r>
      <w:r>
        <w:rPr>
          <w:spacing w:val="-19"/>
          <w:w w:val="105"/>
        </w:rPr>
        <w:t> </w:t>
      </w:r>
      <w:r>
        <w:rPr>
          <w:w w:val="105"/>
        </w:rPr>
        <w:t>Regional Bicycle/Pedestrian</w:t>
      </w:r>
      <w:r>
        <w:rPr>
          <w:spacing w:val="-23"/>
          <w:w w:val="105"/>
        </w:rPr>
        <w:t> </w:t>
      </w:r>
      <w:r>
        <w:rPr>
          <w:w w:val="105"/>
        </w:rPr>
        <w:t>Master</w:t>
      </w:r>
      <w:r>
        <w:rPr>
          <w:spacing w:val="-21"/>
          <w:w w:val="105"/>
        </w:rPr>
        <w:t> </w:t>
      </w:r>
      <w:r>
        <w:rPr>
          <w:w w:val="105"/>
        </w:rPr>
        <w:t>Plan;</w:t>
      </w:r>
      <w:r>
        <w:rPr>
          <w:spacing w:val="-22"/>
          <w:w w:val="105"/>
        </w:rPr>
        <w:t> </w:t>
      </w:r>
      <w:r>
        <w:rPr>
          <w:w w:val="105"/>
        </w:rPr>
        <w:t>working</w:t>
      </w:r>
      <w:r>
        <w:rPr>
          <w:spacing w:val="-22"/>
          <w:w w:val="105"/>
        </w:rPr>
        <w:t> </w:t>
      </w:r>
      <w:r>
        <w:rPr>
          <w:w w:val="105"/>
        </w:rPr>
        <w:t>with</w:t>
      </w:r>
      <w:r>
        <w:rPr>
          <w:spacing w:val="-22"/>
          <w:w w:val="105"/>
        </w:rPr>
        <w:t> </w:t>
      </w:r>
      <w:r>
        <w:rPr>
          <w:w w:val="105"/>
        </w:rPr>
        <w:t>Charlotte</w:t>
      </w:r>
      <w:r>
        <w:rPr>
          <w:spacing w:val="-20"/>
          <w:w w:val="105"/>
        </w:rPr>
        <w:t> </w:t>
      </w:r>
      <w:r>
        <w:rPr>
          <w:w w:val="105"/>
        </w:rPr>
        <w:t>County-</w:t>
      </w:r>
      <w:r>
        <w:rPr>
          <w:spacing w:val="-21"/>
          <w:w w:val="105"/>
        </w:rPr>
        <w:t> </w:t>
      </w:r>
      <w:r>
        <w:rPr>
          <w:w w:val="105"/>
        </w:rPr>
        <w:t>Punta</w:t>
      </w:r>
      <w:r>
        <w:rPr>
          <w:spacing w:val="-22"/>
          <w:w w:val="105"/>
        </w:rPr>
        <w:t> </w:t>
      </w:r>
      <w:r>
        <w:rPr>
          <w:w w:val="105"/>
        </w:rPr>
        <w:t>Gorda</w:t>
      </w:r>
      <w:r>
        <w:rPr>
          <w:spacing w:val="-23"/>
          <w:w w:val="105"/>
        </w:rPr>
        <w:t> </w:t>
      </w:r>
      <w:r>
        <w:rPr>
          <w:w w:val="105"/>
        </w:rPr>
        <w:t>MPO,</w:t>
      </w:r>
      <w:r>
        <w:rPr>
          <w:spacing w:val="-21"/>
          <w:w w:val="105"/>
        </w:rPr>
        <w:t> </w:t>
      </w:r>
      <w:r>
        <w:rPr>
          <w:w w:val="105"/>
        </w:rPr>
        <w:t>Charlotte</w:t>
      </w:r>
      <w:r>
        <w:rPr>
          <w:spacing w:val="-23"/>
          <w:w w:val="105"/>
        </w:rPr>
        <w:t> </w:t>
      </w:r>
      <w:r>
        <w:rPr>
          <w:w w:val="105"/>
        </w:rPr>
        <w:t>County, DeSoto</w:t>
      </w:r>
      <w:r>
        <w:rPr>
          <w:spacing w:val="-21"/>
          <w:w w:val="105"/>
        </w:rPr>
        <w:t> </w:t>
      </w:r>
      <w:r>
        <w:rPr>
          <w:w w:val="105"/>
        </w:rPr>
        <w:t>County,</w:t>
      </w:r>
      <w:r>
        <w:rPr>
          <w:spacing w:val="-20"/>
          <w:w w:val="105"/>
        </w:rPr>
        <w:t> </w:t>
      </w:r>
      <w:r>
        <w:rPr>
          <w:w w:val="105"/>
        </w:rPr>
        <w:t>and</w:t>
      </w:r>
      <w:r>
        <w:rPr>
          <w:spacing w:val="-20"/>
          <w:w w:val="105"/>
        </w:rPr>
        <w:t> </w:t>
      </w:r>
      <w:r>
        <w:rPr>
          <w:w w:val="105"/>
        </w:rPr>
        <w:t>City</w:t>
      </w:r>
      <w:r>
        <w:rPr>
          <w:spacing w:val="-20"/>
          <w:w w:val="105"/>
        </w:rPr>
        <w:t> </w:t>
      </w:r>
      <w:r>
        <w:rPr>
          <w:w w:val="105"/>
        </w:rPr>
        <w:t>of</w:t>
      </w:r>
      <w:r>
        <w:rPr>
          <w:spacing w:val="-20"/>
          <w:w w:val="105"/>
        </w:rPr>
        <w:t> </w:t>
      </w:r>
      <w:r>
        <w:rPr>
          <w:w w:val="105"/>
        </w:rPr>
        <w:t>Punta</w:t>
      </w:r>
      <w:r>
        <w:rPr>
          <w:spacing w:val="-21"/>
          <w:w w:val="105"/>
        </w:rPr>
        <w:t> </w:t>
      </w:r>
      <w:r>
        <w:rPr>
          <w:w w:val="105"/>
        </w:rPr>
        <w:t>Gorda</w:t>
      </w:r>
      <w:r>
        <w:rPr>
          <w:spacing w:val="-21"/>
          <w:w w:val="105"/>
        </w:rPr>
        <w:t> </w:t>
      </w:r>
      <w:r>
        <w:rPr>
          <w:w w:val="105"/>
        </w:rPr>
        <w:t>staff;</w:t>
      </w:r>
      <w:r>
        <w:rPr>
          <w:spacing w:val="-20"/>
          <w:w w:val="105"/>
        </w:rPr>
        <w:t> </w:t>
      </w:r>
      <w:r>
        <w:rPr>
          <w:w w:val="105"/>
        </w:rPr>
        <w:t>working</w:t>
      </w:r>
      <w:r>
        <w:rPr>
          <w:spacing w:val="-21"/>
          <w:w w:val="105"/>
        </w:rPr>
        <w:t> </w:t>
      </w:r>
      <w:r>
        <w:rPr>
          <w:w w:val="105"/>
        </w:rPr>
        <w:t>with</w:t>
      </w:r>
      <w:r>
        <w:rPr>
          <w:spacing w:val="-20"/>
          <w:w w:val="105"/>
        </w:rPr>
        <w:t> </w:t>
      </w:r>
      <w:r>
        <w:rPr>
          <w:w w:val="105"/>
        </w:rPr>
        <w:t>stakeholders,</w:t>
      </w:r>
      <w:r>
        <w:rPr>
          <w:spacing w:val="-20"/>
          <w:w w:val="105"/>
        </w:rPr>
        <w:t> </w:t>
      </w:r>
      <w:r>
        <w:rPr>
          <w:w w:val="105"/>
        </w:rPr>
        <w:t>including</w:t>
      </w:r>
      <w:r>
        <w:rPr>
          <w:spacing w:val="-21"/>
          <w:w w:val="105"/>
        </w:rPr>
        <w:t> </w:t>
      </w:r>
      <w:r>
        <w:rPr>
          <w:w w:val="105"/>
        </w:rPr>
        <w:t>the</w:t>
      </w:r>
      <w:r>
        <w:rPr>
          <w:spacing w:val="-20"/>
          <w:w w:val="105"/>
        </w:rPr>
        <w:t> </w:t>
      </w:r>
      <w:r>
        <w:rPr>
          <w:w w:val="105"/>
        </w:rPr>
        <w:t>MPO</w:t>
      </w:r>
      <w:r>
        <w:rPr>
          <w:spacing w:val="-20"/>
          <w:w w:val="105"/>
        </w:rPr>
        <w:t> </w:t>
      </w:r>
      <w:r>
        <w:rPr>
          <w:w w:val="105"/>
        </w:rPr>
        <w:t>Board;</w:t>
      </w:r>
      <w:r>
        <w:rPr>
          <w:spacing w:val="-20"/>
          <w:w w:val="105"/>
        </w:rPr>
        <w:t> </w:t>
      </w:r>
      <w:r>
        <w:rPr>
          <w:w w:val="105"/>
        </w:rPr>
        <w:t>and working with the</w:t>
      </w:r>
      <w:r>
        <w:rPr>
          <w:spacing w:val="-30"/>
          <w:w w:val="105"/>
        </w:rPr>
        <w:t> </w:t>
      </w:r>
      <w:r>
        <w:rPr>
          <w:w w:val="105"/>
        </w:rPr>
        <w:t>public.</w:t>
      </w:r>
    </w:p>
    <w:p>
      <w:pPr>
        <w:pStyle w:val="BodyText"/>
        <w:spacing w:line="266" w:lineRule="auto" w:before="162"/>
        <w:ind w:left="839" w:right="593"/>
        <w:jc w:val="both"/>
      </w:pPr>
      <w:r>
        <w:rPr>
          <w:w w:val="105"/>
        </w:rPr>
        <w:t>Determining</w:t>
      </w:r>
      <w:r>
        <w:rPr>
          <w:spacing w:val="-21"/>
          <w:w w:val="105"/>
        </w:rPr>
        <w:t> </w:t>
      </w:r>
      <w:r>
        <w:rPr>
          <w:w w:val="105"/>
        </w:rPr>
        <w:t>the</w:t>
      </w:r>
      <w:r>
        <w:rPr>
          <w:spacing w:val="-18"/>
          <w:w w:val="105"/>
        </w:rPr>
        <w:t> </w:t>
      </w:r>
      <w:r>
        <w:rPr>
          <w:w w:val="105"/>
        </w:rPr>
        <w:t>transportation</w:t>
      </w:r>
      <w:r>
        <w:rPr>
          <w:spacing w:val="-20"/>
          <w:w w:val="105"/>
        </w:rPr>
        <w:t> </w:t>
      </w:r>
      <w:r>
        <w:rPr>
          <w:w w:val="105"/>
        </w:rPr>
        <w:t>projects</w:t>
      </w:r>
      <w:r>
        <w:rPr>
          <w:spacing w:val="-19"/>
          <w:w w:val="105"/>
        </w:rPr>
        <w:t> </w:t>
      </w:r>
      <w:r>
        <w:rPr>
          <w:w w:val="105"/>
        </w:rPr>
        <w:t>and</w:t>
      </w:r>
      <w:r>
        <w:rPr>
          <w:spacing w:val="-19"/>
          <w:w w:val="105"/>
        </w:rPr>
        <w:t> </w:t>
      </w:r>
      <w:r>
        <w:rPr>
          <w:w w:val="105"/>
        </w:rPr>
        <w:t>strategies</w:t>
      </w:r>
      <w:r>
        <w:rPr>
          <w:spacing w:val="-18"/>
          <w:w w:val="105"/>
        </w:rPr>
        <w:t> </w:t>
      </w:r>
      <w:r>
        <w:rPr>
          <w:w w:val="105"/>
        </w:rPr>
        <w:t>to</w:t>
      </w:r>
      <w:r>
        <w:rPr>
          <w:spacing w:val="-20"/>
          <w:w w:val="105"/>
        </w:rPr>
        <w:t> </w:t>
      </w:r>
      <w:r>
        <w:rPr>
          <w:w w:val="105"/>
        </w:rPr>
        <w:t>include</w:t>
      </w:r>
      <w:r>
        <w:rPr>
          <w:spacing w:val="-18"/>
          <w:w w:val="105"/>
        </w:rPr>
        <w:t> </w:t>
      </w:r>
      <w:r>
        <w:rPr>
          <w:w w:val="105"/>
        </w:rPr>
        <w:t>in</w:t>
      </w:r>
      <w:r>
        <w:rPr>
          <w:spacing w:val="-20"/>
          <w:w w:val="105"/>
        </w:rPr>
        <w:t> </w:t>
      </w:r>
      <w:r>
        <w:rPr>
          <w:w w:val="105"/>
        </w:rPr>
        <w:t>the</w:t>
      </w:r>
      <w:r>
        <w:rPr>
          <w:spacing w:val="-19"/>
          <w:w w:val="105"/>
        </w:rPr>
        <w:t> </w:t>
      </w:r>
      <w:r>
        <w:rPr>
          <w:w w:val="105"/>
        </w:rPr>
        <w:t>Route</w:t>
      </w:r>
      <w:r>
        <w:rPr>
          <w:spacing w:val="-18"/>
          <w:w w:val="105"/>
        </w:rPr>
        <w:t> </w:t>
      </w:r>
      <w:r>
        <w:rPr>
          <w:w w:val="105"/>
        </w:rPr>
        <w:t>to</w:t>
      </w:r>
      <w:r>
        <w:rPr>
          <w:spacing w:val="-20"/>
          <w:w w:val="105"/>
        </w:rPr>
        <w:t> </w:t>
      </w:r>
      <w:r>
        <w:rPr>
          <w:w w:val="105"/>
        </w:rPr>
        <w:t>2045</w:t>
      </w:r>
      <w:r>
        <w:rPr>
          <w:spacing w:val="-18"/>
          <w:w w:val="105"/>
        </w:rPr>
        <w:t> </w:t>
      </w:r>
      <w:r>
        <w:rPr>
          <w:w w:val="105"/>
        </w:rPr>
        <w:t>Cost</w:t>
      </w:r>
      <w:r>
        <w:rPr>
          <w:spacing w:val="-20"/>
          <w:w w:val="105"/>
        </w:rPr>
        <w:t> </w:t>
      </w:r>
      <w:r>
        <w:rPr>
          <w:w w:val="105"/>
        </w:rPr>
        <w:t>Feasible</w:t>
      </w:r>
      <w:r>
        <w:rPr>
          <w:spacing w:val="-18"/>
          <w:w w:val="105"/>
        </w:rPr>
        <w:t> </w:t>
      </w:r>
      <w:r>
        <w:rPr>
          <w:w w:val="105"/>
        </w:rPr>
        <w:t>LRTP was</w:t>
      </w:r>
      <w:r>
        <w:rPr>
          <w:spacing w:val="-18"/>
          <w:w w:val="105"/>
        </w:rPr>
        <w:t> </w:t>
      </w:r>
      <w:r>
        <w:rPr>
          <w:w w:val="105"/>
        </w:rPr>
        <w:t>based</w:t>
      </w:r>
      <w:r>
        <w:rPr>
          <w:spacing w:val="-18"/>
          <w:w w:val="105"/>
        </w:rPr>
        <w:t> </w:t>
      </w:r>
      <w:r>
        <w:rPr>
          <w:w w:val="105"/>
        </w:rPr>
        <w:t>on</w:t>
      </w:r>
      <w:r>
        <w:rPr>
          <w:spacing w:val="-19"/>
          <w:w w:val="105"/>
        </w:rPr>
        <w:t> </w:t>
      </w:r>
      <w:r>
        <w:rPr>
          <w:w w:val="105"/>
        </w:rPr>
        <w:t>evaluation</w:t>
      </w:r>
      <w:r>
        <w:rPr>
          <w:spacing w:val="-19"/>
          <w:w w:val="105"/>
        </w:rPr>
        <w:t> </w:t>
      </w:r>
      <w:r>
        <w:rPr>
          <w:w w:val="105"/>
        </w:rPr>
        <w:t>of</w:t>
      </w:r>
      <w:r>
        <w:rPr>
          <w:spacing w:val="-18"/>
          <w:w w:val="105"/>
        </w:rPr>
        <w:t> </w:t>
      </w:r>
      <w:r>
        <w:rPr>
          <w:w w:val="105"/>
        </w:rPr>
        <w:t>the</w:t>
      </w:r>
      <w:r>
        <w:rPr>
          <w:spacing w:val="-17"/>
          <w:w w:val="105"/>
        </w:rPr>
        <w:t> </w:t>
      </w:r>
      <w:r>
        <w:rPr>
          <w:w w:val="105"/>
        </w:rPr>
        <w:t>prioritized</w:t>
      </w:r>
      <w:r>
        <w:rPr>
          <w:spacing w:val="-19"/>
          <w:w w:val="105"/>
        </w:rPr>
        <w:t> </w:t>
      </w:r>
      <w:r>
        <w:rPr>
          <w:w w:val="105"/>
        </w:rPr>
        <w:t>needs</w:t>
      </w:r>
      <w:r>
        <w:rPr>
          <w:spacing w:val="-17"/>
          <w:w w:val="105"/>
        </w:rPr>
        <w:t> </w:t>
      </w:r>
      <w:r>
        <w:rPr>
          <w:w w:val="105"/>
        </w:rPr>
        <w:t>and</w:t>
      </w:r>
      <w:r>
        <w:rPr>
          <w:spacing w:val="-20"/>
          <w:w w:val="105"/>
        </w:rPr>
        <w:t> </w:t>
      </w:r>
      <w:r>
        <w:rPr>
          <w:w w:val="105"/>
        </w:rPr>
        <w:t>availability</w:t>
      </w:r>
      <w:r>
        <w:rPr>
          <w:spacing w:val="-19"/>
          <w:w w:val="105"/>
        </w:rPr>
        <w:t> </w:t>
      </w:r>
      <w:r>
        <w:rPr>
          <w:w w:val="105"/>
        </w:rPr>
        <w:t>of</w:t>
      </w:r>
      <w:r>
        <w:rPr>
          <w:spacing w:val="-18"/>
          <w:w w:val="105"/>
        </w:rPr>
        <w:t> </w:t>
      </w:r>
      <w:r>
        <w:rPr>
          <w:w w:val="105"/>
        </w:rPr>
        <w:t>transportation</w:t>
      </w:r>
      <w:r>
        <w:rPr>
          <w:spacing w:val="-19"/>
          <w:w w:val="105"/>
        </w:rPr>
        <w:t> </w:t>
      </w:r>
      <w:r>
        <w:rPr>
          <w:w w:val="105"/>
        </w:rPr>
        <w:t>revenues.</w:t>
      </w:r>
      <w:r>
        <w:rPr>
          <w:spacing w:val="-18"/>
          <w:w w:val="105"/>
        </w:rPr>
        <w:t> </w:t>
      </w:r>
      <w:r>
        <w:rPr>
          <w:w w:val="105"/>
        </w:rPr>
        <w:t>This</w:t>
      </w:r>
      <w:r>
        <w:rPr>
          <w:spacing w:val="-19"/>
          <w:w w:val="105"/>
        </w:rPr>
        <w:t> </w:t>
      </w:r>
      <w:r>
        <w:rPr>
          <w:w w:val="105"/>
        </w:rPr>
        <w:t>section provides</w:t>
      </w:r>
      <w:r>
        <w:rPr>
          <w:spacing w:val="-14"/>
          <w:w w:val="105"/>
        </w:rPr>
        <w:t> </w:t>
      </w:r>
      <w:r>
        <w:rPr>
          <w:w w:val="105"/>
        </w:rPr>
        <w:t>a</w:t>
      </w:r>
      <w:r>
        <w:rPr>
          <w:spacing w:val="-15"/>
          <w:w w:val="105"/>
        </w:rPr>
        <w:t> </w:t>
      </w:r>
      <w:r>
        <w:rPr>
          <w:w w:val="105"/>
        </w:rPr>
        <w:t>listing</w:t>
      </w:r>
      <w:r>
        <w:rPr>
          <w:spacing w:val="-15"/>
          <w:w w:val="105"/>
        </w:rPr>
        <w:t> </w:t>
      </w:r>
      <w:r>
        <w:rPr>
          <w:w w:val="105"/>
        </w:rPr>
        <w:t>of</w:t>
      </w:r>
      <w:r>
        <w:rPr>
          <w:spacing w:val="-14"/>
          <w:w w:val="105"/>
        </w:rPr>
        <w:t> </w:t>
      </w:r>
      <w:r>
        <w:rPr>
          <w:w w:val="105"/>
        </w:rPr>
        <w:t>the</w:t>
      </w:r>
      <w:r>
        <w:rPr>
          <w:spacing w:val="-13"/>
          <w:w w:val="105"/>
        </w:rPr>
        <w:t> </w:t>
      </w:r>
      <w:r>
        <w:rPr>
          <w:w w:val="105"/>
        </w:rPr>
        <w:t>major</w:t>
      </w:r>
      <w:r>
        <w:rPr>
          <w:spacing w:val="-14"/>
          <w:w w:val="105"/>
        </w:rPr>
        <w:t> </w:t>
      </w:r>
      <w:r>
        <w:rPr>
          <w:w w:val="105"/>
        </w:rPr>
        <w:t>projects</w:t>
      </w:r>
      <w:r>
        <w:rPr>
          <w:spacing w:val="-13"/>
          <w:w w:val="105"/>
        </w:rPr>
        <w:t> </w:t>
      </w:r>
      <w:r>
        <w:rPr>
          <w:w w:val="105"/>
        </w:rPr>
        <w:t>identified</w:t>
      </w:r>
      <w:r>
        <w:rPr>
          <w:spacing w:val="-14"/>
          <w:w w:val="105"/>
        </w:rPr>
        <w:t> </w:t>
      </w:r>
      <w:r>
        <w:rPr>
          <w:w w:val="105"/>
        </w:rPr>
        <w:t>during</w:t>
      </w:r>
      <w:r>
        <w:rPr>
          <w:spacing w:val="-15"/>
          <w:w w:val="105"/>
        </w:rPr>
        <w:t> </w:t>
      </w:r>
      <w:r>
        <w:rPr>
          <w:w w:val="105"/>
        </w:rPr>
        <w:t>the</w:t>
      </w:r>
      <w:r>
        <w:rPr>
          <w:spacing w:val="-13"/>
          <w:w w:val="105"/>
        </w:rPr>
        <w:t> </w:t>
      </w:r>
      <w:r>
        <w:rPr>
          <w:w w:val="105"/>
        </w:rPr>
        <w:t>Needs</w:t>
      </w:r>
      <w:r>
        <w:rPr>
          <w:spacing w:val="-13"/>
          <w:w w:val="105"/>
        </w:rPr>
        <w:t> </w:t>
      </w:r>
      <w:r>
        <w:rPr>
          <w:w w:val="105"/>
        </w:rPr>
        <w:t>Assessment</w:t>
      </w:r>
      <w:r>
        <w:rPr>
          <w:spacing w:val="-15"/>
          <w:w w:val="105"/>
        </w:rPr>
        <w:t> </w:t>
      </w:r>
      <w:r>
        <w:rPr>
          <w:w w:val="105"/>
        </w:rPr>
        <w:t>phase</w:t>
      </w:r>
      <w:r>
        <w:rPr>
          <w:spacing w:val="-14"/>
          <w:w w:val="105"/>
        </w:rPr>
        <w:t> </w:t>
      </w:r>
      <w:r>
        <w:rPr>
          <w:w w:val="105"/>
        </w:rPr>
        <w:t>of</w:t>
      </w:r>
      <w:r>
        <w:rPr>
          <w:spacing w:val="-14"/>
          <w:w w:val="105"/>
        </w:rPr>
        <w:t> </w:t>
      </w:r>
      <w:r>
        <w:rPr>
          <w:w w:val="105"/>
        </w:rPr>
        <w:t>the</w:t>
      </w:r>
      <w:r>
        <w:rPr>
          <w:spacing w:val="-13"/>
          <w:w w:val="105"/>
        </w:rPr>
        <w:t> </w:t>
      </w:r>
      <w:r>
        <w:rPr>
          <w:w w:val="105"/>
        </w:rPr>
        <w:t>LRTP.</w:t>
      </w:r>
    </w:p>
    <w:p>
      <w:pPr>
        <w:pStyle w:val="Heading3"/>
        <w:numPr>
          <w:ilvl w:val="2"/>
          <w:numId w:val="9"/>
        </w:numPr>
        <w:tabs>
          <w:tab w:pos="1559" w:val="left" w:leader="none"/>
          <w:tab w:pos="1560" w:val="left" w:leader="none"/>
        </w:tabs>
        <w:spacing w:line="240" w:lineRule="auto" w:before="165" w:after="0"/>
        <w:ind w:left="1560" w:right="0" w:hanging="720"/>
        <w:jc w:val="left"/>
      </w:pPr>
      <w:bookmarkStart w:name="4.1.1 Existing and Committed Transportat" w:id="46"/>
      <w:bookmarkEnd w:id="46"/>
      <w:r>
        <w:rPr>
          <w:b w:val="0"/>
        </w:rPr>
      </w:r>
      <w:bookmarkStart w:name="4.1.1 Existing and Committed Transportat" w:id="47"/>
      <w:bookmarkEnd w:id="47"/>
      <w:r>
        <w:rPr>
          <w:color w:val="46641E"/>
        </w:rPr>
        <w:t>E</w:t>
      </w:r>
      <w:r>
        <w:rPr>
          <w:color w:val="46641E"/>
        </w:rPr>
        <w:t>xisting</w:t>
      </w:r>
      <w:r>
        <w:rPr>
          <w:color w:val="46641E"/>
          <w:spacing w:val="-29"/>
        </w:rPr>
        <w:t> </w:t>
      </w:r>
      <w:r>
        <w:rPr>
          <w:color w:val="46641E"/>
        </w:rPr>
        <w:t>and</w:t>
      </w:r>
      <w:r>
        <w:rPr>
          <w:color w:val="46641E"/>
          <w:spacing w:val="-29"/>
        </w:rPr>
        <w:t> </w:t>
      </w:r>
      <w:r>
        <w:rPr>
          <w:color w:val="46641E"/>
        </w:rPr>
        <w:t>Committed</w:t>
      </w:r>
      <w:r>
        <w:rPr>
          <w:color w:val="46641E"/>
          <w:spacing w:val="-29"/>
        </w:rPr>
        <w:t> </w:t>
      </w:r>
      <w:r>
        <w:rPr>
          <w:color w:val="46641E"/>
        </w:rPr>
        <w:t>Transportation</w:t>
      </w:r>
      <w:r>
        <w:rPr>
          <w:color w:val="46641E"/>
          <w:spacing w:val="-29"/>
        </w:rPr>
        <w:t> </w:t>
      </w:r>
      <w:r>
        <w:rPr>
          <w:color w:val="46641E"/>
        </w:rPr>
        <w:t>Conditions</w:t>
      </w:r>
    </w:p>
    <w:p>
      <w:pPr>
        <w:pStyle w:val="BodyText"/>
        <w:spacing w:line="266" w:lineRule="auto" w:before="202"/>
        <w:ind w:left="839" w:right="673"/>
      </w:pPr>
      <w:r>
        <w:rPr>
          <w:w w:val="105"/>
        </w:rPr>
        <w:t>Prior</w:t>
      </w:r>
      <w:r>
        <w:rPr>
          <w:spacing w:val="-20"/>
          <w:w w:val="105"/>
        </w:rPr>
        <w:t> </w:t>
      </w:r>
      <w:r>
        <w:rPr>
          <w:w w:val="105"/>
        </w:rPr>
        <w:t>to</w:t>
      </w:r>
      <w:r>
        <w:rPr>
          <w:spacing w:val="-19"/>
          <w:w w:val="105"/>
        </w:rPr>
        <w:t> </w:t>
      </w:r>
      <w:r>
        <w:rPr>
          <w:w w:val="105"/>
        </w:rPr>
        <w:t>developing</w:t>
      </w:r>
      <w:r>
        <w:rPr>
          <w:spacing w:val="-19"/>
          <w:w w:val="105"/>
        </w:rPr>
        <w:t> </w:t>
      </w:r>
      <w:r>
        <w:rPr>
          <w:w w:val="105"/>
        </w:rPr>
        <w:t>the</w:t>
      </w:r>
      <w:r>
        <w:rPr>
          <w:spacing w:val="-19"/>
          <w:w w:val="105"/>
        </w:rPr>
        <w:t> </w:t>
      </w:r>
      <w:r>
        <w:rPr>
          <w:w w:val="105"/>
        </w:rPr>
        <w:t>list</w:t>
      </w:r>
      <w:r>
        <w:rPr>
          <w:spacing w:val="-21"/>
          <w:w w:val="105"/>
        </w:rPr>
        <w:t> </w:t>
      </w:r>
      <w:r>
        <w:rPr>
          <w:w w:val="105"/>
        </w:rPr>
        <w:t>of</w:t>
      </w:r>
      <w:r>
        <w:rPr>
          <w:spacing w:val="-19"/>
          <w:w w:val="105"/>
        </w:rPr>
        <w:t> </w:t>
      </w:r>
      <w:r>
        <w:rPr>
          <w:w w:val="105"/>
        </w:rPr>
        <w:t>projects</w:t>
      </w:r>
      <w:r>
        <w:rPr>
          <w:spacing w:val="-19"/>
          <w:w w:val="105"/>
        </w:rPr>
        <w:t> </w:t>
      </w:r>
      <w:r>
        <w:rPr>
          <w:w w:val="105"/>
        </w:rPr>
        <w:t>needed</w:t>
      </w:r>
      <w:r>
        <w:rPr>
          <w:spacing w:val="-19"/>
          <w:w w:val="105"/>
        </w:rPr>
        <w:t> </w:t>
      </w:r>
      <w:r>
        <w:rPr>
          <w:w w:val="105"/>
        </w:rPr>
        <w:t>to</w:t>
      </w:r>
      <w:r>
        <w:rPr>
          <w:spacing w:val="-19"/>
          <w:w w:val="105"/>
        </w:rPr>
        <w:t> </w:t>
      </w:r>
      <w:r>
        <w:rPr>
          <w:w w:val="105"/>
        </w:rPr>
        <w:t>ensure</w:t>
      </w:r>
      <w:r>
        <w:rPr>
          <w:spacing w:val="-18"/>
          <w:w w:val="105"/>
        </w:rPr>
        <w:t> </w:t>
      </w:r>
      <w:r>
        <w:rPr>
          <w:w w:val="105"/>
        </w:rPr>
        <w:t>mobility</w:t>
      </w:r>
      <w:r>
        <w:rPr>
          <w:spacing w:val="-19"/>
          <w:w w:val="105"/>
        </w:rPr>
        <w:t> </w:t>
      </w:r>
      <w:r>
        <w:rPr>
          <w:w w:val="105"/>
        </w:rPr>
        <w:t>in</w:t>
      </w:r>
      <w:r>
        <w:rPr>
          <w:spacing w:val="-20"/>
          <w:w w:val="105"/>
        </w:rPr>
        <w:t> </w:t>
      </w:r>
      <w:r>
        <w:rPr>
          <w:w w:val="105"/>
        </w:rPr>
        <w:t>the</w:t>
      </w:r>
      <w:r>
        <w:rPr>
          <w:spacing w:val="-18"/>
          <w:w w:val="105"/>
        </w:rPr>
        <w:t> </w:t>
      </w:r>
      <w:r>
        <w:rPr>
          <w:w w:val="105"/>
        </w:rPr>
        <w:t>future,</w:t>
      </w:r>
      <w:r>
        <w:rPr>
          <w:spacing w:val="-22"/>
          <w:w w:val="105"/>
        </w:rPr>
        <w:t> </w:t>
      </w:r>
      <w:r>
        <w:rPr>
          <w:w w:val="105"/>
        </w:rPr>
        <w:t>hot</w:t>
      </w:r>
      <w:r>
        <w:rPr>
          <w:spacing w:val="-19"/>
          <w:w w:val="105"/>
        </w:rPr>
        <w:t> </w:t>
      </w:r>
      <w:r>
        <w:rPr>
          <w:w w:val="105"/>
        </w:rPr>
        <w:t>spot</w:t>
      </w:r>
      <w:r>
        <w:rPr>
          <w:spacing w:val="-19"/>
          <w:w w:val="105"/>
        </w:rPr>
        <w:t> </w:t>
      </w:r>
      <w:r>
        <w:rPr>
          <w:w w:val="105"/>
        </w:rPr>
        <w:t>locations</w:t>
      </w:r>
      <w:r>
        <w:rPr>
          <w:spacing w:val="-18"/>
          <w:w w:val="105"/>
        </w:rPr>
        <w:t> </w:t>
      </w:r>
      <w:r>
        <w:rPr>
          <w:w w:val="105"/>
        </w:rPr>
        <w:t>were identified</w:t>
      </w:r>
      <w:r>
        <w:rPr>
          <w:spacing w:val="-20"/>
          <w:w w:val="105"/>
        </w:rPr>
        <w:t> </w:t>
      </w:r>
      <w:r>
        <w:rPr>
          <w:w w:val="105"/>
        </w:rPr>
        <w:t>to</w:t>
      </w:r>
      <w:r>
        <w:rPr>
          <w:spacing w:val="-19"/>
          <w:w w:val="105"/>
        </w:rPr>
        <w:t> </w:t>
      </w:r>
      <w:r>
        <w:rPr>
          <w:w w:val="105"/>
        </w:rPr>
        <w:t>understand</w:t>
      </w:r>
      <w:r>
        <w:rPr>
          <w:spacing w:val="-19"/>
          <w:w w:val="105"/>
        </w:rPr>
        <w:t> </w:t>
      </w:r>
      <w:r>
        <w:rPr>
          <w:w w:val="105"/>
        </w:rPr>
        <w:t>where</w:t>
      </w:r>
      <w:r>
        <w:rPr>
          <w:spacing w:val="-18"/>
          <w:w w:val="105"/>
        </w:rPr>
        <w:t> </w:t>
      </w:r>
      <w:r>
        <w:rPr>
          <w:w w:val="105"/>
        </w:rPr>
        <w:t>deficiencies,</w:t>
      </w:r>
      <w:r>
        <w:rPr>
          <w:spacing w:val="-21"/>
          <w:w w:val="105"/>
        </w:rPr>
        <w:t> </w:t>
      </w:r>
      <w:r>
        <w:rPr>
          <w:w w:val="105"/>
        </w:rPr>
        <w:t>safety</w:t>
      </w:r>
      <w:r>
        <w:rPr>
          <w:spacing w:val="-19"/>
          <w:w w:val="105"/>
        </w:rPr>
        <w:t> </w:t>
      </w:r>
      <w:r>
        <w:rPr>
          <w:w w:val="105"/>
        </w:rPr>
        <w:t>and</w:t>
      </w:r>
      <w:r>
        <w:rPr>
          <w:spacing w:val="-19"/>
          <w:w w:val="105"/>
        </w:rPr>
        <w:t> </w:t>
      </w:r>
      <w:r>
        <w:rPr>
          <w:w w:val="105"/>
        </w:rPr>
        <w:t>operational</w:t>
      </w:r>
      <w:r>
        <w:rPr>
          <w:spacing w:val="-20"/>
          <w:w w:val="105"/>
        </w:rPr>
        <w:t> </w:t>
      </w:r>
      <w:r>
        <w:rPr>
          <w:w w:val="105"/>
        </w:rPr>
        <w:t>concerns</w:t>
      </w:r>
      <w:r>
        <w:rPr>
          <w:spacing w:val="-18"/>
          <w:w w:val="105"/>
        </w:rPr>
        <w:t> </w:t>
      </w:r>
      <w:r>
        <w:rPr>
          <w:w w:val="105"/>
        </w:rPr>
        <w:t>exist.</w:t>
      </w:r>
      <w:r>
        <w:rPr>
          <w:spacing w:val="-19"/>
          <w:w w:val="105"/>
        </w:rPr>
        <w:t> </w:t>
      </w:r>
      <w:r>
        <w:rPr>
          <w:w w:val="105"/>
        </w:rPr>
        <w:t>To</w:t>
      </w:r>
      <w:r>
        <w:rPr>
          <w:spacing w:val="-19"/>
          <w:w w:val="105"/>
        </w:rPr>
        <w:t> </w:t>
      </w:r>
      <w:r>
        <w:rPr>
          <w:w w:val="105"/>
        </w:rPr>
        <w:t>identify</w:t>
      </w:r>
      <w:r>
        <w:rPr>
          <w:spacing w:val="-19"/>
          <w:w w:val="105"/>
        </w:rPr>
        <w:t> </w:t>
      </w:r>
      <w:r>
        <w:rPr>
          <w:w w:val="105"/>
        </w:rPr>
        <w:t>these locations,</w:t>
      </w:r>
      <w:r>
        <w:rPr>
          <w:spacing w:val="-20"/>
          <w:w w:val="105"/>
        </w:rPr>
        <w:t> </w:t>
      </w:r>
      <w:r>
        <w:rPr>
          <w:w w:val="105"/>
        </w:rPr>
        <w:t>analysis</w:t>
      </w:r>
      <w:r>
        <w:rPr>
          <w:spacing w:val="-18"/>
          <w:w w:val="105"/>
        </w:rPr>
        <w:t> </w:t>
      </w:r>
      <w:r>
        <w:rPr>
          <w:w w:val="105"/>
        </w:rPr>
        <w:t>of</w:t>
      </w:r>
      <w:r>
        <w:rPr>
          <w:spacing w:val="-20"/>
          <w:w w:val="105"/>
        </w:rPr>
        <w:t> </w:t>
      </w:r>
      <w:r>
        <w:rPr>
          <w:w w:val="105"/>
        </w:rPr>
        <w:t>transportation</w:t>
      </w:r>
      <w:r>
        <w:rPr>
          <w:spacing w:val="-20"/>
          <w:w w:val="105"/>
        </w:rPr>
        <w:t> </w:t>
      </w:r>
      <w:r>
        <w:rPr>
          <w:w w:val="105"/>
        </w:rPr>
        <w:t>data</w:t>
      </w:r>
      <w:r>
        <w:rPr>
          <w:spacing w:val="-20"/>
          <w:w w:val="105"/>
        </w:rPr>
        <w:t> </w:t>
      </w:r>
      <w:r>
        <w:rPr>
          <w:w w:val="105"/>
        </w:rPr>
        <w:t>was</w:t>
      </w:r>
      <w:r>
        <w:rPr>
          <w:spacing w:val="-19"/>
          <w:w w:val="105"/>
        </w:rPr>
        <w:t> </w:t>
      </w:r>
      <w:r>
        <w:rPr>
          <w:w w:val="105"/>
        </w:rPr>
        <w:t>reviewed</w:t>
      </w:r>
      <w:r>
        <w:rPr>
          <w:spacing w:val="-19"/>
          <w:w w:val="105"/>
        </w:rPr>
        <w:t> </w:t>
      </w:r>
      <w:r>
        <w:rPr>
          <w:w w:val="105"/>
        </w:rPr>
        <w:t>against</w:t>
      </w:r>
      <w:r>
        <w:rPr>
          <w:spacing w:val="-19"/>
          <w:w w:val="105"/>
        </w:rPr>
        <w:t> </w:t>
      </w:r>
      <w:r>
        <w:rPr>
          <w:w w:val="105"/>
        </w:rPr>
        <w:t>the</w:t>
      </w:r>
      <w:r>
        <w:rPr>
          <w:spacing w:val="-19"/>
          <w:w w:val="105"/>
        </w:rPr>
        <w:t> </w:t>
      </w:r>
      <w:r>
        <w:rPr>
          <w:w w:val="105"/>
        </w:rPr>
        <w:t>existing</w:t>
      </w:r>
      <w:r>
        <w:rPr>
          <w:spacing w:val="-20"/>
          <w:w w:val="105"/>
        </w:rPr>
        <w:t> </w:t>
      </w:r>
      <w:r>
        <w:rPr>
          <w:w w:val="105"/>
        </w:rPr>
        <w:t>transportation</w:t>
      </w:r>
      <w:r>
        <w:rPr>
          <w:spacing w:val="-20"/>
          <w:w w:val="105"/>
        </w:rPr>
        <w:t> </w:t>
      </w:r>
      <w:r>
        <w:rPr>
          <w:w w:val="105"/>
        </w:rPr>
        <w:t>system</w:t>
      </w:r>
      <w:r>
        <w:rPr>
          <w:spacing w:val="-20"/>
          <w:w w:val="105"/>
        </w:rPr>
        <w:t> </w:t>
      </w:r>
      <w:r>
        <w:rPr>
          <w:w w:val="105"/>
        </w:rPr>
        <w:t>and projects</w:t>
      </w:r>
      <w:r>
        <w:rPr>
          <w:spacing w:val="-20"/>
          <w:w w:val="105"/>
        </w:rPr>
        <w:t> </w:t>
      </w:r>
      <w:r>
        <w:rPr>
          <w:w w:val="105"/>
        </w:rPr>
        <w:t>committed</w:t>
      </w:r>
      <w:r>
        <w:rPr>
          <w:spacing w:val="-21"/>
          <w:w w:val="105"/>
        </w:rPr>
        <w:t> </w:t>
      </w:r>
      <w:r>
        <w:rPr>
          <w:w w:val="105"/>
        </w:rPr>
        <w:t>to</w:t>
      </w:r>
      <w:r>
        <w:rPr>
          <w:spacing w:val="-20"/>
          <w:w w:val="105"/>
        </w:rPr>
        <w:t> </w:t>
      </w:r>
      <w:r>
        <w:rPr>
          <w:w w:val="105"/>
        </w:rPr>
        <w:t>be</w:t>
      </w:r>
      <w:r>
        <w:rPr>
          <w:spacing w:val="-22"/>
          <w:w w:val="105"/>
        </w:rPr>
        <w:t> </w:t>
      </w:r>
      <w:r>
        <w:rPr>
          <w:w w:val="105"/>
        </w:rPr>
        <w:t>completed</w:t>
      </w:r>
      <w:r>
        <w:rPr>
          <w:spacing w:val="-20"/>
          <w:w w:val="105"/>
        </w:rPr>
        <w:t> </w:t>
      </w:r>
      <w:r>
        <w:rPr>
          <w:w w:val="105"/>
        </w:rPr>
        <w:t>over</w:t>
      </w:r>
      <w:r>
        <w:rPr>
          <w:spacing w:val="-21"/>
          <w:w w:val="105"/>
        </w:rPr>
        <w:t> </w:t>
      </w:r>
      <w:r>
        <w:rPr>
          <w:w w:val="105"/>
        </w:rPr>
        <w:t>the</w:t>
      </w:r>
      <w:r>
        <w:rPr>
          <w:spacing w:val="-19"/>
          <w:w w:val="105"/>
        </w:rPr>
        <w:t> </w:t>
      </w:r>
      <w:r>
        <w:rPr>
          <w:w w:val="105"/>
        </w:rPr>
        <w:t>next</w:t>
      </w:r>
      <w:r>
        <w:rPr>
          <w:spacing w:val="-21"/>
          <w:w w:val="105"/>
        </w:rPr>
        <w:t> </w:t>
      </w:r>
      <w:r>
        <w:rPr>
          <w:w w:val="105"/>
        </w:rPr>
        <w:t>five</w:t>
      </w:r>
      <w:r>
        <w:rPr>
          <w:spacing w:val="-19"/>
          <w:w w:val="105"/>
        </w:rPr>
        <w:t> </w:t>
      </w:r>
      <w:r>
        <w:rPr>
          <w:w w:val="105"/>
        </w:rPr>
        <w:t>years.</w:t>
      </w:r>
      <w:r>
        <w:rPr>
          <w:spacing w:val="-21"/>
          <w:w w:val="105"/>
        </w:rPr>
        <w:t> </w:t>
      </w:r>
      <w:hyperlink w:history="true" w:anchor="_bookmark24">
        <w:r>
          <w:rPr>
            <w:w w:val="105"/>
          </w:rPr>
          <w:t>Figure</w:t>
        </w:r>
        <w:r>
          <w:rPr>
            <w:spacing w:val="-20"/>
            <w:w w:val="105"/>
          </w:rPr>
          <w:t> </w:t>
        </w:r>
        <w:r>
          <w:rPr>
            <w:w w:val="105"/>
          </w:rPr>
          <w:t>4-1</w:t>
        </w:r>
        <w:r>
          <w:rPr>
            <w:spacing w:val="-20"/>
            <w:w w:val="105"/>
          </w:rPr>
          <w:t> </w:t>
        </w:r>
      </w:hyperlink>
      <w:r>
        <w:rPr>
          <w:w w:val="105"/>
        </w:rPr>
        <w:t>illustrates</w:t>
      </w:r>
      <w:r>
        <w:rPr>
          <w:spacing w:val="-19"/>
          <w:w w:val="105"/>
        </w:rPr>
        <w:t> </w:t>
      </w:r>
      <w:r>
        <w:rPr>
          <w:w w:val="105"/>
        </w:rPr>
        <w:t>the</w:t>
      </w:r>
      <w:r>
        <w:rPr>
          <w:spacing w:val="-20"/>
          <w:w w:val="105"/>
        </w:rPr>
        <w:t> </w:t>
      </w:r>
      <w:r>
        <w:rPr>
          <w:w w:val="105"/>
        </w:rPr>
        <w:t>transportation projects</w:t>
      </w:r>
      <w:r>
        <w:rPr>
          <w:spacing w:val="-11"/>
          <w:w w:val="105"/>
        </w:rPr>
        <w:t> </w:t>
      </w:r>
      <w:r>
        <w:rPr>
          <w:w w:val="105"/>
        </w:rPr>
        <w:t>currently</w:t>
      </w:r>
      <w:r>
        <w:rPr>
          <w:spacing w:val="-11"/>
          <w:w w:val="105"/>
        </w:rPr>
        <w:t> </w:t>
      </w:r>
      <w:r>
        <w:rPr>
          <w:w w:val="105"/>
        </w:rPr>
        <w:t>underway</w:t>
      </w:r>
      <w:r>
        <w:rPr>
          <w:spacing w:val="-12"/>
          <w:w w:val="105"/>
        </w:rPr>
        <w:t> </w:t>
      </w:r>
      <w:r>
        <w:rPr>
          <w:w w:val="105"/>
        </w:rPr>
        <w:t>and</w:t>
      </w:r>
      <w:r>
        <w:rPr>
          <w:spacing w:val="-11"/>
          <w:w w:val="105"/>
        </w:rPr>
        <w:t> </w:t>
      </w:r>
      <w:r>
        <w:rPr>
          <w:w w:val="105"/>
        </w:rPr>
        <w:t>funded</w:t>
      </w:r>
      <w:r>
        <w:rPr>
          <w:spacing w:val="-12"/>
          <w:w w:val="105"/>
        </w:rPr>
        <w:t> </w:t>
      </w:r>
      <w:r>
        <w:rPr>
          <w:w w:val="105"/>
        </w:rPr>
        <w:t>for</w:t>
      </w:r>
      <w:r>
        <w:rPr>
          <w:spacing w:val="-11"/>
          <w:w w:val="105"/>
        </w:rPr>
        <w:t> </w:t>
      </w:r>
      <w:r>
        <w:rPr>
          <w:w w:val="105"/>
        </w:rPr>
        <w:t>construction</w:t>
      </w:r>
      <w:r>
        <w:rPr>
          <w:spacing w:val="-13"/>
          <w:w w:val="105"/>
        </w:rPr>
        <w:t> </w:t>
      </w:r>
      <w:r>
        <w:rPr>
          <w:w w:val="105"/>
        </w:rPr>
        <w:t>through</w:t>
      </w:r>
      <w:r>
        <w:rPr>
          <w:spacing w:val="-11"/>
          <w:w w:val="105"/>
        </w:rPr>
        <w:t> </w:t>
      </w:r>
      <w:r>
        <w:rPr>
          <w:w w:val="105"/>
        </w:rPr>
        <w:t>2025.</w:t>
      </w:r>
    </w:p>
    <w:p>
      <w:pPr>
        <w:pStyle w:val="Heading5"/>
        <w:spacing w:before="167"/>
        <w:ind w:left="839"/>
        <w:jc w:val="both"/>
        <w:rPr>
          <w:rFonts w:ascii="Trebuchet MS"/>
        </w:rPr>
      </w:pPr>
      <w:bookmarkStart w:name="Congestion and Safety" w:id="48"/>
      <w:bookmarkEnd w:id="48"/>
      <w:r>
        <w:rPr>
          <w:b w:val="0"/>
        </w:rPr>
      </w:r>
      <w:r>
        <w:rPr>
          <w:rFonts w:ascii="Trebuchet MS"/>
          <w:spacing w:val="-4"/>
        </w:rPr>
        <w:t>Congestion </w:t>
      </w:r>
      <w:r>
        <w:rPr>
          <w:rFonts w:ascii="Trebuchet MS"/>
        </w:rPr>
        <w:t>and</w:t>
      </w:r>
      <w:r>
        <w:rPr>
          <w:rFonts w:ascii="Trebuchet MS"/>
          <w:spacing w:val="-52"/>
        </w:rPr>
        <w:t> </w:t>
      </w:r>
      <w:r>
        <w:rPr>
          <w:rFonts w:ascii="Trebuchet MS"/>
          <w:spacing w:val="-3"/>
        </w:rPr>
        <w:t>Safety</w:t>
      </w:r>
    </w:p>
    <w:p>
      <w:pPr>
        <w:pStyle w:val="BodyText"/>
        <w:spacing w:line="266" w:lineRule="auto" w:before="39"/>
        <w:ind w:left="839" w:right="673"/>
      </w:pPr>
      <w:r>
        <w:rPr>
          <w:w w:val="105"/>
        </w:rPr>
        <w:t>Analysis</w:t>
      </w:r>
      <w:r>
        <w:rPr>
          <w:spacing w:val="-18"/>
          <w:w w:val="105"/>
        </w:rPr>
        <w:t> </w:t>
      </w:r>
      <w:r>
        <w:rPr>
          <w:w w:val="105"/>
        </w:rPr>
        <w:t>of</w:t>
      </w:r>
      <w:r>
        <w:rPr>
          <w:spacing w:val="-19"/>
          <w:w w:val="105"/>
        </w:rPr>
        <w:t> </w:t>
      </w:r>
      <w:r>
        <w:rPr>
          <w:w w:val="105"/>
        </w:rPr>
        <w:t>roadway</w:t>
      </w:r>
      <w:r>
        <w:rPr>
          <w:spacing w:val="-19"/>
          <w:w w:val="105"/>
        </w:rPr>
        <w:t> </w:t>
      </w:r>
      <w:r>
        <w:rPr>
          <w:w w:val="105"/>
        </w:rPr>
        <w:t>conditions</w:t>
      </w:r>
      <w:r>
        <w:rPr>
          <w:spacing w:val="-18"/>
          <w:w w:val="105"/>
        </w:rPr>
        <w:t> </w:t>
      </w:r>
      <w:r>
        <w:rPr>
          <w:w w:val="105"/>
        </w:rPr>
        <w:t>including</w:t>
      </w:r>
      <w:r>
        <w:rPr>
          <w:spacing w:val="-19"/>
          <w:w w:val="105"/>
        </w:rPr>
        <w:t> </w:t>
      </w:r>
      <w:r>
        <w:rPr>
          <w:w w:val="105"/>
        </w:rPr>
        <w:t>a</w:t>
      </w:r>
      <w:r>
        <w:rPr>
          <w:spacing w:val="-20"/>
          <w:w w:val="105"/>
        </w:rPr>
        <w:t> </w:t>
      </w:r>
      <w:r>
        <w:rPr>
          <w:w w:val="105"/>
        </w:rPr>
        <w:t>review</w:t>
      </w:r>
      <w:r>
        <w:rPr>
          <w:spacing w:val="-18"/>
          <w:w w:val="105"/>
        </w:rPr>
        <w:t> </w:t>
      </w:r>
      <w:r>
        <w:rPr>
          <w:w w:val="105"/>
        </w:rPr>
        <w:t>of</w:t>
      </w:r>
      <w:r>
        <w:rPr>
          <w:spacing w:val="-19"/>
          <w:w w:val="105"/>
        </w:rPr>
        <w:t> </w:t>
      </w:r>
      <w:r>
        <w:rPr>
          <w:w w:val="105"/>
        </w:rPr>
        <w:t>traffic</w:t>
      </w:r>
      <w:r>
        <w:rPr>
          <w:spacing w:val="-19"/>
          <w:w w:val="105"/>
        </w:rPr>
        <w:t> </w:t>
      </w:r>
      <w:r>
        <w:rPr>
          <w:w w:val="105"/>
        </w:rPr>
        <w:t>congestion</w:t>
      </w:r>
      <w:r>
        <w:rPr>
          <w:spacing w:val="-19"/>
          <w:w w:val="105"/>
        </w:rPr>
        <w:t> </w:t>
      </w:r>
      <w:r>
        <w:rPr>
          <w:w w:val="105"/>
        </w:rPr>
        <w:t>and</w:t>
      </w:r>
      <w:r>
        <w:rPr>
          <w:spacing w:val="-19"/>
          <w:w w:val="105"/>
        </w:rPr>
        <w:t> </w:t>
      </w:r>
      <w:r>
        <w:rPr>
          <w:w w:val="105"/>
        </w:rPr>
        <w:t>crashes.</w:t>
      </w:r>
      <w:r>
        <w:rPr>
          <w:spacing w:val="-19"/>
          <w:w w:val="105"/>
        </w:rPr>
        <w:t> </w:t>
      </w:r>
      <w:hyperlink w:history="true" w:anchor="_bookmark25">
        <w:r>
          <w:rPr>
            <w:w w:val="105"/>
          </w:rPr>
          <w:t>Figure</w:t>
        </w:r>
        <w:r>
          <w:rPr>
            <w:spacing w:val="-18"/>
            <w:w w:val="105"/>
          </w:rPr>
          <w:t> </w:t>
        </w:r>
        <w:r>
          <w:rPr>
            <w:w w:val="105"/>
          </w:rPr>
          <w:t>4-2</w:t>
        </w:r>
        <w:r>
          <w:rPr>
            <w:spacing w:val="-18"/>
            <w:w w:val="105"/>
          </w:rPr>
          <w:t> </w:t>
        </w:r>
      </w:hyperlink>
      <w:r>
        <w:rPr>
          <w:w w:val="105"/>
        </w:rPr>
        <w:t>highlights the locations within Charlotte County where congestion was identified, and hot spot crash locations based</w:t>
      </w:r>
      <w:r>
        <w:rPr>
          <w:spacing w:val="-19"/>
          <w:w w:val="105"/>
        </w:rPr>
        <w:t> </w:t>
      </w:r>
      <w:r>
        <w:rPr>
          <w:w w:val="105"/>
        </w:rPr>
        <w:t>on</w:t>
      </w:r>
      <w:r>
        <w:rPr>
          <w:spacing w:val="-19"/>
          <w:w w:val="105"/>
        </w:rPr>
        <w:t> </w:t>
      </w:r>
      <w:r>
        <w:rPr>
          <w:w w:val="105"/>
        </w:rPr>
        <w:t>data</w:t>
      </w:r>
      <w:r>
        <w:rPr>
          <w:spacing w:val="-19"/>
          <w:w w:val="105"/>
        </w:rPr>
        <w:t> </w:t>
      </w:r>
      <w:r>
        <w:rPr>
          <w:w w:val="105"/>
        </w:rPr>
        <w:t>report</w:t>
      </w:r>
      <w:r>
        <w:rPr>
          <w:spacing w:val="-18"/>
          <w:w w:val="105"/>
        </w:rPr>
        <w:t> </w:t>
      </w:r>
      <w:r>
        <w:rPr>
          <w:w w:val="105"/>
        </w:rPr>
        <w:t>from</w:t>
      </w:r>
      <w:r>
        <w:rPr>
          <w:spacing w:val="-20"/>
          <w:w w:val="105"/>
        </w:rPr>
        <w:t> </w:t>
      </w:r>
      <w:r>
        <w:rPr>
          <w:w w:val="105"/>
        </w:rPr>
        <w:t>2014</w:t>
      </w:r>
      <w:r>
        <w:rPr>
          <w:spacing w:val="-18"/>
          <w:w w:val="105"/>
        </w:rPr>
        <w:t> </w:t>
      </w:r>
      <w:r>
        <w:rPr>
          <w:w w:val="105"/>
        </w:rPr>
        <w:t>to</w:t>
      </w:r>
      <w:r>
        <w:rPr>
          <w:spacing w:val="-18"/>
          <w:w w:val="105"/>
        </w:rPr>
        <w:t> </w:t>
      </w:r>
      <w:r>
        <w:rPr>
          <w:w w:val="105"/>
        </w:rPr>
        <w:t>2018.</w:t>
      </w:r>
      <w:r>
        <w:rPr>
          <w:spacing w:val="-18"/>
          <w:w w:val="105"/>
        </w:rPr>
        <w:t> </w:t>
      </w:r>
      <w:r>
        <w:rPr>
          <w:w w:val="105"/>
        </w:rPr>
        <w:t>Locations</w:t>
      </w:r>
      <w:r>
        <w:rPr>
          <w:spacing w:val="-17"/>
          <w:w w:val="105"/>
        </w:rPr>
        <w:t> </w:t>
      </w:r>
      <w:r>
        <w:rPr>
          <w:w w:val="105"/>
        </w:rPr>
        <w:t>along</w:t>
      </w:r>
      <w:r>
        <w:rPr>
          <w:spacing w:val="-19"/>
          <w:w w:val="105"/>
        </w:rPr>
        <w:t> </w:t>
      </w:r>
      <w:r>
        <w:rPr>
          <w:w w:val="105"/>
        </w:rPr>
        <w:t>US</w:t>
      </w:r>
      <w:r>
        <w:rPr>
          <w:spacing w:val="-18"/>
          <w:w w:val="105"/>
        </w:rPr>
        <w:t> </w:t>
      </w:r>
      <w:r>
        <w:rPr>
          <w:w w:val="105"/>
        </w:rPr>
        <w:t>41,</w:t>
      </w:r>
      <w:r>
        <w:rPr>
          <w:spacing w:val="-19"/>
          <w:w w:val="105"/>
        </w:rPr>
        <w:t> </w:t>
      </w:r>
      <w:r>
        <w:rPr>
          <w:w w:val="105"/>
        </w:rPr>
        <w:t>within</w:t>
      </w:r>
      <w:r>
        <w:rPr>
          <w:spacing w:val="-19"/>
          <w:w w:val="105"/>
        </w:rPr>
        <w:t> </w:t>
      </w:r>
      <w:r>
        <w:rPr>
          <w:w w:val="105"/>
        </w:rPr>
        <w:t>the</w:t>
      </w:r>
      <w:r>
        <w:rPr>
          <w:spacing w:val="-19"/>
          <w:w w:val="105"/>
        </w:rPr>
        <w:t> </w:t>
      </w:r>
      <w:r>
        <w:rPr>
          <w:w w:val="105"/>
        </w:rPr>
        <w:t>City</w:t>
      </w:r>
      <w:r>
        <w:rPr>
          <w:spacing w:val="-20"/>
          <w:w w:val="105"/>
        </w:rPr>
        <w:t> </w:t>
      </w:r>
      <w:r>
        <w:rPr>
          <w:w w:val="105"/>
        </w:rPr>
        <w:t>of</w:t>
      </w:r>
      <w:r>
        <w:rPr>
          <w:spacing w:val="-18"/>
          <w:w w:val="105"/>
        </w:rPr>
        <w:t> </w:t>
      </w:r>
      <w:r>
        <w:rPr>
          <w:w w:val="105"/>
        </w:rPr>
        <w:t>Punta</w:t>
      </w:r>
      <w:r>
        <w:rPr>
          <w:spacing w:val="-19"/>
          <w:w w:val="105"/>
        </w:rPr>
        <w:t> </w:t>
      </w:r>
      <w:r>
        <w:rPr>
          <w:w w:val="105"/>
        </w:rPr>
        <w:t>Gorda</w:t>
      </w:r>
      <w:r>
        <w:rPr>
          <w:spacing w:val="-19"/>
          <w:w w:val="105"/>
        </w:rPr>
        <w:t> </w:t>
      </w:r>
      <w:r>
        <w:rPr>
          <w:w w:val="105"/>
        </w:rPr>
        <w:t>and</w:t>
      </w:r>
      <w:r>
        <w:rPr>
          <w:spacing w:val="-18"/>
          <w:w w:val="105"/>
        </w:rPr>
        <w:t> </w:t>
      </w:r>
      <w:r>
        <w:rPr>
          <w:w w:val="105"/>
        </w:rPr>
        <w:t>the</w:t>
      </w:r>
      <w:r>
        <w:rPr>
          <w:spacing w:val="-18"/>
          <w:w w:val="105"/>
        </w:rPr>
        <w:t> </w:t>
      </w:r>
      <w:r>
        <w:rPr>
          <w:w w:val="105"/>
        </w:rPr>
        <w:t>I- 75</w:t>
      </w:r>
      <w:r>
        <w:rPr>
          <w:spacing w:val="-11"/>
          <w:w w:val="105"/>
        </w:rPr>
        <w:t> </w:t>
      </w:r>
      <w:r>
        <w:rPr>
          <w:w w:val="105"/>
        </w:rPr>
        <w:t>at</w:t>
      </w:r>
      <w:r>
        <w:rPr>
          <w:spacing w:val="-11"/>
          <w:w w:val="105"/>
        </w:rPr>
        <w:t> </w:t>
      </w:r>
      <w:r>
        <w:rPr>
          <w:w w:val="105"/>
        </w:rPr>
        <w:t>King</w:t>
      </w:r>
      <w:r>
        <w:rPr>
          <w:spacing w:val="-12"/>
          <w:w w:val="105"/>
        </w:rPr>
        <w:t> </w:t>
      </w:r>
      <w:r>
        <w:rPr>
          <w:w w:val="105"/>
        </w:rPr>
        <w:t>Highway</w:t>
      </w:r>
      <w:r>
        <w:rPr>
          <w:spacing w:val="-11"/>
          <w:w w:val="105"/>
        </w:rPr>
        <w:t> </w:t>
      </w:r>
      <w:r>
        <w:rPr>
          <w:w w:val="105"/>
        </w:rPr>
        <w:t>interchange</w:t>
      </w:r>
      <w:r>
        <w:rPr>
          <w:spacing w:val="-10"/>
          <w:w w:val="105"/>
        </w:rPr>
        <w:t> </w:t>
      </w:r>
      <w:r>
        <w:rPr>
          <w:w w:val="105"/>
        </w:rPr>
        <w:t>appear</w:t>
      </w:r>
      <w:r>
        <w:rPr>
          <w:spacing w:val="-11"/>
          <w:w w:val="105"/>
        </w:rPr>
        <w:t> </w:t>
      </w:r>
      <w:r>
        <w:rPr>
          <w:w w:val="105"/>
        </w:rPr>
        <w:t>as</w:t>
      </w:r>
      <w:r>
        <w:rPr>
          <w:spacing w:val="-10"/>
          <w:w w:val="105"/>
        </w:rPr>
        <w:t> </w:t>
      </w:r>
      <w:r>
        <w:rPr>
          <w:w w:val="105"/>
        </w:rPr>
        <w:t>the</w:t>
      </w:r>
      <w:r>
        <w:rPr>
          <w:spacing w:val="-10"/>
          <w:w w:val="105"/>
        </w:rPr>
        <w:t> </w:t>
      </w:r>
      <w:r>
        <w:rPr>
          <w:w w:val="105"/>
        </w:rPr>
        <w:t>congested</w:t>
      </w:r>
      <w:r>
        <w:rPr>
          <w:spacing w:val="-11"/>
          <w:w w:val="105"/>
        </w:rPr>
        <w:t> </w:t>
      </w:r>
      <w:r>
        <w:rPr>
          <w:w w:val="105"/>
        </w:rPr>
        <w:t>and</w:t>
      </w:r>
      <w:r>
        <w:rPr>
          <w:spacing w:val="-11"/>
          <w:w w:val="105"/>
        </w:rPr>
        <w:t> </w:t>
      </w:r>
      <w:r>
        <w:rPr>
          <w:w w:val="105"/>
        </w:rPr>
        <w:t>high-crash</w:t>
      </w:r>
      <w:r>
        <w:rPr>
          <w:spacing w:val="-11"/>
          <w:w w:val="105"/>
        </w:rPr>
        <w:t> </w:t>
      </w:r>
      <w:r>
        <w:rPr>
          <w:w w:val="105"/>
        </w:rPr>
        <w:t>locations.</w:t>
      </w:r>
    </w:p>
    <w:p>
      <w:pPr>
        <w:pStyle w:val="Heading5"/>
        <w:spacing w:before="164"/>
        <w:ind w:left="839"/>
        <w:jc w:val="both"/>
        <w:rPr>
          <w:rFonts w:ascii="Trebuchet MS"/>
        </w:rPr>
      </w:pPr>
      <w:bookmarkStart w:name="Traffic Signals and Intelligent Transpor" w:id="49"/>
      <w:bookmarkEnd w:id="49"/>
      <w:r>
        <w:rPr>
          <w:b w:val="0"/>
        </w:rPr>
      </w:r>
      <w:r>
        <w:rPr>
          <w:rFonts w:ascii="Trebuchet MS"/>
        </w:rPr>
        <w:t>Traffic Signals and Intelligent Transportation Systems</w:t>
      </w:r>
    </w:p>
    <w:p>
      <w:pPr>
        <w:pStyle w:val="BodyText"/>
        <w:spacing w:line="266" w:lineRule="auto" w:before="39"/>
        <w:ind w:left="839" w:right="543"/>
      </w:pPr>
      <w:r>
        <w:rPr>
          <w:w w:val="105"/>
        </w:rPr>
        <w:t>An</w:t>
      </w:r>
      <w:r>
        <w:rPr>
          <w:spacing w:val="-20"/>
          <w:w w:val="105"/>
        </w:rPr>
        <w:t> </w:t>
      </w:r>
      <w:r>
        <w:rPr>
          <w:w w:val="105"/>
        </w:rPr>
        <w:t>essential</w:t>
      </w:r>
      <w:r>
        <w:rPr>
          <w:spacing w:val="-19"/>
          <w:w w:val="105"/>
        </w:rPr>
        <w:t> </w:t>
      </w:r>
      <w:r>
        <w:rPr>
          <w:w w:val="105"/>
        </w:rPr>
        <w:t>component</w:t>
      </w:r>
      <w:r>
        <w:rPr>
          <w:spacing w:val="-19"/>
          <w:w w:val="105"/>
        </w:rPr>
        <w:t> </w:t>
      </w:r>
      <w:r>
        <w:rPr>
          <w:w w:val="105"/>
        </w:rPr>
        <w:t>to</w:t>
      </w:r>
      <w:r>
        <w:rPr>
          <w:spacing w:val="-20"/>
          <w:w w:val="105"/>
        </w:rPr>
        <w:t> </w:t>
      </w:r>
      <w:r>
        <w:rPr>
          <w:w w:val="105"/>
        </w:rPr>
        <w:t>provide</w:t>
      </w:r>
      <w:r>
        <w:rPr>
          <w:spacing w:val="-18"/>
          <w:w w:val="105"/>
        </w:rPr>
        <w:t> </w:t>
      </w:r>
      <w:r>
        <w:rPr>
          <w:w w:val="105"/>
        </w:rPr>
        <w:t>for</w:t>
      </w:r>
      <w:r>
        <w:rPr>
          <w:spacing w:val="-18"/>
          <w:w w:val="105"/>
        </w:rPr>
        <w:t> </w:t>
      </w:r>
      <w:r>
        <w:rPr>
          <w:w w:val="105"/>
        </w:rPr>
        <w:t>safe</w:t>
      </w:r>
      <w:r>
        <w:rPr>
          <w:spacing w:val="-18"/>
          <w:w w:val="105"/>
        </w:rPr>
        <w:t> </w:t>
      </w:r>
      <w:r>
        <w:rPr>
          <w:w w:val="105"/>
        </w:rPr>
        <w:t>and</w:t>
      </w:r>
      <w:r>
        <w:rPr>
          <w:spacing w:val="-19"/>
          <w:w w:val="105"/>
        </w:rPr>
        <w:t> </w:t>
      </w:r>
      <w:r>
        <w:rPr>
          <w:w w:val="105"/>
        </w:rPr>
        <w:t>effective</w:t>
      </w:r>
      <w:r>
        <w:rPr>
          <w:spacing w:val="-18"/>
          <w:w w:val="105"/>
        </w:rPr>
        <w:t> </w:t>
      </w:r>
      <w:r>
        <w:rPr>
          <w:w w:val="105"/>
        </w:rPr>
        <w:t>operation</w:t>
      </w:r>
      <w:r>
        <w:rPr>
          <w:spacing w:val="-19"/>
          <w:w w:val="105"/>
        </w:rPr>
        <w:t> </w:t>
      </w:r>
      <w:r>
        <w:rPr>
          <w:w w:val="105"/>
        </w:rPr>
        <w:t>of</w:t>
      </w:r>
      <w:r>
        <w:rPr>
          <w:spacing w:val="-19"/>
          <w:w w:val="105"/>
        </w:rPr>
        <w:t> </w:t>
      </w:r>
      <w:r>
        <w:rPr>
          <w:w w:val="105"/>
        </w:rPr>
        <w:t>a</w:t>
      </w:r>
      <w:r>
        <w:rPr>
          <w:spacing w:val="-19"/>
          <w:w w:val="105"/>
        </w:rPr>
        <w:t> </w:t>
      </w:r>
      <w:r>
        <w:rPr>
          <w:w w:val="105"/>
        </w:rPr>
        <w:t>transportation</w:t>
      </w:r>
      <w:r>
        <w:rPr>
          <w:spacing w:val="-19"/>
          <w:w w:val="105"/>
        </w:rPr>
        <w:t> </w:t>
      </w:r>
      <w:r>
        <w:rPr>
          <w:w w:val="105"/>
        </w:rPr>
        <w:t>system</w:t>
      </w:r>
      <w:r>
        <w:rPr>
          <w:spacing w:val="-20"/>
          <w:w w:val="105"/>
        </w:rPr>
        <w:t> </w:t>
      </w:r>
      <w:r>
        <w:rPr>
          <w:w w:val="105"/>
        </w:rPr>
        <w:t>includes the traffic control devices that impact capacity of the roadway network but can improve safety and efficiency</w:t>
      </w:r>
      <w:r>
        <w:rPr>
          <w:spacing w:val="-19"/>
          <w:w w:val="105"/>
        </w:rPr>
        <w:t> </w:t>
      </w:r>
      <w:r>
        <w:rPr>
          <w:w w:val="105"/>
        </w:rPr>
        <w:t>through</w:t>
      </w:r>
      <w:r>
        <w:rPr>
          <w:spacing w:val="-19"/>
          <w:w w:val="105"/>
        </w:rPr>
        <w:t> </w:t>
      </w:r>
      <w:r>
        <w:rPr>
          <w:w w:val="105"/>
        </w:rPr>
        <w:t>traffic</w:t>
      </w:r>
      <w:r>
        <w:rPr>
          <w:spacing w:val="-18"/>
          <w:w w:val="105"/>
        </w:rPr>
        <w:t> </w:t>
      </w:r>
      <w:r>
        <w:rPr>
          <w:w w:val="105"/>
        </w:rPr>
        <w:t>signal</w:t>
      </w:r>
      <w:r>
        <w:rPr>
          <w:spacing w:val="-20"/>
          <w:w w:val="105"/>
        </w:rPr>
        <w:t> </w:t>
      </w:r>
      <w:r>
        <w:rPr>
          <w:w w:val="105"/>
        </w:rPr>
        <w:t>timing</w:t>
      </w:r>
      <w:r>
        <w:rPr>
          <w:spacing w:val="-19"/>
          <w:w w:val="105"/>
        </w:rPr>
        <w:t> </w:t>
      </w:r>
      <w:r>
        <w:rPr>
          <w:w w:val="105"/>
        </w:rPr>
        <w:t>and</w:t>
      </w:r>
      <w:r>
        <w:rPr>
          <w:spacing w:val="-17"/>
          <w:w w:val="105"/>
        </w:rPr>
        <w:t> </w:t>
      </w:r>
      <w:r>
        <w:rPr>
          <w:w w:val="105"/>
        </w:rPr>
        <w:t>incident</w:t>
      </w:r>
      <w:r>
        <w:rPr>
          <w:spacing w:val="-21"/>
          <w:w w:val="105"/>
        </w:rPr>
        <w:t> </w:t>
      </w:r>
      <w:r>
        <w:rPr>
          <w:w w:val="105"/>
        </w:rPr>
        <w:t>management</w:t>
      </w:r>
      <w:r>
        <w:rPr>
          <w:spacing w:val="-19"/>
          <w:w w:val="105"/>
        </w:rPr>
        <w:t> </w:t>
      </w:r>
      <w:r>
        <w:rPr>
          <w:w w:val="105"/>
        </w:rPr>
        <w:t>via</w:t>
      </w:r>
      <w:r>
        <w:rPr>
          <w:spacing w:val="-20"/>
          <w:w w:val="105"/>
        </w:rPr>
        <w:t> </w:t>
      </w:r>
      <w:r>
        <w:rPr>
          <w:w w:val="105"/>
        </w:rPr>
        <w:t>adjustments</w:t>
      </w:r>
      <w:r>
        <w:rPr>
          <w:spacing w:val="-17"/>
          <w:w w:val="105"/>
        </w:rPr>
        <w:t> </w:t>
      </w:r>
      <w:r>
        <w:rPr>
          <w:w w:val="105"/>
        </w:rPr>
        <w:t>made</w:t>
      </w:r>
      <w:r>
        <w:rPr>
          <w:spacing w:val="-18"/>
          <w:w w:val="105"/>
        </w:rPr>
        <w:t> </w:t>
      </w:r>
      <w:r>
        <w:rPr>
          <w:w w:val="105"/>
        </w:rPr>
        <w:t>by</w:t>
      </w:r>
      <w:r>
        <w:rPr>
          <w:spacing w:val="-19"/>
          <w:w w:val="105"/>
        </w:rPr>
        <w:t> </w:t>
      </w:r>
      <w:r>
        <w:rPr>
          <w:w w:val="105"/>
        </w:rPr>
        <w:t>the</w:t>
      </w:r>
      <w:r>
        <w:rPr>
          <w:spacing w:val="-18"/>
          <w:w w:val="105"/>
        </w:rPr>
        <w:t> </w:t>
      </w:r>
      <w:r>
        <w:rPr>
          <w:w w:val="105"/>
        </w:rPr>
        <w:t>Charlotte County Traffic Management Center (TMC) staff. As a study prioritized by the MPO and funded for completion</w:t>
      </w:r>
      <w:r>
        <w:rPr>
          <w:spacing w:val="-19"/>
          <w:w w:val="105"/>
        </w:rPr>
        <w:t> </w:t>
      </w:r>
      <w:r>
        <w:rPr>
          <w:w w:val="105"/>
        </w:rPr>
        <w:t>next</w:t>
      </w:r>
      <w:r>
        <w:rPr>
          <w:spacing w:val="-17"/>
          <w:w w:val="105"/>
        </w:rPr>
        <w:t> </w:t>
      </w:r>
      <w:r>
        <w:rPr>
          <w:w w:val="105"/>
        </w:rPr>
        <w:t>year,</w:t>
      </w:r>
      <w:r>
        <w:rPr>
          <w:spacing w:val="-18"/>
          <w:w w:val="105"/>
        </w:rPr>
        <w:t> </w:t>
      </w:r>
      <w:r>
        <w:rPr>
          <w:w w:val="105"/>
        </w:rPr>
        <w:t>the</w:t>
      </w:r>
      <w:r>
        <w:rPr>
          <w:spacing w:val="-16"/>
          <w:w w:val="105"/>
        </w:rPr>
        <w:t> </w:t>
      </w:r>
      <w:r>
        <w:rPr>
          <w:w w:val="105"/>
        </w:rPr>
        <w:t>ITS</w:t>
      </w:r>
      <w:r>
        <w:rPr>
          <w:spacing w:val="-18"/>
          <w:w w:val="105"/>
        </w:rPr>
        <w:t> </w:t>
      </w:r>
      <w:r>
        <w:rPr>
          <w:w w:val="105"/>
        </w:rPr>
        <w:t>Master</w:t>
      </w:r>
      <w:r>
        <w:rPr>
          <w:spacing w:val="-17"/>
          <w:w w:val="105"/>
        </w:rPr>
        <w:t> </w:t>
      </w:r>
      <w:r>
        <w:rPr>
          <w:w w:val="105"/>
        </w:rPr>
        <w:t>Plan</w:t>
      </w:r>
      <w:r>
        <w:rPr>
          <w:spacing w:val="-18"/>
          <w:w w:val="105"/>
        </w:rPr>
        <w:t> </w:t>
      </w:r>
      <w:r>
        <w:rPr>
          <w:w w:val="105"/>
        </w:rPr>
        <w:t>will</w:t>
      </w:r>
      <w:r>
        <w:rPr>
          <w:spacing w:val="-19"/>
          <w:w w:val="105"/>
        </w:rPr>
        <w:t> </w:t>
      </w:r>
      <w:r>
        <w:rPr>
          <w:w w:val="105"/>
        </w:rPr>
        <w:t>provide</w:t>
      </w:r>
      <w:r>
        <w:rPr>
          <w:spacing w:val="-16"/>
          <w:w w:val="105"/>
        </w:rPr>
        <w:t> </w:t>
      </w:r>
      <w:r>
        <w:rPr>
          <w:w w:val="105"/>
        </w:rPr>
        <w:t>guidance</w:t>
      </w:r>
      <w:r>
        <w:rPr>
          <w:spacing w:val="-17"/>
          <w:w w:val="105"/>
        </w:rPr>
        <w:t> </w:t>
      </w:r>
      <w:r>
        <w:rPr>
          <w:w w:val="105"/>
        </w:rPr>
        <w:t>for</w:t>
      </w:r>
      <w:r>
        <w:rPr>
          <w:spacing w:val="-17"/>
          <w:w w:val="105"/>
        </w:rPr>
        <w:t> </w:t>
      </w:r>
      <w:r>
        <w:rPr>
          <w:w w:val="105"/>
        </w:rPr>
        <w:t>relevant</w:t>
      </w:r>
      <w:r>
        <w:rPr>
          <w:spacing w:val="-18"/>
          <w:w w:val="105"/>
        </w:rPr>
        <w:t> </w:t>
      </w:r>
      <w:r>
        <w:rPr>
          <w:w w:val="105"/>
        </w:rPr>
        <w:t>ITS</w:t>
      </w:r>
      <w:r>
        <w:rPr>
          <w:spacing w:val="-17"/>
          <w:w w:val="105"/>
        </w:rPr>
        <w:t> </w:t>
      </w:r>
      <w:r>
        <w:rPr>
          <w:w w:val="105"/>
        </w:rPr>
        <w:t>technologies</w:t>
      </w:r>
      <w:r>
        <w:rPr>
          <w:spacing w:val="-17"/>
          <w:w w:val="105"/>
        </w:rPr>
        <w:t> </w:t>
      </w:r>
      <w:r>
        <w:rPr>
          <w:w w:val="105"/>
        </w:rPr>
        <w:t>and</w:t>
      </w:r>
      <w:r>
        <w:rPr>
          <w:spacing w:val="-17"/>
          <w:w w:val="105"/>
        </w:rPr>
        <w:t> </w:t>
      </w:r>
      <w:r>
        <w:rPr>
          <w:w w:val="105"/>
        </w:rPr>
        <w:t>discuss project implementation priorities throughout the County. ITS technology projects that should be considered</w:t>
      </w:r>
      <w:r>
        <w:rPr>
          <w:spacing w:val="-18"/>
          <w:w w:val="105"/>
        </w:rPr>
        <w:t> </w:t>
      </w:r>
      <w:r>
        <w:rPr>
          <w:w w:val="105"/>
        </w:rPr>
        <w:t>within</w:t>
      </w:r>
      <w:r>
        <w:rPr>
          <w:spacing w:val="-19"/>
          <w:w w:val="105"/>
        </w:rPr>
        <w:t> </w:t>
      </w:r>
      <w:r>
        <w:rPr>
          <w:w w:val="105"/>
        </w:rPr>
        <w:t>the</w:t>
      </w:r>
      <w:r>
        <w:rPr>
          <w:spacing w:val="-17"/>
          <w:w w:val="105"/>
        </w:rPr>
        <w:t> </w:t>
      </w:r>
      <w:r>
        <w:rPr>
          <w:w w:val="105"/>
        </w:rPr>
        <w:t>ITS</w:t>
      </w:r>
      <w:r>
        <w:rPr>
          <w:spacing w:val="-17"/>
          <w:w w:val="105"/>
        </w:rPr>
        <w:t> </w:t>
      </w:r>
      <w:r>
        <w:rPr>
          <w:w w:val="105"/>
        </w:rPr>
        <w:t>Master</w:t>
      </w:r>
      <w:r>
        <w:rPr>
          <w:spacing w:val="-18"/>
          <w:w w:val="105"/>
        </w:rPr>
        <w:t> </w:t>
      </w:r>
      <w:r>
        <w:rPr>
          <w:w w:val="105"/>
        </w:rPr>
        <w:t>Plan</w:t>
      </w:r>
      <w:r>
        <w:rPr>
          <w:spacing w:val="-19"/>
          <w:w w:val="105"/>
        </w:rPr>
        <w:t> </w:t>
      </w:r>
      <w:r>
        <w:rPr>
          <w:w w:val="105"/>
        </w:rPr>
        <w:t>should</w:t>
      </w:r>
      <w:r>
        <w:rPr>
          <w:spacing w:val="-17"/>
          <w:w w:val="105"/>
        </w:rPr>
        <w:t> </w:t>
      </w:r>
      <w:r>
        <w:rPr>
          <w:w w:val="105"/>
        </w:rPr>
        <w:t>provide</w:t>
      </w:r>
      <w:r>
        <w:rPr>
          <w:spacing w:val="-17"/>
          <w:w w:val="105"/>
        </w:rPr>
        <w:t> </w:t>
      </w:r>
      <w:r>
        <w:rPr>
          <w:w w:val="105"/>
        </w:rPr>
        <w:t>congestion</w:t>
      </w:r>
      <w:r>
        <w:rPr>
          <w:spacing w:val="-19"/>
          <w:w w:val="105"/>
        </w:rPr>
        <w:t> </w:t>
      </w:r>
      <w:r>
        <w:rPr>
          <w:w w:val="105"/>
        </w:rPr>
        <w:t>mitigation</w:t>
      </w:r>
      <w:r>
        <w:rPr>
          <w:spacing w:val="-18"/>
          <w:w w:val="105"/>
        </w:rPr>
        <w:t> </w:t>
      </w:r>
      <w:r>
        <w:rPr>
          <w:w w:val="105"/>
        </w:rPr>
        <w:t>and</w:t>
      </w:r>
      <w:r>
        <w:rPr>
          <w:spacing w:val="-18"/>
          <w:w w:val="105"/>
        </w:rPr>
        <w:t> </w:t>
      </w:r>
      <w:r>
        <w:rPr>
          <w:w w:val="105"/>
        </w:rPr>
        <w:t>safety</w:t>
      </w:r>
      <w:r>
        <w:rPr>
          <w:spacing w:val="-18"/>
          <w:w w:val="105"/>
        </w:rPr>
        <w:t> </w:t>
      </w:r>
      <w:r>
        <w:rPr>
          <w:w w:val="105"/>
        </w:rPr>
        <w:t>improvements.</w:t>
      </w:r>
    </w:p>
    <w:p>
      <w:pPr>
        <w:pStyle w:val="BodyText"/>
        <w:spacing w:line="266" w:lineRule="auto" w:before="4"/>
        <w:ind w:left="840" w:right="543"/>
      </w:pPr>
      <w:r>
        <w:rPr>
          <w:w w:val="105"/>
        </w:rPr>
        <w:t>These</w:t>
      </w:r>
      <w:r>
        <w:rPr>
          <w:spacing w:val="-18"/>
          <w:w w:val="105"/>
        </w:rPr>
        <w:t> </w:t>
      </w:r>
      <w:r>
        <w:rPr>
          <w:w w:val="105"/>
        </w:rPr>
        <w:t>types</w:t>
      </w:r>
      <w:r>
        <w:rPr>
          <w:spacing w:val="-18"/>
          <w:w w:val="105"/>
        </w:rPr>
        <w:t> </w:t>
      </w:r>
      <w:r>
        <w:rPr>
          <w:w w:val="105"/>
        </w:rPr>
        <w:t>of</w:t>
      </w:r>
      <w:r>
        <w:rPr>
          <w:spacing w:val="-19"/>
          <w:w w:val="105"/>
        </w:rPr>
        <w:t> </w:t>
      </w:r>
      <w:r>
        <w:rPr>
          <w:w w:val="105"/>
        </w:rPr>
        <w:t>projects</w:t>
      </w:r>
      <w:r>
        <w:rPr>
          <w:spacing w:val="-17"/>
          <w:w w:val="105"/>
        </w:rPr>
        <w:t> </w:t>
      </w:r>
      <w:r>
        <w:rPr>
          <w:w w:val="105"/>
        </w:rPr>
        <w:t>include</w:t>
      </w:r>
      <w:r>
        <w:rPr>
          <w:spacing w:val="-18"/>
          <w:w w:val="105"/>
        </w:rPr>
        <w:t> </w:t>
      </w:r>
      <w:r>
        <w:rPr>
          <w:w w:val="105"/>
        </w:rPr>
        <w:t>but</w:t>
      </w:r>
      <w:r>
        <w:rPr>
          <w:spacing w:val="-19"/>
          <w:w w:val="105"/>
        </w:rPr>
        <w:t> </w:t>
      </w:r>
      <w:r>
        <w:rPr>
          <w:w w:val="105"/>
        </w:rPr>
        <w:t>are</w:t>
      </w:r>
      <w:r>
        <w:rPr>
          <w:spacing w:val="-18"/>
          <w:w w:val="105"/>
        </w:rPr>
        <w:t> </w:t>
      </w:r>
      <w:r>
        <w:rPr>
          <w:w w:val="105"/>
        </w:rPr>
        <w:t>not</w:t>
      </w:r>
      <w:r>
        <w:rPr>
          <w:spacing w:val="-18"/>
          <w:w w:val="105"/>
        </w:rPr>
        <w:t> </w:t>
      </w:r>
      <w:r>
        <w:rPr>
          <w:w w:val="105"/>
        </w:rPr>
        <w:t>limited</w:t>
      </w:r>
      <w:r>
        <w:rPr>
          <w:spacing w:val="-19"/>
          <w:w w:val="105"/>
        </w:rPr>
        <w:t> </w:t>
      </w:r>
      <w:r>
        <w:rPr>
          <w:w w:val="105"/>
        </w:rPr>
        <w:t>to</w:t>
      </w:r>
      <w:r>
        <w:rPr>
          <w:spacing w:val="-20"/>
          <w:w w:val="105"/>
        </w:rPr>
        <w:t> </w:t>
      </w:r>
      <w:r>
        <w:rPr>
          <w:w w:val="105"/>
        </w:rPr>
        <w:t>dynamic</w:t>
      </w:r>
      <w:r>
        <w:rPr>
          <w:spacing w:val="-18"/>
          <w:w w:val="105"/>
        </w:rPr>
        <w:t> </w:t>
      </w:r>
      <w:r>
        <w:rPr>
          <w:w w:val="105"/>
        </w:rPr>
        <w:t>messaging,</w:t>
      </w:r>
      <w:r>
        <w:rPr>
          <w:spacing w:val="-19"/>
          <w:w w:val="105"/>
        </w:rPr>
        <w:t> </w:t>
      </w:r>
      <w:r>
        <w:rPr>
          <w:w w:val="105"/>
        </w:rPr>
        <w:t>advanced</w:t>
      </w:r>
      <w:r>
        <w:rPr>
          <w:spacing w:val="-19"/>
          <w:w w:val="105"/>
        </w:rPr>
        <w:t> </w:t>
      </w:r>
      <w:r>
        <w:rPr>
          <w:w w:val="105"/>
        </w:rPr>
        <w:t>traveler</w:t>
      </w:r>
      <w:r>
        <w:rPr>
          <w:spacing w:val="-20"/>
          <w:w w:val="105"/>
        </w:rPr>
        <w:t> </w:t>
      </w:r>
      <w:r>
        <w:rPr>
          <w:w w:val="105"/>
        </w:rPr>
        <w:t>information systems,</w:t>
      </w:r>
      <w:r>
        <w:rPr>
          <w:spacing w:val="-20"/>
          <w:w w:val="105"/>
        </w:rPr>
        <w:t> </w:t>
      </w:r>
      <w:r>
        <w:rPr>
          <w:w w:val="105"/>
        </w:rPr>
        <w:t>integrated</w:t>
      </w:r>
      <w:r>
        <w:rPr>
          <w:spacing w:val="-20"/>
          <w:w w:val="105"/>
        </w:rPr>
        <w:t> </w:t>
      </w:r>
      <w:r>
        <w:rPr>
          <w:w w:val="105"/>
        </w:rPr>
        <w:t>corridor</w:t>
      </w:r>
      <w:r>
        <w:rPr>
          <w:spacing w:val="-20"/>
          <w:w w:val="105"/>
        </w:rPr>
        <w:t> </w:t>
      </w:r>
      <w:r>
        <w:rPr>
          <w:w w:val="105"/>
        </w:rPr>
        <w:t>management,</w:t>
      </w:r>
      <w:r>
        <w:rPr>
          <w:spacing w:val="-20"/>
          <w:w w:val="105"/>
        </w:rPr>
        <w:t> </w:t>
      </w:r>
      <w:r>
        <w:rPr>
          <w:w w:val="105"/>
        </w:rPr>
        <w:t>transit</w:t>
      </w:r>
      <w:r>
        <w:rPr>
          <w:spacing w:val="-19"/>
          <w:w w:val="105"/>
        </w:rPr>
        <w:t> </w:t>
      </w:r>
      <w:r>
        <w:rPr>
          <w:w w:val="105"/>
        </w:rPr>
        <w:t>signal</w:t>
      </w:r>
      <w:r>
        <w:rPr>
          <w:spacing w:val="-21"/>
          <w:w w:val="105"/>
        </w:rPr>
        <w:t> </w:t>
      </w:r>
      <w:r>
        <w:rPr>
          <w:w w:val="105"/>
        </w:rPr>
        <w:t>priority,</w:t>
      </w:r>
      <w:r>
        <w:rPr>
          <w:spacing w:val="-20"/>
          <w:w w:val="105"/>
        </w:rPr>
        <w:t> </w:t>
      </w:r>
      <w:r>
        <w:rPr>
          <w:w w:val="105"/>
        </w:rPr>
        <w:t>and</w:t>
      </w:r>
      <w:r>
        <w:rPr>
          <w:spacing w:val="-19"/>
          <w:w w:val="105"/>
        </w:rPr>
        <w:t> </w:t>
      </w:r>
      <w:r>
        <w:rPr>
          <w:w w:val="105"/>
        </w:rPr>
        <w:t>support</w:t>
      </w:r>
      <w:r>
        <w:rPr>
          <w:spacing w:val="-20"/>
          <w:w w:val="105"/>
        </w:rPr>
        <w:t> </w:t>
      </w:r>
      <w:r>
        <w:rPr>
          <w:w w:val="105"/>
        </w:rPr>
        <w:t>for</w:t>
      </w:r>
      <w:r>
        <w:rPr>
          <w:spacing w:val="-20"/>
          <w:w w:val="105"/>
        </w:rPr>
        <w:t> </w:t>
      </w:r>
      <w:r>
        <w:rPr>
          <w:w w:val="105"/>
        </w:rPr>
        <w:t>operational</w:t>
      </w:r>
      <w:r>
        <w:rPr>
          <w:spacing w:val="-20"/>
          <w:w w:val="105"/>
        </w:rPr>
        <w:t> </w:t>
      </w:r>
      <w:r>
        <w:rPr>
          <w:w w:val="105"/>
        </w:rPr>
        <w:t>strategies and</w:t>
      </w:r>
      <w:r>
        <w:rPr>
          <w:spacing w:val="-19"/>
          <w:w w:val="105"/>
        </w:rPr>
        <w:t> </w:t>
      </w:r>
      <w:r>
        <w:rPr>
          <w:w w:val="105"/>
        </w:rPr>
        <w:t>improvements.</w:t>
      </w:r>
      <w:r>
        <w:rPr>
          <w:spacing w:val="-19"/>
          <w:w w:val="105"/>
        </w:rPr>
        <w:t> </w:t>
      </w:r>
      <w:hyperlink w:history="true" w:anchor="_bookmark26">
        <w:r>
          <w:rPr>
            <w:w w:val="105"/>
          </w:rPr>
          <w:t>Figure</w:t>
        </w:r>
        <w:r>
          <w:rPr>
            <w:spacing w:val="-20"/>
            <w:w w:val="105"/>
          </w:rPr>
          <w:t> </w:t>
        </w:r>
        <w:r>
          <w:rPr>
            <w:w w:val="105"/>
          </w:rPr>
          <w:t>4-3</w:t>
        </w:r>
        <w:r>
          <w:rPr>
            <w:spacing w:val="-18"/>
            <w:w w:val="105"/>
          </w:rPr>
          <w:t> </w:t>
        </w:r>
      </w:hyperlink>
      <w:r>
        <w:rPr>
          <w:w w:val="105"/>
        </w:rPr>
        <w:t>provides</w:t>
      </w:r>
      <w:r>
        <w:rPr>
          <w:spacing w:val="-18"/>
          <w:w w:val="105"/>
        </w:rPr>
        <w:t> </w:t>
      </w:r>
      <w:r>
        <w:rPr>
          <w:w w:val="105"/>
        </w:rPr>
        <w:t>an</w:t>
      </w:r>
      <w:r>
        <w:rPr>
          <w:spacing w:val="-19"/>
          <w:w w:val="105"/>
        </w:rPr>
        <w:t> </w:t>
      </w:r>
      <w:r>
        <w:rPr>
          <w:w w:val="105"/>
        </w:rPr>
        <w:t>overview</w:t>
      </w:r>
      <w:r>
        <w:rPr>
          <w:spacing w:val="-19"/>
          <w:w w:val="105"/>
        </w:rPr>
        <w:t> </w:t>
      </w:r>
      <w:r>
        <w:rPr>
          <w:w w:val="105"/>
        </w:rPr>
        <w:t>of</w:t>
      </w:r>
      <w:r>
        <w:rPr>
          <w:spacing w:val="-18"/>
          <w:w w:val="105"/>
        </w:rPr>
        <w:t> </w:t>
      </w:r>
      <w:r>
        <w:rPr>
          <w:w w:val="105"/>
        </w:rPr>
        <w:t>the</w:t>
      </w:r>
      <w:r>
        <w:rPr>
          <w:spacing w:val="-18"/>
          <w:w w:val="105"/>
        </w:rPr>
        <w:t> </w:t>
      </w:r>
      <w:r>
        <w:rPr>
          <w:w w:val="105"/>
        </w:rPr>
        <w:t>100</w:t>
      </w:r>
      <w:r>
        <w:rPr>
          <w:spacing w:val="-18"/>
          <w:w w:val="105"/>
        </w:rPr>
        <w:t> </w:t>
      </w:r>
      <w:r>
        <w:rPr>
          <w:w w:val="105"/>
        </w:rPr>
        <w:t>traffic</w:t>
      </w:r>
      <w:r>
        <w:rPr>
          <w:spacing w:val="-18"/>
          <w:w w:val="105"/>
        </w:rPr>
        <w:t> </w:t>
      </w:r>
      <w:r>
        <w:rPr>
          <w:w w:val="105"/>
        </w:rPr>
        <w:t>signals</w:t>
      </w:r>
      <w:r>
        <w:rPr>
          <w:spacing w:val="-18"/>
          <w:w w:val="105"/>
        </w:rPr>
        <w:t> </w:t>
      </w:r>
      <w:r>
        <w:rPr>
          <w:w w:val="105"/>
        </w:rPr>
        <w:t>currently</w:t>
      </w:r>
      <w:r>
        <w:rPr>
          <w:spacing w:val="-19"/>
          <w:w w:val="105"/>
        </w:rPr>
        <w:t> </w:t>
      </w:r>
      <w:r>
        <w:rPr>
          <w:w w:val="105"/>
        </w:rPr>
        <w:t>communicating with</w:t>
      </w:r>
      <w:r>
        <w:rPr>
          <w:spacing w:val="-18"/>
          <w:w w:val="105"/>
        </w:rPr>
        <w:t> </w:t>
      </w:r>
      <w:r>
        <w:rPr>
          <w:w w:val="105"/>
        </w:rPr>
        <w:t>the</w:t>
      </w:r>
      <w:r>
        <w:rPr>
          <w:spacing w:val="-16"/>
          <w:w w:val="105"/>
        </w:rPr>
        <w:t> </w:t>
      </w:r>
      <w:r>
        <w:rPr>
          <w:w w:val="105"/>
        </w:rPr>
        <w:t>TMC,</w:t>
      </w:r>
      <w:r>
        <w:rPr>
          <w:spacing w:val="-17"/>
          <w:w w:val="105"/>
        </w:rPr>
        <w:t> </w:t>
      </w:r>
      <w:r>
        <w:rPr>
          <w:w w:val="105"/>
        </w:rPr>
        <w:t>13</w:t>
      </w:r>
      <w:r>
        <w:rPr>
          <w:spacing w:val="-16"/>
          <w:w w:val="105"/>
        </w:rPr>
        <w:t> </w:t>
      </w:r>
      <w:r>
        <w:rPr>
          <w:w w:val="105"/>
        </w:rPr>
        <w:t>isolated</w:t>
      </w:r>
      <w:r>
        <w:rPr>
          <w:spacing w:val="-20"/>
          <w:w w:val="105"/>
        </w:rPr>
        <w:t> </w:t>
      </w:r>
      <w:r>
        <w:rPr>
          <w:w w:val="105"/>
        </w:rPr>
        <w:t>signals</w:t>
      </w:r>
      <w:r>
        <w:rPr>
          <w:spacing w:val="-16"/>
          <w:w w:val="105"/>
        </w:rPr>
        <w:t> </w:t>
      </w:r>
      <w:r>
        <w:rPr>
          <w:w w:val="105"/>
        </w:rPr>
        <w:t>that</w:t>
      </w:r>
      <w:r>
        <w:rPr>
          <w:spacing w:val="-17"/>
          <w:w w:val="105"/>
        </w:rPr>
        <w:t> </w:t>
      </w:r>
      <w:r>
        <w:rPr>
          <w:w w:val="105"/>
        </w:rPr>
        <w:t>are</w:t>
      </w:r>
      <w:r>
        <w:rPr>
          <w:spacing w:val="-16"/>
          <w:w w:val="105"/>
        </w:rPr>
        <w:t> </w:t>
      </w:r>
      <w:r>
        <w:rPr>
          <w:w w:val="105"/>
        </w:rPr>
        <w:t>not</w:t>
      </w:r>
      <w:r>
        <w:rPr>
          <w:spacing w:val="-17"/>
          <w:w w:val="105"/>
        </w:rPr>
        <w:t> </w:t>
      </w:r>
      <w:r>
        <w:rPr>
          <w:w w:val="105"/>
        </w:rPr>
        <w:t>connected</w:t>
      </w:r>
      <w:r>
        <w:rPr>
          <w:spacing w:val="-17"/>
          <w:w w:val="105"/>
        </w:rPr>
        <w:t> </w:t>
      </w:r>
      <w:r>
        <w:rPr>
          <w:w w:val="105"/>
        </w:rPr>
        <w:t>and</w:t>
      </w:r>
      <w:r>
        <w:rPr>
          <w:spacing w:val="-17"/>
          <w:w w:val="105"/>
        </w:rPr>
        <w:t> </w:t>
      </w:r>
      <w:r>
        <w:rPr>
          <w:w w:val="105"/>
        </w:rPr>
        <w:t>the</w:t>
      </w:r>
      <w:r>
        <w:rPr>
          <w:spacing w:val="-17"/>
          <w:w w:val="105"/>
        </w:rPr>
        <w:t> </w:t>
      </w:r>
      <w:r>
        <w:rPr>
          <w:w w:val="105"/>
        </w:rPr>
        <w:t>location</w:t>
      </w:r>
      <w:r>
        <w:rPr>
          <w:spacing w:val="-17"/>
          <w:w w:val="105"/>
        </w:rPr>
        <w:t> </w:t>
      </w:r>
      <w:r>
        <w:rPr>
          <w:w w:val="105"/>
        </w:rPr>
        <w:t>of</w:t>
      </w:r>
      <w:r>
        <w:rPr>
          <w:spacing w:val="-17"/>
          <w:w w:val="105"/>
        </w:rPr>
        <w:t> </w:t>
      </w:r>
      <w:r>
        <w:rPr>
          <w:w w:val="105"/>
        </w:rPr>
        <w:t>65</w:t>
      </w:r>
      <w:r>
        <w:rPr>
          <w:spacing w:val="-19"/>
          <w:w w:val="105"/>
        </w:rPr>
        <w:t> </w:t>
      </w:r>
      <w:r>
        <w:rPr>
          <w:w w:val="105"/>
        </w:rPr>
        <w:t>Closed</w:t>
      </w:r>
      <w:r>
        <w:rPr>
          <w:spacing w:val="-20"/>
          <w:w w:val="105"/>
        </w:rPr>
        <w:t> </w:t>
      </w:r>
      <w:r>
        <w:rPr>
          <w:w w:val="105"/>
        </w:rPr>
        <w:t>Circuit</w:t>
      </w:r>
      <w:r>
        <w:rPr>
          <w:spacing w:val="-17"/>
          <w:w w:val="105"/>
        </w:rPr>
        <w:t> </w:t>
      </w:r>
      <w:r>
        <w:rPr>
          <w:w w:val="105"/>
        </w:rPr>
        <w:t>Television (CCTV)</w:t>
      </w:r>
      <w:r>
        <w:rPr>
          <w:spacing w:val="-11"/>
          <w:w w:val="105"/>
        </w:rPr>
        <w:t> </w:t>
      </w:r>
      <w:r>
        <w:rPr>
          <w:w w:val="105"/>
        </w:rPr>
        <w:t>cameras</w:t>
      </w:r>
      <w:r>
        <w:rPr>
          <w:spacing w:val="-9"/>
          <w:w w:val="105"/>
        </w:rPr>
        <w:t> </w:t>
      </w:r>
      <w:r>
        <w:rPr>
          <w:w w:val="105"/>
        </w:rPr>
        <w:t>used</w:t>
      </w:r>
      <w:r>
        <w:rPr>
          <w:spacing w:val="-10"/>
          <w:w w:val="105"/>
        </w:rPr>
        <w:t> </w:t>
      </w:r>
      <w:r>
        <w:rPr>
          <w:w w:val="105"/>
        </w:rPr>
        <w:t>for</w:t>
      </w:r>
      <w:r>
        <w:rPr>
          <w:spacing w:val="-10"/>
          <w:w w:val="105"/>
        </w:rPr>
        <w:t> </w:t>
      </w:r>
      <w:r>
        <w:rPr>
          <w:w w:val="105"/>
        </w:rPr>
        <w:t>traffic</w:t>
      </w:r>
      <w:r>
        <w:rPr>
          <w:spacing w:val="-10"/>
          <w:w w:val="105"/>
        </w:rPr>
        <w:t> </w:t>
      </w:r>
      <w:r>
        <w:rPr>
          <w:w w:val="105"/>
        </w:rPr>
        <w:t>monitoring.</w:t>
      </w:r>
    </w:p>
    <w:p>
      <w:pPr>
        <w:spacing w:after="0" w:line="266" w:lineRule="auto"/>
        <w:sectPr>
          <w:headerReference w:type="default" r:id="rId48"/>
          <w:footerReference w:type="default" r:id="rId49"/>
          <w:pgSz w:w="12240" w:h="15840"/>
          <w:pgMar w:header="0" w:footer="813" w:top="1560" w:bottom="1000" w:left="600" w:right="560"/>
        </w:sectPr>
      </w:pPr>
    </w:p>
    <w:p>
      <w:pPr>
        <w:pStyle w:val="BodyText"/>
        <w:rPr>
          <w:sz w:val="20"/>
        </w:rPr>
      </w:pPr>
      <w:r>
        <w:rPr/>
        <w:pict>
          <v:group style="position:absolute;margin-left:0pt;margin-top:737.372986pt;width:1224pt;height:23.75pt;mso-position-horizontal-relative:page;mso-position-vertical-relative:page;z-index:15737856" coordorigin="0,14747" coordsize="24480,475">
            <v:rect style="position:absolute;left:0;top:14747;width:24480;height:475" filled="true" fillcolor="#dadada" stroked="false">
              <v:fill type="solid"/>
            </v:rect>
            <v:shape style="position:absolute;left:1440;top:14842;width:6225;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22752;top:14842;width:310;height:278" type="#_x0000_t202" filled="false" stroked="false">
              <v:textbox inset="0,0,0,0">
                <w:txbxContent>
                  <w:p>
                    <w:pPr>
                      <w:spacing w:before="7"/>
                      <w:ind w:left="0" w:right="0" w:firstLine="0"/>
                      <w:jc w:val="left"/>
                      <w:rPr>
                        <w:sz w:val="22"/>
                      </w:rPr>
                    </w:pPr>
                    <w:r>
                      <w:rPr>
                        <w:sz w:val="22"/>
                      </w:rPr>
                      <w:t>4-2</w:t>
                    </w:r>
                  </w:p>
                </w:txbxContent>
              </v:textbox>
              <w10:wrap type="none"/>
            </v:shape>
            <w10:wrap type="none"/>
          </v:group>
        </w:pict>
      </w:r>
      <w:r>
        <w:rPr/>
        <w:drawing>
          <wp:anchor distT="0" distB="0" distL="0" distR="0" allowOverlap="1" layoutInCell="1" locked="0" behindDoc="1" simplePos="0" relativeHeight="481440768">
            <wp:simplePos x="0" y="0"/>
            <wp:positionH relativeFrom="page">
              <wp:posOffset>0</wp:posOffset>
            </wp:positionH>
            <wp:positionV relativeFrom="page">
              <wp:posOffset>0</wp:posOffset>
            </wp:positionV>
            <wp:extent cx="15112768" cy="1003512"/>
            <wp:effectExtent l="0" t="0" r="0" b="0"/>
            <wp:wrapNone/>
            <wp:docPr id="35" name="image32.jpeg"/>
            <wp:cNvGraphicFramePr>
              <a:graphicFrameLocks noChangeAspect="1"/>
            </wp:cNvGraphicFramePr>
            <a:graphic>
              <a:graphicData uri="http://schemas.openxmlformats.org/drawingml/2006/picture">
                <pic:pic>
                  <pic:nvPicPr>
                    <pic:cNvPr id="36" name="image32.jpeg"/>
                    <pic:cNvPicPr/>
                  </pic:nvPicPr>
                  <pic:blipFill>
                    <a:blip r:embed="rId52" cstate="print"/>
                    <a:stretch>
                      <a:fillRect/>
                    </a:stretch>
                  </pic:blipFill>
                  <pic:spPr>
                    <a:xfrm>
                      <a:off x="0" y="0"/>
                      <a:ext cx="15112768" cy="1003512"/>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106"/>
        <w:ind w:left="7506" w:right="7498" w:firstLine="0"/>
        <w:jc w:val="center"/>
        <w:rPr>
          <w:b/>
          <w:i/>
          <w:sz w:val="18"/>
        </w:rPr>
      </w:pPr>
      <w:bookmarkStart w:name="_bookmark24" w:id="50"/>
      <w:bookmarkEnd w:id="50"/>
      <w:r>
        <w:rPr/>
      </w:r>
      <w:r>
        <w:rPr>
          <w:b/>
          <w:i/>
          <w:w w:val="105"/>
          <w:sz w:val="18"/>
        </w:rPr>
        <w:t>Figure 4-1: Existing and Committed Number of Lanes</w:t>
      </w:r>
    </w:p>
    <w:p>
      <w:pPr>
        <w:pStyle w:val="BodyText"/>
        <w:spacing w:before="4"/>
        <w:rPr>
          <w:b/>
          <w:i/>
          <w:sz w:val="17"/>
        </w:rPr>
      </w:pPr>
      <w:r>
        <w:rPr/>
        <w:drawing>
          <wp:anchor distT="0" distB="0" distL="0" distR="0" allowOverlap="1" layoutInCell="1" locked="0" behindDoc="0" simplePos="0" relativeHeight="17">
            <wp:simplePos x="0" y="0"/>
            <wp:positionH relativeFrom="page">
              <wp:posOffset>1851661</wp:posOffset>
            </wp:positionH>
            <wp:positionV relativeFrom="paragraph">
              <wp:posOffset>159361</wp:posOffset>
            </wp:positionV>
            <wp:extent cx="11870020" cy="7568946"/>
            <wp:effectExtent l="0" t="0" r="0" b="0"/>
            <wp:wrapTopAndBottom/>
            <wp:docPr id="37" name="image33.jpeg" descr="Figure 4-1. Existing and Committed number of lanes on roadways in Charlotte County."/>
            <wp:cNvGraphicFramePr>
              <a:graphicFrameLocks noChangeAspect="1"/>
            </wp:cNvGraphicFramePr>
            <a:graphic>
              <a:graphicData uri="http://schemas.openxmlformats.org/drawingml/2006/picture">
                <pic:pic>
                  <pic:nvPicPr>
                    <pic:cNvPr id="38" name="image33.jpeg"/>
                    <pic:cNvPicPr/>
                  </pic:nvPicPr>
                  <pic:blipFill>
                    <a:blip r:embed="rId53" cstate="print"/>
                    <a:stretch>
                      <a:fillRect/>
                    </a:stretch>
                  </pic:blipFill>
                  <pic:spPr>
                    <a:xfrm>
                      <a:off x="0" y="0"/>
                      <a:ext cx="11870020" cy="7568946"/>
                    </a:xfrm>
                    <a:prstGeom prst="rect">
                      <a:avLst/>
                    </a:prstGeom>
                  </pic:spPr>
                </pic:pic>
              </a:graphicData>
            </a:graphic>
          </wp:anchor>
        </w:drawing>
      </w:r>
    </w:p>
    <w:p>
      <w:pPr>
        <w:spacing w:after="0"/>
        <w:rPr>
          <w:sz w:val="17"/>
        </w:rPr>
        <w:sectPr>
          <w:headerReference w:type="default" r:id="rId50"/>
          <w:footerReference w:type="default" r:id="rId51"/>
          <w:pgSz w:w="24480" w:h="15840" w:orient="landscape"/>
          <w:pgMar w:header="0" w:footer="0" w:top="0" w:bottom="280" w:left="2800" w:right="2520"/>
        </w:sectPr>
      </w:pPr>
    </w:p>
    <w:p>
      <w:pPr>
        <w:pStyle w:val="BodyText"/>
        <w:rPr>
          <w:b/>
          <w:i/>
          <w:sz w:val="20"/>
        </w:rPr>
      </w:pPr>
      <w:r>
        <w:rPr/>
        <w:drawing>
          <wp:anchor distT="0" distB="0" distL="0" distR="0" allowOverlap="1" layoutInCell="1" locked="0" behindDoc="1" simplePos="0" relativeHeight="481442304">
            <wp:simplePos x="0" y="0"/>
            <wp:positionH relativeFrom="page">
              <wp:posOffset>0</wp:posOffset>
            </wp:positionH>
            <wp:positionV relativeFrom="page">
              <wp:posOffset>10807</wp:posOffset>
            </wp:positionV>
            <wp:extent cx="7315199" cy="972531"/>
            <wp:effectExtent l="0" t="0" r="0" b="0"/>
            <wp:wrapNone/>
            <wp:docPr id="39" name="image4.jpeg"/>
            <wp:cNvGraphicFramePr>
              <a:graphicFrameLocks noChangeAspect="1"/>
            </wp:cNvGraphicFramePr>
            <a:graphic>
              <a:graphicData uri="http://schemas.openxmlformats.org/drawingml/2006/picture">
                <pic:pic>
                  <pic:nvPicPr>
                    <pic:cNvPr id="40" name="image4.jpeg"/>
                    <pic:cNvPicPr/>
                  </pic:nvPicPr>
                  <pic:blipFill>
                    <a:blip r:embed="rId56" cstate="print"/>
                    <a:stretch>
                      <a:fillRect/>
                    </a:stretch>
                  </pic:blipFill>
                  <pic:spPr>
                    <a:xfrm>
                      <a:off x="0" y="0"/>
                      <a:ext cx="7315199" cy="972531"/>
                    </a:xfrm>
                    <a:prstGeom prst="rect">
                      <a:avLst/>
                    </a:prstGeom>
                  </pic:spPr>
                </pic:pic>
              </a:graphicData>
            </a:graphic>
          </wp:anchor>
        </w:drawing>
      </w:r>
      <w:r>
        <w:rPr/>
        <w:pict>
          <v:group style="position:absolute;margin-left:0pt;margin-top:737.372986pt;width:612pt;height:23.75pt;mso-position-horizontal-relative:page;mso-position-vertical-relative:page;z-index:15740416" coordorigin="0,14747" coordsize="12240,475">
            <v:rect style="position:absolute;left:0;top:14747;width:12240;height:475" filled="true" fillcolor="#dadada" stroked="false">
              <v:fill type="solid"/>
            </v:rect>
            <v:shape style="position:absolute;left:1440;top:14842;width:6224;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10512;top:14842;width:310;height:278" type="#_x0000_t202" filled="false" stroked="false">
              <v:textbox inset="0,0,0,0">
                <w:txbxContent>
                  <w:p>
                    <w:pPr>
                      <w:spacing w:before="7"/>
                      <w:ind w:left="0" w:right="0" w:firstLine="0"/>
                      <w:jc w:val="left"/>
                      <w:rPr>
                        <w:sz w:val="22"/>
                      </w:rPr>
                    </w:pPr>
                    <w:r>
                      <w:rPr>
                        <w:sz w:val="22"/>
                      </w:rPr>
                      <w:t>4-3</w:t>
                    </w:r>
                  </w:p>
                </w:txbxContent>
              </v:textbox>
              <w10:wrap type="none"/>
            </v:shape>
            <w10:wrap type="none"/>
          </v:group>
        </w:pic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10"/>
        <w:rPr>
          <w:b/>
          <w:i/>
          <w:sz w:val="17"/>
        </w:rPr>
      </w:pPr>
    </w:p>
    <w:p>
      <w:pPr>
        <w:spacing w:before="106"/>
        <w:ind w:left="2921" w:right="2959" w:firstLine="0"/>
        <w:jc w:val="center"/>
        <w:rPr>
          <w:b/>
          <w:i/>
          <w:sz w:val="18"/>
        </w:rPr>
      </w:pPr>
      <w:bookmarkStart w:name="_bookmark25" w:id="51"/>
      <w:bookmarkEnd w:id="51"/>
      <w:r>
        <w:rPr/>
      </w:r>
      <w:r>
        <w:rPr>
          <w:b/>
          <w:i/>
          <w:w w:val="105"/>
          <w:sz w:val="18"/>
        </w:rPr>
        <w:t>Figure 4-2: Congested and High Crash Locations</w:t>
      </w:r>
    </w:p>
    <w:p>
      <w:pPr>
        <w:pStyle w:val="BodyText"/>
        <w:spacing w:before="2"/>
        <w:rPr>
          <w:b/>
          <w:i/>
          <w:sz w:val="14"/>
        </w:rPr>
      </w:pPr>
      <w:r>
        <w:rPr/>
        <w:pict>
          <v:group style="position:absolute;margin-left:72.75pt;margin-top:10.658507pt;width:469.45pt;height:178.5pt;mso-position-horizontal-relative:page;mso-position-vertical-relative:paragraph;z-index:-15718400;mso-wrap-distance-left:0;mso-wrap-distance-right:0" coordorigin="1455,213" coordsize="9389,3570">
            <v:shape style="position:absolute;left:1470;top:228;width:9359;height:3540" type="#_x0000_t75" alt="Figure 4-2: Congested and High Crash Locations map" stroked="false">
              <v:imagedata r:id="rId57" o:title=""/>
            </v:shape>
            <v:rect style="position:absolute;left:1462;top:220;width:9374;height:3555" filled="false" stroked="true" strokeweight=".75pt" strokecolor="#000000">
              <v:stroke dashstyle="solid"/>
            </v:rect>
            <v:shape style="position:absolute;left:7657;top:2111;width:3010;height:1051" type="#_x0000_t75" stroked="false">
              <v:imagedata r:id="rId58" o:title=""/>
            </v:shape>
            <w10:wrap type="topAndBottom"/>
          </v:group>
        </w:pict>
      </w:r>
    </w:p>
    <w:p>
      <w:pPr>
        <w:spacing w:before="175"/>
        <w:ind w:left="2921" w:right="2959" w:firstLine="0"/>
        <w:jc w:val="center"/>
        <w:rPr>
          <w:b/>
          <w:i/>
          <w:sz w:val="18"/>
        </w:rPr>
      </w:pPr>
      <w:bookmarkStart w:name="_bookmark26" w:id="52"/>
      <w:bookmarkEnd w:id="52"/>
      <w:r>
        <w:rPr/>
      </w:r>
      <w:r>
        <w:rPr>
          <w:b/>
          <w:i/>
          <w:w w:val="105"/>
          <w:sz w:val="18"/>
        </w:rPr>
        <w:t>Figure 4-3: Traffic Signals and ITS</w:t>
      </w:r>
    </w:p>
    <w:p>
      <w:pPr>
        <w:pStyle w:val="BodyText"/>
        <w:spacing w:before="3"/>
        <w:rPr>
          <w:b/>
          <w:i/>
          <w:sz w:val="14"/>
        </w:rPr>
      </w:pPr>
      <w:r>
        <w:rPr/>
        <w:pict>
          <v:group style="position:absolute;margin-left:72.75pt;margin-top:10.696671pt;width:469.5pt;height:182.75pt;mso-position-horizontal-relative:page;mso-position-vertical-relative:paragraph;z-index:-15717888;mso-wrap-distance-left:0;mso-wrap-distance-right:0" coordorigin="1455,214" coordsize="9390,3655">
            <v:shape style="position:absolute;left:1470;top:228;width:9360;height:3625" type="#_x0000_t75" alt="Figure 4-3. locations of traffic signals in Charlotte County" stroked="false">
              <v:imagedata r:id="rId59" o:title=""/>
            </v:shape>
            <v:rect style="position:absolute;left:1462;top:221;width:9375;height:3640" filled="false" stroked="true" strokeweight=".75pt" strokecolor="#000000">
              <v:stroke dashstyle="solid"/>
            </v:rect>
            <v:shape style="position:absolute;left:7657;top:2234;width:3014;height:1050" type="#_x0000_t75" stroked="false">
              <v:imagedata r:id="rId60" o:title=""/>
            </v:shape>
            <w10:wrap type="topAndBottom"/>
          </v:group>
        </w:pict>
      </w:r>
    </w:p>
    <w:p>
      <w:pPr>
        <w:pStyle w:val="Heading5"/>
        <w:spacing w:before="181"/>
        <w:ind w:left="120"/>
        <w:rPr>
          <w:rFonts w:ascii="Trebuchet MS"/>
        </w:rPr>
      </w:pPr>
      <w:bookmarkStart w:name="Priority Intersection and Corridor Studi" w:id="53"/>
      <w:bookmarkEnd w:id="53"/>
      <w:r>
        <w:rPr>
          <w:b w:val="0"/>
        </w:rPr>
      </w:r>
      <w:r>
        <w:rPr>
          <w:rFonts w:ascii="Trebuchet MS"/>
        </w:rPr>
        <w:t>Priority Intersection and Corridor Studies</w:t>
      </w:r>
    </w:p>
    <w:p>
      <w:pPr>
        <w:pStyle w:val="BodyText"/>
        <w:spacing w:line="266" w:lineRule="auto" w:before="41"/>
        <w:ind w:left="119"/>
      </w:pPr>
      <w:r>
        <w:rPr>
          <w:w w:val="105"/>
        </w:rPr>
        <w:t>To</w:t>
      </w:r>
      <w:r>
        <w:rPr>
          <w:spacing w:val="-22"/>
          <w:w w:val="105"/>
        </w:rPr>
        <w:t> </w:t>
      </w:r>
      <w:r>
        <w:rPr>
          <w:w w:val="105"/>
        </w:rPr>
        <w:t>improve</w:t>
      </w:r>
      <w:r>
        <w:rPr>
          <w:spacing w:val="-21"/>
          <w:w w:val="105"/>
        </w:rPr>
        <w:t> </w:t>
      </w:r>
      <w:r>
        <w:rPr>
          <w:w w:val="105"/>
        </w:rPr>
        <w:t>how</w:t>
      </w:r>
      <w:r>
        <w:rPr>
          <w:spacing w:val="-22"/>
          <w:w w:val="105"/>
        </w:rPr>
        <w:t> </w:t>
      </w:r>
      <w:r>
        <w:rPr>
          <w:w w:val="105"/>
        </w:rPr>
        <w:t>traffic</w:t>
      </w:r>
      <w:r>
        <w:rPr>
          <w:spacing w:val="-21"/>
          <w:w w:val="105"/>
        </w:rPr>
        <w:t> </w:t>
      </w:r>
      <w:r>
        <w:rPr>
          <w:w w:val="105"/>
        </w:rPr>
        <w:t>operates</w:t>
      </w:r>
      <w:r>
        <w:rPr>
          <w:spacing w:val="-21"/>
          <w:w w:val="105"/>
        </w:rPr>
        <w:t> </w:t>
      </w:r>
      <w:r>
        <w:rPr>
          <w:w w:val="105"/>
        </w:rPr>
        <w:t>and</w:t>
      </w:r>
      <w:r>
        <w:rPr>
          <w:spacing w:val="-22"/>
          <w:w w:val="105"/>
        </w:rPr>
        <w:t> </w:t>
      </w:r>
      <w:r>
        <w:rPr>
          <w:w w:val="105"/>
        </w:rPr>
        <w:t>the</w:t>
      </w:r>
      <w:r>
        <w:rPr>
          <w:spacing w:val="-20"/>
          <w:w w:val="105"/>
        </w:rPr>
        <w:t> </w:t>
      </w:r>
      <w:r>
        <w:rPr>
          <w:w w:val="105"/>
        </w:rPr>
        <w:t>safety</w:t>
      </w:r>
      <w:r>
        <w:rPr>
          <w:spacing w:val="-22"/>
          <w:w w:val="105"/>
        </w:rPr>
        <w:t> </w:t>
      </w:r>
      <w:r>
        <w:rPr>
          <w:w w:val="105"/>
        </w:rPr>
        <w:t>of</w:t>
      </w:r>
      <w:r>
        <w:rPr>
          <w:spacing w:val="-22"/>
          <w:w w:val="105"/>
        </w:rPr>
        <w:t> </w:t>
      </w:r>
      <w:r>
        <w:rPr>
          <w:w w:val="105"/>
        </w:rPr>
        <w:t>those</w:t>
      </w:r>
      <w:r>
        <w:rPr>
          <w:spacing w:val="-20"/>
          <w:w w:val="105"/>
        </w:rPr>
        <w:t> </w:t>
      </w:r>
      <w:r>
        <w:rPr>
          <w:w w:val="105"/>
        </w:rPr>
        <w:t>using</w:t>
      </w:r>
      <w:r>
        <w:rPr>
          <w:spacing w:val="-23"/>
          <w:w w:val="105"/>
        </w:rPr>
        <w:t> </w:t>
      </w:r>
      <w:r>
        <w:rPr>
          <w:w w:val="105"/>
        </w:rPr>
        <w:t>the</w:t>
      </w:r>
      <w:r>
        <w:rPr>
          <w:spacing w:val="-21"/>
          <w:w w:val="105"/>
        </w:rPr>
        <w:t> </w:t>
      </w:r>
      <w:r>
        <w:rPr>
          <w:w w:val="105"/>
        </w:rPr>
        <w:t>transportation</w:t>
      </w:r>
      <w:r>
        <w:rPr>
          <w:spacing w:val="-22"/>
          <w:w w:val="105"/>
        </w:rPr>
        <w:t> </w:t>
      </w:r>
      <w:r>
        <w:rPr>
          <w:w w:val="105"/>
        </w:rPr>
        <w:t>system,</w:t>
      </w:r>
      <w:r>
        <w:rPr>
          <w:spacing w:val="-21"/>
          <w:w w:val="105"/>
        </w:rPr>
        <w:t> </w:t>
      </w:r>
      <w:r>
        <w:rPr>
          <w:w w:val="105"/>
        </w:rPr>
        <w:t>strategies</w:t>
      </w:r>
      <w:r>
        <w:rPr>
          <w:spacing w:val="-21"/>
          <w:w w:val="105"/>
        </w:rPr>
        <w:t> </w:t>
      </w:r>
      <w:r>
        <w:rPr>
          <w:w w:val="105"/>
        </w:rPr>
        <w:t>for improving</w:t>
      </w:r>
      <w:r>
        <w:rPr>
          <w:spacing w:val="-20"/>
          <w:w w:val="105"/>
        </w:rPr>
        <w:t> </w:t>
      </w:r>
      <w:r>
        <w:rPr>
          <w:w w:val="105"/>
        </w:rPr>
        <w:t>the</w:t>
      </w:r>
      <w:r>
        <w:rPr>
          <w:spacing w:val="-18"/>
          <w:w w:val="105"/>
        </w:rPr>
        <w:t> </w:t>
      </w:r>
      <w:r>
        <w:rPr>
          <w:w w:val="105"/>
        </w:rPr>
        <w:t>function</w:t>
      </w:r>
      <w:r>
        <w:rPr>
          <w:spacing w:val="-19"/>
          <w:w w:val="105"/>
        </w:rPr>
        <w:t> </w:t>
      </w:r>
      <w:r>
        <w:rPr>
          <w:w w:val="105"/>
        </w:rPr>
        <w:t>of</w:t>
      </w:r>
      <w:r>
        <w:rPr>
          <w:spacing w:val="-19"/>
          <w:w w:val="105"/>
        </w:rPr>
        <w:t> </w:t>
      </w:r>
      <w:r>
        <w:rPr>
          <w:w w:val="105"/>
        </w:rPr>
        <w:t>roads</w:t>
      </w:r>
      <w:r>
        <w:rPr>
          <w:spacing w:val="-18"/>
          <w:w w:val="105"/>
        </w:rPr>
        <w:t> </w:t>
      </w:r>
      <w:r>
        <w:rPr>
          <w:w w:val="105"/>
        </w:rPr>
        <w:t>or</w:t>
      </w:r>
      <w:r>
        <w:rPr>
          <w:spacing w:val="-18"/>
          <w:w w:val="105"/>
        </w:rPr>
        <w:t> </w:t>
      </w:r>
      <w:r>
        <w:rPr>
          <w:w w:val="105"/>
        </w:rPr>
        <w:t>reducing</w:t>
      </w:r>
      <w:r>
        <w:rPr>
          <w:spacing w:val="-20"/>
          <w:w w:val="105"/>
        </w:rPr>
        <w:t> </w:t>
      </w:r>
      <w:r>
        <w:rPr>
          <w:w w:val="105"/>
        </w:rPr>
        <w:t>travel</w:t>
      </w:r>
      <w:r>
        <w:rPr>
          <w:spacing w:val="-19"/>
          <w:w w:val="105"/>
        </w:rPr>
        <w:t> </w:t>
      </w:r>
      <w:r>
        <w:rPr>
          <w:w w:val="105"/>
        </w:rPr>
        <w:t>demand</w:t>
      </w:r>
      <w:r>
        <w:rPr>
          <w:spacing w:val="-19"/>
          <w:w w:val="105"/>
        </w:rPr>
        <w:t> </w:t>
      </w:r>
      <w:r>
        <w:rPr>
          <w:w w:val="105"/>
        </w:rPr>
        <w:t>were</w:t>
      </w:r>
      <w:r>
        <w:rPr>
          <w:spacing w:val="-17"/>
          <w:w w:val="105"/>
        </w:rPr>
        <w:t> </w:t>
      </w:r>
      <w:r>
        <w:rPr>
          <w:w w:val="105"/>
        </w:rPr>
        <w:t>identified.</w:t>
      </w:r>
      <w:r>
        <w:rPr>
          <w:spacing w:val="-19"/>
          <w:w w:val="105"/>
        </w:rPr>
        <w:t> </w:t>
      </w:r>
      <w:r>
        <w:rPr>
          <w:w w:val="105"/>
        </w:rPr>
        <w:t>The</w:t>
      </w:r>
      <w:r>
        <w:rPr>
          <w:spacing w:val="-18"/>
          <w:w w:val="105"/>
        </w:rPr>
        <w:t> </w:t>
      </w:r>
      <w:r>
        <w:rPr>
          <w:w w:val="105"/>
        </w:rPr>
        <w:t>MPO</w:t>
      </w:r>
      <w:r>
        <w:rPr>
          <w:spacing w:val="-18"/>
          <w:w w:val="105"/>
        </w:rPr>
        <w:t> </w:t>
      </w:r>
      <w:r>
        <w:rPr>
          <w:w w:val="105"/>
        </w:rPr>
        <w:t>has</w:t>
      </w:r>
      <w:r>
        <w:rPr>
          <w:spacing w:val="-18"/>
          <w:w w:val="105"/>
        </w:rPr>
        <w:t> </w:t>
      </w:r>
      <w:r>
        <w:rPr>
          <w:w w:val="105"/>
        </w:rPr>
        <w:t>prioritized improvements at intersections and along key corridors consistent with the crash and congestion analysis.</w:t>
      </w:r>
      <w:r>
        <w:rPr>
          <w:spacing w:val="-16"/>
          <w:w w:val="105"/>
        </w:rPr>
        <w:t> </w:t>
      </w:r>
      <w:hyperlink w:history="true" w:anchor="_bookmark27">
        <w:r>
          <w:rPr>
            <w:w w:val="105"/>
          </w:rPr>
          <w:t>Figure</w:t>
        </w:r>
        <w:r>
          <w:rPr>
            <w:spacing w:val="-15"/>
            <w:w w:val="105"/>
          </w:rPr>
          <w:t> </w:t>
        </w:r>
        <w:r>
          <w:rPr>
            <w:w w:val="105"/>
          </w:rPr>
          <w:t>4-4</w:t>
        </w:r>
        <w:r>
          <w:rPr>
            <w:spacing w:val="-15"/>
            <w:w w:val="105"/>
          </w:rPr>
          <w:t> </w:t>
        </w:r>
      </w:hyperlink>
      <w:r>
        <w:rPr>
          <w:w w:val="105"/>
        </w:rPr>
        <w:t>shows</w:t>
      </w:r>
      <w:r>
        <w:rPr>
          <w:spacing w:val="-17"/>
          <w:w w:val="105"/>
        </w:rPr>
        <w:t> </w:t>
      </w:r>
      <w:r>
        <w:rPr>
          <w:w w:val="105"/>
        </w:rPr>
        <w:t>the</w:t>
      </w:r>
      <w:r>
        <w:rPr>
          <w:spacing w:val="-15"/>
          <w:w w:val="105"/>
        </w:rPr>
        <w:t> </w:t>
      </w:r>
      <w:r>
        <w:rPr>
          <w:w w:val="105"/>
        </w:rPr>
        <w:t>specific</w:t>
      </w:r>
      <w:r>
        <w:rPr>
          <w:spacing w:val="-16"/>
          <w:w w:val="105"/>
        </w:rPr>
        <w:t> </w:t>
      </w:r>
      <w:r>
        <w:rPr>
          <w:w w:val="105"/>
        </w:rPr>
        <w:t>intersection</w:t>
      </w:r>
      <w:r>
        <w:rPr>
          <w:spacing w:val="-17"/>
          <w:w w:val="105"/>
        </w:rPr>
        <w:t> </w:t>
      </w:r>
      <w:r>
        <w:rPr>
          <w:w w:val="105"/>
        </w:rPr>
        <w:t>along</w:t>
      </w:r>
      <w:r>
        <w:rPr>
          <w:spacing w:val="-17"/>
          <w:w w:val="105"/>
        </w:rPr>
        <w:t> </w:t>
      </w:r>
      <w:r>
        <w:rPr>
          <w:w w:val="105"/>
        </w:rPr>
        <w:t>SR</w:t>
      </w:r>
      <w:r>
        <w:rPr>
          <w:spacing w:val="-16"/>
          <w:w w:val="105"/>
        </w:rPr>
        <w:t> </w:t>
      </w:r>
      <w:r>
        <w:rPr>
          <w:w w:val="105"/>
        </w:rPr>
        <w:t>776,</w:t>
      </w:r>
      <w:r>
        <w:rPr>
          <w:spacing w:val="-16"/>
          <w:w w:val="105"/>
        </w:rPr>
        <w:t> </w:t>
      </w:r>
      <w:r>
        <w:rPr>
          <w:w w:val="105"/>
        </w:rPr>
        <w:t>US</w:t>
      </w:r>
      <w:r>
        <w:rPr>
          <w:spacing w:val="-16"/>
          <w:w w:val="105"/>
        </w:rPr>
        <w:t> </w:t>
      </w:r>
      <w:r>
        <w:rPr>
          <w:w w:val="105"/>
        </w:rPr>
        <w:t>41</w:t>
      </w:r>
      <w:r>
        <w:rPr>
          <w:spacing w:val="-15"/>
          <w:w w:val="105"/>
        </w:rPr>
        <w:t> </w:t>
      </w:r>
      <w:r>
        <w:rPr>
          <w:w w:val="105"/>
        </w:rPr>
        <w:t>and</w:t>
      </w:r>
      <w:r>
        <w:rPr>
          <w:spacing w:val="-16"/>
          <w:w w:val="105"/>
        </w:rPr>
        <w:t> </w:t>
      </w:r>
      <w:r>
        <w:rPr>
          <w:w w:val="105"/>
        </w:rPr>
        <w:t>US</w:t>
      </w:r>
      <w:r>
        <w:rPr>
          <w:spacing w:val="-14"/>
          <w:w w:val="105"/>
        </w:rPr>
        <w:t> </w:t>
      </w:r>
      <w:r>
        <w:rPr>
          <w:w w:val="105"/>
        </w:rPr>
        <w:t>17</w:t>
      </w:r>
      <w:r>
        <w:rPr>
          <w:spacing w:val="-15"/>
          <w:w w:val="105"/>
        </w:rPr>
        <w:t> </w:t>
      </w:r>
      <w:r>
        <w:rPr>
          <w:w w:val="105"/>
        </w:rPr>
        <w:t>at</w:t>
      </w:r>
      <w:r>
        <w:rPr>
          <w:spacing w:val="-16"/>
          <w:w w:val="105"/>
        </w:rPr>
        <w:t> </w:t>
      </w:r>
      <w:r>
        <w:rPr>
          <w:w w:val="105"/>
        </w:rPr>
        <w:t>SR</w:t>
      </w:r>
      <w:r>
        <w:rPr>
          <w:spacing w:val="-17"/>
          <w:w w:val="105"/>
        </w:rPr>
        <w:t> </w:t>
      </w:r>
      <w:r>
        <w:rPr>
          <w:w w:val="105"/>
        </w:rPr>
        <w:t>31</w:t>
      </w:r>
      <w:r>
        <w:rPr>
          <w:spacing w:val="-15"/>
          <w:w w:val="105"/>
        </w:rPr>
        <w:t> </w:t>
      </w:r>
      <w:r>
        <w:rPr>
          <w:w w:val="105"/>
        </w:rPr>
        <w:t>where</w:t>
      </w:r>
      <w:r>
        <w:rPr>
          <w:spacing w:val="-15"/>
          <w:w w:val="105"/>
        </w:rPr>
        <w:t> </w:t>
      </w:r>
      <w:r>
        <w:rPr>
          <w:w w:val="105"/>
        </w:rPr>
        <w:t>the MPO</w:t>
      </w:r>
      <w:r>
        <w:rPr>
          <w:spacing w:val="-11"/>
          <w:w w:val="105"/>
        </w:rPr>
        <w:t> </w:t>
      </w:r>
      <w:r>
        <w:rPr>
          <w:w w:val="105"/>
        </w:rPr>
        <w:t>has</w:t>
      </w:r>
      <w:r>
        <w:rPr>
          <w:spacing w:val="-10"/>
          <w:w w:val="105"/>
        </w:rPr>
        <w:t> </w:t>
      </w:r>
      <w:r>
        <w:rPr>
          <w:w w:val="105"/>
        </w:rPr>
        <w:t>prioritized</w:t>
      </w:r>
      <w:r>
        <w:rPr>
          <w:spacing w:val="-11"/>
          <w:w w:val="105"/>
        </w:rPr>
        <w:t> </w:t>
      </w:r>
      <w:r>
        <w:rPr>
          <w:w w:val="105"/>
        </w:rPr>
        <w:t>funding</w:t>
      </w:r>
      <w:r>
        <w:rPr>
          <w:spacing w:val="-12"/>
          <w:w w:val="105"/>
        </w:rPr>
        <w:t> </w:t>
      </w:r>
      <w:r>
        <w:rPr>
          <w:w w:val="105"/>
        </w:rPr>
        <w:t>for</w:t>
      </w:r>
      <w:r>
        <w:rPr>
          <w:spacing w:val="-11"/>
          <w:w w:val="105"/>
        </w:rPr>
        <w:t> </w:t>
      </w:r>
      <w:r>
        <w:rPr>
          <w:w w:val="105"/>
        </w:rPr>
        <w:t>intersection</w:t>
      </w:r>
      <w:r>
        <w:rPr>
          <w:spacing w:val="-12"/>
          <w:w w:val="105"/>
        </w:rPr>
        <w:t> </w:t>
      </w:r>
      <w:r>
        <w:rPr>
          <w:w w:val="105"/>
        </w:rPr>
        <w:t>improvements.</w:t>
      </w:r>
    </w:p>
    <w:p>
      <w:pPr>
        <w:pStyle w:val="BodyText"/>
        <w:spacing w:line="266" w:lineRule="auto" w:before="161"/>
        <w:ind w:left="119"/>
      </w:pPr>
      <w:r>
        <w:rPr>
          <w:w w:val="105"/>
        </w:rPr>
        <w:t>FDOT has conducted the US 41 Corridor Vision Plan which includes a series of mobility and safety related strategies for the corridor that align with the community’s vision. SR 776 serves as the only connection in Charlotte County across the Myakka River. The MPO has identified this critical transportation</w:t>
      </w:r>
      <w:r>
        <w:rPr>
          <w:spacing w:val="-22"/>
          <w:w w:val="105"/>
        </w:rPr>
        <w:t> </w:t>
      </w:r>
      <w:r>
        <w:rPr>
          <w:w w:val="105"/>
        </w:rPr>
        <w:t>corridor</w:t>
      </w:r>
      <w:r>
        <w:rPr>
          <w:spacing w:val="-21"/>
          <w:w w:val="105"/>
        </w:rPr>
        <w:t> </w:t>
      </w:r>
      <w:r>
        <w:rPr>
          <w:w w:val="105"/>
        </w:rPr>
        <w:t>as</w:t>
      </w:r>
      <w:r>
        <w:rPr>
          <w:spacing w:val="-22"/>
          <w:w w:val="105"/>
        </w:rPr>
        <w:t> </w:t>
      </w:r>
      <w:r>
        <w:rPr>
          <w:w w:val="105"/>
        </w:rPr>
        <w:t>a</w:t>
      </w:r>
      <w:r>
        <w:rPr>
          <w:spacing w:val="-22"/>
          <w:w w:val="105"/>
        </w:rPr>
        <w:t> </w:t>
      </w:r>
      <w:r>
        <w:rPr>
          <w:w w:val="105"/>
        </w:rPr>
        <w:t>priority.</w:t>
      </w:r>
      <w:r>
        <w:rPr>
          <w:spacing w:val="-21"/>
          <w:w w:val="105"/>
        </w:rPr>
        <w:t> </w:t>
      </w:r>
      <w:r>
        <w:rPr>
          <w:w w:val="105"/>
        </w:rPr>
        <w:t>Future</w:t>
      </w:r>
      <w:r>
        <w:rPr>
          <w:spacing w:val="-20"/>
          <w:w w:val="105"/>
        </w:rPr>
        <w:t> </w:t>
      </w:r>
      <w:r>
        <w:rPr>
          <w:w w:val="105"/>
        </w:rPr>
        <w:t>study</w:t>
      </w:r>
      <w:r>
        <w:rPr>
          <w:spacing w:val="-21"/>
          <w:w w:val="105"/>
        </w:rPr>
        <w:t> </w:t>
      </w:r>
      <w:r>
        <w:rPr>
          <w:w w:val="105"/>
        </w:rPr>
        <w:t>and</w:t>
      </w:r>
      <w:r>
        <w:rPr>
          <w:spacing w:val="-21"/>
          <w:w w:val="105"/>
        </w:rPr>
        <w:t> </w:t>
      </w:r>
      <w:r>
        <w:rPr>
          <w:w w:val="105"/>
        </w:rPr>
        <w:t>evaluation</w:t>
      </w:r>
      <w:r>
        <w:rPr>
          <w:spacing w:val="-22"/>
          <w:w w:val="105"/>
        </w:rPr>
        <w:t> </w:t>
      </w:r>
      <w:r>
        <w:rPr>
          <w:w w:val="105"/>
        </w:rPr>
        <w:t>of</w:t>
      </w:r>
      <w:r>
        <w:rPr>
          <w:spacing w:val="-21"/>
          <w:w w:val="105"/>
        </w:rPr>
        <w:t> </w:t>
      </w:r>
      <w:r>
        <w:rPr>
          <w:w w:val="105"/>
        </w:rPr>
        <w:t>this</w:t>
      </w:r>
      <w:r>
        <w:rPr>
          <w:spacing w:val="-20"/>
          <w:w w:val="105"/>
        </w:rPr>
        <w:t> </w:t>
      </w:r>
      <w:r>
        <w:rPr>
          <w:w w:val="105"/>
        </w:rPr>
        <w:t>corridor</w:t>
      </w:r>
      <w:r>
        <w:rPr>
          <w:spacing w:val="-21"/>
          <w:w w:val="105"/>
        </w:rPr>
        <w:t> </w:t>
      </w:r>
      <w:r>
        <w:rPr>
          <w:w w:val="105"/>
        </w:rPr>
        <w:t>will</w:t>
      </w:r>
      <w:r>
        <w:rPr>
          <w:spacing w:val="-22"/>
          <w:w w:val="105"/>
        </w:rPr>
        <w:t> </w:t>
      </w:r>
      <w:r>
        <w:rPr>
          <w:w w:val="105"/>
        </w:rPr>
        <w:t>provide</w:t>
      </w:r>
      <w:r>
        <w:rPr>
          <w:spacing w:val="-20"/>
          <w:w w:val="105"/>
        </w:rPr>
        <w:t> </w:t>
      </w:r>
      <w:r>
        <w:rPr>
          <w:w w:val="105"/>
        </w:rPr>
        <w:t>the</w:t>
      </w:r>
      <w:r>
        <w:rPr>
          <w:spacing w:val="-21"/>
          <w:w w:val="105"/>
        </w:rPr>
        <w:t> </w:t>
      </w:r>
      <w:r>
        <w:rPr>
          <w:w w:val="105"/>
        </w:rPr>
        <w:t>MPO and</w:t>
      </w:r>
      <w:r>
        <w:rPr>
          <w:spacing w:val="-14"/>
          <w:w w:val="105"/>
        </w:rPr>
        <w:t> </w:t>
      </w:r>
      <w:r>
        <w:rPr>
          <w:w w:val="105"/>
        </w:rPr>
        <w:t>FDOT</w:t>
      </w:r>
      <w:r>
        <w:rPr>
          <w:spacing w:val="-14"/>
          <w:w w:val="105"/>
        </w:rPr>
        <w:t> </w:t>
      </w:r>
      <w:r>
        <w:rPr>
          <w:w w:val="105"/>
        </w:rPr>
        <w:t>with</w:t>
      </w:r>
      <w:r>
        <w:rPr>
          <w:spacing w:val="-14"/>
          <w:w w:val="105"/>
        </w:rPr>
        <w:t> </w:t>
      </w:r>
      <w:r>
        <w:rPr>
          <w:w w:val="105"/>
        </w:rPr>
        <w:t>the</w:t>
      </w:r>
      <w:r>
        <w:rPr>
          <w:spacing w:val="-12"/>
          <w:w w:val="105"/>
        </w:rPr>
        <w:t> </w:t>
      </w:r>
      <w:r>
        <w:rPr>
          <w:w w:val="105"/>
        </w:rPr>
        <w:t>specific</w:t>
      </w:r>
      <w:r>
        <w:rPr>
          <w:spacing w:val="-15"/>
          <w:w w:val="105"/>
        </w:rPr>
        <w:t> </w:t>
      </w:r>
      <w:r>
        <w:rPr>
          <w:w w:val="105"/>
        </w:rPr>
        <w:t>strategies</w:t>
      </w:r>
      <w:r>
        <w:rPr>
          <w:spacing w:val="-13"/>
          <w:w w:val="105"/>
        </w:rPr>
        <w:t> </w:t>
      </w:r>
      <w:r>
        <w:rPr>
          <w:w w:val="105"/>
        </w:rPr>
        <w:t>and</w:t>
      </w:r>
      <w:r>
        <w:rPr>
          <w:spacing w:val="-13"/>
          <w:w w:val="105"/>
        </w:rPr>
        <w:t> </w:t>
      </w:r>
      <w:r>
        <w:rPr>
          <w:w w:val="105"/>
        </w:rPr>
        <w:t>locations</w:t>
      </w:r>
      <w:r>
        <w:rPr>
          <w:spacing w:val="-13"/>
          <w:w w:val="105"/>
        </w:rPr>
        <w:t> </w:t>
      </w:r>
      <w:r>
        <w:rPr>
          <w:w w:val="105"/>
        </w:rPr>
        <w:t>for</w:t>
      </w:r>
      <w:r>
        <w:rPr>
          <w:spacing w:val="-13"/>
          <w:w w:val="105"/>
        </w:rPr>
        <w:t> </w:t>
      </w:r>
      <w:r>
        <w:rPr>
          <w:w w:val="105"/>
        </w:rPr>
        <w:t>future</w:t>
      </w:r>
      <w:r>
        <w:rPr>
          <w:spacing w:val="-13"/>
          <w:w w:val="105"/>
        </w:rPr>
        <w:t> </w:t>
      </w:r>
      <w:r>
        <w:rPr>
          <w:w w:val="105"/>
        </w:rPr>
        <w:t>transportation</w:t>
      </w:r>
      <w:r>
        <w:rPr>
          <w:spacing w:val="-14"/>
          <w:w w:val="105"/>
        </w:rPr>
        <w:t> </w:t>
      </w:r>
      <w:r>
        <w:rPr>
          <w:w w:val="105"/>
        </w:rPr>
        <w:t>investments.</w:t>
      </w:r>
    </w:p>
    <w:p>
      <w:pPr>
        <w:spacing w:after="0" w:line="266" w:lineRule="auto"/>
        <w:sectPr>
          <w:headerReference w:type="default" r:id="rId54"/>
          <w:footerReference w:type="default" r:id="rId55"/>
          <w:pgSz w:w="12240" w:h="15840"/>
          <w:pgMar w:header="0" w:footer="0" w:top="20" w:bottom="280" w:left="1320" w:right="1280"/>
        </w:sectPr>
      </w:pPr>
    </w:p>
    <w:p>
      <w:pPr>
        <w:pStyle w:val="BodyText"/>
        <w:rPr>
          <w:sz w:val="20"/>
        </w:rPr>
      </w:pPr>
      <w:r>
        <w:rPr/>
        <w:pict>
          <v:group style="position:absolute;margin-left:0pt;margin-top:737.372986pt;width:1224pt;height:23.75pt;mso-position-horizontal-relative:page;mso-position-vertical-relative:page;z-index:15741440" coordorigin="0,14747" coordsize="24480,475">
            <v:rect style="position:absolute;left:0;top:14747;width:24480;height:475" filled="true" fillcolor="#dadada" stroked="false">
              <v:fill type="solid"/>
            </v:rect>
            <v:shape style="position:absolute;left:1440;top:14842;width:6224;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22752;top:14842;width:310;height:278" type="#_x0000_t202" filled="false" stroked="false">
              <v:textbox inset="0,0,0,0">
                <w:txbxContent>
                  <w:p>
                    <w:pPr>
                      <w:spacing w:before="7"/>
                      <w:ind w:left="0" w:right="0" w:firstLine="0"/>
                      <w:jc w:val="left"/>
                      <w:rPr>
                        <w:sz w:val="22"/>
                      </w:rPr>
                    </w:pPr>
                    <w:r>
                      <w:rPr>
                        <w:sz w:val="22"/>
                      </w:rPr>
                      <w:t>4-4</w:t>
                    </w:r>
                  </w:p>
                </w:txbxContent>
              </v:textbox>
              <w10:wrap type="none"/>
            </v:shape>
            <w10:wrap type="none"/>
          </v:group>
        </w:pict>
      </w:r>
      <w:r>
        <w:rPr/>
        <w:drawing>
          <wp:anchor distT="0" distB="0" distL="0" distR="0" allowOverlap="1" layoutInCell="1" locked="0" behindDoc="1" simplePos="0" relativeHeight="481444352">
            <wp:simplePos x="0" y="0"/>
            <wp:positionH relativeFrom="page">
              <wp:posOffset>0</wp:posOffset>
            </wp:positionH>
            <wp:positionV relativeFrom="page">
              <wp:posOffset>0</wp:posOffset>
            </wp:positionV>
            <wp:extent cx="15112768" cy="998085"/>
            <wp:effectExtent l="0" t="0" r="0" b="0"/>
            <wp:wrapNone/>
            <wp:docPr id="41" name="image32.jpeg"/>
            <wp:cNvGraphicFramePr>
              <a:graphicFrameLocks noChangeAspect="1"/>
            </wp:cNvGraphicFramePr>
            <a:graphic>
              <a:graphicData uri="http://schemas.openxmlformats.org/drawingml/2006/picture">
                <pic:pic>
                  <pic:nvPicPr>
                    <pic:cNvPr id="42" name="image32.jpeg"/>
                    <pic:cNvPicPr/>
                  </pic:nvPicPr>
                  <pic:blipFill>
                    <a:blip r:embed="rId52" cstate="print"/>
                    <a:stretch>
                      <a:fillRect/>
                    </a:stretch>
                  </pic:blipFill>
                  <pic:spPr>
                    <a:xfrm>
                      <a:off x="0" y="0"/>
                      <a:ext cx="15112768" cy="99808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106"/>
        <w:ind w:left="8043" w:right="8043" w:firstLine="0"/>
        <w:jc w:val="center"/>
        <w:rPr>
          <w:b/>
          <w:i/>
          <w:sz w:val="18"/>
        </w:rPr>
      </w:pPr>
      <w:bookmarkStart w:name="_bookmark27" w:id="54"/>
      <w:bookmarkEnd w:id="54"/>
      <w:r>
        <w:rPr/>
      </w:r>
      <w:r>
        <w:rPr>
          <w:b/>
          <w:i/>
          <w:w w:val="105"/>
          <w:sz w:val="18"/>
        </w:rPr>
        <w:t>Figure 4-4: CMP Intersections and Corridors</w:t>
      </w:r>
    </w:p>
    <w:p>
      <w:pPr>
        <w:pStyle w:val="BodyText"/>
        <w:rPr>
          <w:b/>
          <w:i/>
          <w:sz w:val="13"/>
        </w:rPr>
      </w:pPr>
      <w:r>
        <w:rPr/>
        <w:drawing>
          <wp:anchor distT="0" distB="0" distL="0" distR="0" allowOverlap="1" layoutInCell="1" locked="0" behindDoc="0" simplePos="0" relativeHeight="24">
            <wp:simplePos x="0" y="0"/>
            <wp:positionH relativeFrom="page">
              <wp:posOffset>1646480</wp:posOffset>
            </wp:positionH>
            <wp:positionV relativeFrom="paragraph">
              <wp:posOffset>126159</wp:posOffset>
            </wp:positionV>
            <wp:extent cx="12195611" cy="7802880"/>
            <wp:effectExtent l="0" t="0" r="0" b="0"/>
            <wp:wrapTopAndBottom/>
            <wp:docPr id="43" name="image38.jpeg" descr="Figure 4-4: map of intersection CMP Priorities and study corridors."/>
            <wp:cNvGraphicFramePr>
              <a:graphicFrameLocks noChangeAspect="1"/>
            </wp:cNvGraphicFramePr>
            <a:graphic>
              <a:graphicData uri="http://schemas.openxmlformats.org/drawingml/2006/picture">
                <pic:pic>
                  <pic:nvPicPr>
                    <pic:cNvPr id="44" name="image38.jpeg"/>
                    <pic:cNvPicPr/>
                  </pic:nvPicPr>
                  <pic:blipFill>
                    <a:blip r:embed="rId63" cstate="print"/>
                    <a:stretch>
                      <a:fillRect/>
                    </a:stretch>
                  </pic:blipFill>
                  <pic:spPr>
                    <a:xfrm>
                      <a:off x="0" y="0"/>
                      <a:ext cx="12195611" cy="7802880"/>
                    </a:xfrm>
                    <a:prstGeom prst="rect">
                      <a:avLst/>
                    </a:prstGeom>
                  </pic:spPr>
                </pic:pic>
              </a:graphicData>
            </a:graphic>
          </wp:anchor>
        </w:drawing>
      </w:r>
    </w:p>
    <w:p>
      <w:pPr>
        <w:spacing w:after="0"/>
        <w:rPr>
          <w:sz w:val="13"/>
        </w:rPr>
        <w:sectPr>
          <w:headerReference w:type="default" r:id="rId61"/>
          <w:footerReference w:type="default" r:id="rId62"/>
          <w:pgSz w:w="24480" w:h="15840" w:orient="landscape"/>
          <w:pgMar w:header="0" w:footer="0" w:top="0" w:bottom="280" w:left="2480" w:right="2480"/>
        </w:sectPr>
      </w:pPr>
    </w:p>
    <w:p>
      <w:pPr>
        <w:pStyle w:val="BodyText"/>
        <w:rPr>
          <w:b/>
          <w:i/>
          <w:sz w:val="20"/>
        </w:rPr>
      </w:pPr>
      <w:r>
        <w:rPr/>
        <w:drawing>
          <wp:anchor distT="0" distB="0" distL="0" distR="0" allowOverlap="1" layoutInCell="1" locked="0" behindDoc="1" simplePos="0" relativeHeight="481444864">
            <wp:simplePos x="0" y="0"/>
            <wp:positionH relativeFrom="page">
              <wp:posOffset>0</wp:posOffset>
            </wp:positionH>
            <wp:positionV relativeFrom="page">
              <wp:posOffset>10807</wp:posOffset>
            </wp:positionV>
            <wp:extent cx="7315199" cy="972531"/>
            <wp:effectExtent l="0" t="0" r="0" b="0"/>
            <wp:wrapNone/>
            <wp:docPr id="45" name="image4.jpeg"/>
            <wp:cNvGraphicFramePr>
              <a:graphicFrameLocks noChangeAspect="1"/>
            </wp:cNvGraphicFramePr>
            <a:graphic>
              <a:graphicData uri="http://schemas.openxmlformats.org/drawingml/2006/picture">
                <pic:pic>
                  <pic:nvPicPr>
                    <pic:cNvPr id="46" name="image4.jpeg"/>
                    <pic:cNvPicPr/>
                  </pic:nvPicPr>
                  <pic:blipFill>
                    <a:blip r:embed="rId56" cstate="print"/>
                    <a:stretch>
                      <a:fillRect/>
                    </a:stretch>
                  </pic:blipFill>
                  <pic:spPr>
                    <a:xfrm>
                      <a:off x="0" y="0"/>
                      <a:ext cx="7315199" cy="972531"/>
                    </a:xfrm>
                    <a:prstGeom prst="rect">
                      <a:avLst/>
                    </a:prstGeom>
                  </pic:spPr>
                </pic:pic>
              </a:graphicData>
            </a:graphic>
          </wp:anchor>
        </w:drawing>
      </w:r>
      <w:r>
        <w:rPr/>
        <w:pict>
          <v:group style="position:absolute;margin-left:0pt;margin-top:737.372986pt;width:612pt;height:23.75pt;mso-position-horizontal-relative:page;mso-position-vertical-relative:page;z-index:15742976" coordorigin="0,14747" coordsize="12240,475">
            <v:rect style="position:absolute;left:0;top:14747;width:12240;height:475" filled="true" fillcolor="#dadada" stroked="false">
              <v:fill type="solid"/>
            </v:rect>
            <v:shape style="position:absolute;left:1440;top:14842;width:6224;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10512;top:14842;width:310;height:278" type="#_x0000_t202" filled="false" stroked="false">
              <v:textbox inset="0,0,0,0">
                <w:txbxContent>
                  <w:p>
                    <w:pPr>
                      <w:spacing w:before="7"/>
                      <w:ind w:left="0" w:right="0" w:firstLine="0"/>
                      <w:jc w:val="left"/>
                      <w:rPr>
                        <w:sz w:val="22"/>
                      </w:rPr>
                    </w:pPr>
                    <w:r>
                      <w:rPr>
                        <w:sz w:val="22"/>
                      </w:rPr>
                      <w:t>4-5</w:t>
                    </w:r>
                  </w:p>
                </w:txbxContent>
              </v:textbox>
              <w10:wrap type="none"/>
            </v:shape>
            <w10:wrap type="none"/>
          </v:group>
        </w:pic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6"/>
        <w:rPr>
          <w:b/>
          <w:i/>
          <w:sz w:val="17"/>
        </w:rPr>
      </w:pPr>
    </w:p>
    <w:p>
      <w:pPr>
        <w:pStyle w:val="Heading3"/>
        <w:numPr>
          <w:ilvl w:val="2"/>
          <w:numId w:val="9"/>
        </w:numPr>
        <w:tabs>
          <w:tab w:pos="819" w:val="left" w:leader="none"/>
          <w:tab w:pos="820" w:val="left" w:leader="none"/>
        </w:tabs>
        <w:spacing w:line="240" w:lineRule="auto" w:before="111" w:after="0"/>
        <w:ind w:left="820" w:right="0" w:hanging="720"/>
        <w:jc w:val="left"/>
      </w:pPr>
      <w:bookmarkStart w:name="4.1.2 Transit Needs" w:id="55"/>
      <w:bookmarkEnd w:id="55"/>
      <w:r>
        <w:rPr>
          <w:b w:val="0"/>
        </w:rPr>
      </w:r>
      <w:bookmarkStart w:name="4.1.2 Transit Needs" w:id="56"/>
      <w:bookmarkEnd w:id="56"/>
      <w:r>
        <w:rPr>
          <w:color w:val="46641E"/>
        </w:rPr>
        <w:t>T</w:t>
      </w:r>
      <w:r>
        <w:rPr>
          <w:color w:val="46641E"/>
        </w:rPr>
        <w:t>ransit</w:t>
      </w:r>
      <w:r>
        <w:rPr>
          <w:color w:val="46641E"/>
          <w:spacing w:val="-26"/>
        </w:rPr>
        <w:t> </w:t>
      </w:r>
      <w:r>
        <w:rPr>
          <w:color w:val="46641E"/>
        </w:rPr>
        <w:t>Needs</w:t>
      </w:r>
    </w:p>
    <w:p>
      <w:pPr>
        <w:pStyle w:val="BodyText"/>
        <w:spacing w:line="266" w:lineRule="auto" w:before="203"/>
        <w:ind w:left="100"/>
      </w:pPr>
      <w:r>
        <w:rPr>
          <w:w w:val="105"/>
        </w:rPr>
        <w:t>The</w:t>
      </w:r>
      <w:r>
        <w:rPr>
          <w:spacing w:val="-16"/>
          <w:w w:val="105"/>
        </w:rPr>
        <w:t> </w:t>
      </w:r>
      <w:r>
        <w:rPr>
          <w:w w:val="105"/>
        </w:rPr>
        <w:t>analyses</w:t>
      </w:r>
      <w:r>
        <w:rPr>
          <w:spacing w:val="-16"/>
          <w:w w:val="105"/>
        </w:rPr>
        <w:t> </w:t>
      </w:r>
      <w:r>
        <w:rPr>
          <w:w w:val="105"/>
        </w:rPr>
        <w:t>of</w:t>
      </w:r>
      <w:r>
        <w:rPr>
          <w:spacing w:val="-17"/>
          <w:w w:val="105"/>
        </w:rPr>
        <w:t> </w:t>
      </w:r>
      <w:r>
        <w:rPr>
          <w:w w:val="105"/>
        </w:rPr>
        <w:t>public</w:t>
      </w:r>
      <w:r>
        <w:rPr>
          <w:spacing w:val="-17"/>
          <w:w w:val="105"/>
        </w:rPr>
        <w:t> </w:t>
      </w:r>
      <w:r>
        <w:rPr>
          <w:w w:val="105"/>
        </w:rPr>
        <w:t>input</w:t>
      </w:r>
      <w:r>
        <w:rPr>
          <w:spacing w:val="-17"/>
          <w:w w:val="105"/>
        </w:rPr>
        <w:t> </w:t>
      </w:r>
      <w:r>
        <w:rPr>
          <w:w w:val="105"/>
        </w:rPr>
        <w:t>and</w:t>
      </w:r>
      <w:r>
        <w:rPr>
          <w:spacing w:val="-17"/>
          <w:w w:val="105"/>
        </w:rPr>
        <w:t> </w:t>
      </w:r>
      <w:r>
        <w:rPr>
          <w:w w:val="105"/>
        </w:rPr>
        <w:t>technical</w:t>
      </w:r>
      <w:r>
        <w:rPr>
          <w:spacing w:val="-17"/>
          <w:w w:val="105"/>
        </w:rPr>
        <w:t> </w:t>
      </w:r>
      <w:r>
        <w:rPr>
          <w:w w:val="105"/>
        </w:rPr>
        <w:t>data,</w:t>
      </w:r>
      <w:r>
        <w:rPr>
          <w:spacing w:val="-17"/>
          <w:w w:val="105"/>
        </w:rPr>
        <w:t> </w:t>
      </w:r>
      <w:r>
        <w:rPr>
          <w:w w:val="105"/>
        </w:rPr>
        <w:t>together</w:t>
      </w:r>
      <w:r>
        <w:rPr>
          <w:spacing w:val="-17"/>
          <w:w w:val="105"/>
        </w:rPr>
        <w:t> </w:t>
      </w:r>
      <w:r>
        <w:rPr>
          <w:w w:val="105"/>
        </w:rPr>
        <w:t>with</w:t>
      </w:r>
      <w:r>
        <w:rPr>
          <w:spacing w:val="-17"/>
          <w:w w:val="105"/>
        </w:rPr>
        <w:t> </w:t>
      </w:r>
      <w:r>
        <w:rPr>
          <w:w w:val="105"/>
        </w:rPr>
        <w:t>the</w:t>
      </w:r>
      <w:r>
        <w:rPr>
          <w:spacing w:val="-16"/>
          <w:w w:val="105"/>
        </w:rPr>
        <w:t> </w:t>
      </w:r>
      <w:r>
        <w:rPr>
          <w:w w:val="105"/>
        </w:rPr>
        <w:t>baseline</w:t>
      </w:r>
      <w:r>
        <w:rPr>
          <w:spacing w:val="-16"/>
          <w:w w:val="105"/>
        </w:rPr>
        <w:t> </w:t>
      </w:r>
      <w:r>
        <w:rPr>
          <w:w w:val="105"/>
        </w:rPr>
        <w:t>conditions</w:t>
      </w:r>
      <w:r>
        <w:rPr>
          <w:spacing w:val="-16"/>
          <w:w w:val="105"/>
        </w:rPr>
        <w:t> </w:t>
      </w:r>
      <w:r>
        <w:rPr>
          <w:w w:val="105"/>
        </w:rPr>
        <w:t>assessment</w:t>
      </w:r>
      <w:r>
        <w:rPr>
          <w:spacing w:val="-17"/>
          <w:w w:val="105"/>
        </w:rPr>
        <w:t> </w:t>
      </w:r>
      <w:r>
        <w:rPr>
          <w:w w:val="105"/>
        </w:rPr>
        <w:t>and performance reviews conducted previously as part of the Charlotte Rides Transit Development Plan were used in developing the list of transit alternatives by identifying areas that have characteristics shown</w:t>
      </w:r>
      <w:r>
        <w:rPr>
          <w:spacing w:val="-11"/>
          <w:w w:val="105"/>
        </w:rPr>
        <w:t> </w:t>
      </w:r>
      <w:r>
        <w:rPr>
          <w:w w:val="105"/>
        </w:rPr>
        <w:t>to</w:t>
      </w:r>
      <w:r>
        <w:rPr>
          <w:spacing w:val="-10"/>
          <w:w w:val="105"/>
        </w:rPr>
        <w:t> </w:t>
      </w:r>
      <w:r>
        <w:rPr>
          <w:w w:val="105"/>
        </w:rPr>
        <w:t>be</w:t>
      </w:r>
      <w:r>
        <w:rPr>
          <w:spacing w:val="-9"/>
          <w:w w:val="105"/>
        </w:rPr>
        <w:t> </w:t>
      </w:r>
      <w:r>
        <w:rPr>
          <w:w w:val="105"/>
        </w:rPr>
        <w:t>supportive</w:t>
      </w:r>
      <w:r>
        <w:rPr>
          <w:spacing w:val="-9"/>
          <w:w w:val="105"/>
        </w:rPr>
        <w:t> </w:t>
      </w:r>
      <w:r>
        <w:rPr>
          <w:w w:val="105"/>
        </w:rPr>
        <w:t>of</w:t>
      </w:r>
      <w:r>
        <w:rPr>
          <w:spacing w:val="-12"/>
          <w:w w:val="105"/>
        </w:rPr>
        <w:t> </w:t>
      </w:r>
      <w:r>
        <w:rPr>
          <w:w w:val="105"/>
        </w:rPr>
        <w:t>transit.</w:t>
      </w:r>
    </w:p>
    <w:p>
      <w:pPr>
        <w:pStyle w:val="BodyText"/>
        <w:spacing w:before="161"/>
        <w:ind w:left="100"/>
      </w:pPr>
      <w:r>
        <w:rPr>
          <w:w w:val="105"/>
        </w:rPr>
        <w:t>Several needs were developed for the Charlotte Rides 10-Year TDP, as summarized below.</w:t>
      </w:r>
    </w:p>
    <w:p>
      <w:pPr>
        <w:pStyle w:val="BodyText"/>
        <w:spacing w:line="266" w:lineRule="auto" w:before="190"/>
        <w:ind w:left="100" w:hanging="1"/>
      </w:pPr>
      <w:r>
        <w:rPr>
          <w:w w:val="105"/>
        </w:rPr>
        <w:t>The Charlotte Rides implementation plan presented in </w:t>
      </w:r>
      <w:hyperlink w:history="true" w:anchor="_bookmark29">
        <w:r>
          <w:rPr>
            <w:w w:val="105"/>
          </w:rPr>
          <w:t>Table 4-1 </w:t>
        </w:r>
      </w:hyperlink>
      <w:r>
        <w:rPr>
          <w:w w:val="105"/>
        </w:rPr>
        <w:t>outlines improvements that are included in the 10-year Cost-Efficient Plan, as well as unfunded needs. The table also shows the implementation</w:t>
      </w:r>
      <w:r>
        <w:rPr>
          <w:spacing w:val="-20"/>
          <w:w w:val="105"/>
        </w:rPr>
        <w:t> </w:t>
      </w:r>
      <w:r>
        <w:rPr>
          <w:w w:val="105"/>
        </w:rPr>
        <w:t>years,</w:t>
      </w:r>
      <w:r>
        <w:rPr>
          <w:spacing w:val="-19"/>
          <w:w w:val="105"/>
        </w:rPr>
        <w:t> </w:t>
      </w:r>
      <w:r>
        <w:rPr>
          <w:w w:val="105"/>
        </w:rPr>
        <w:t>as</w:t>
      </w:r>
      <w:r>
        <w:rPr>
          <w:spacing w:val="-18"/>
          <w:w w:val="105"/>
        </w:rPr>
        <w:t> </w:t>
      </w:r>
      <w:r>
        <w:rPr>
          <w:w w:val="105"/>
        </w:rPr>
        <w:t>applicable,</w:t>
      </w:r>
      <w:r>
        <w:rPr>
          <w:spacing w:val="-19"/>
          <w:w w:val="105"/>
        </w:rPr>
        <w:t> </w:t>
      </w:r>
      <w:r>
        <w:rPr>
          <w:w w:val="105"/>
        </w:rPr>
        <w:t>operating</w:t>
      </w:r>
      <w:r>
        <w:rPr>
          <w:spacing w:val="-19"/>
          <w:w w:val="105"/>
        </w:rPr>
        <w:t> </w:t>
      </w:r>
      <w:r>
        <w:rPr>
          <w:w w:val="105"/>
        </w:rPr>
        <w:t>and</w:t>
      </w:r>
      <w:r>
        <w:rPr>
          <w:spacing w:val="-19"/>
          <w:w w:val="105"/>
        </w:rPr>
        <w:t> </w:t>
      </w:r>
      <w:r>
        <w:rPr>
          <w:w w:val="105"/>
        </w:rPr>
        <w:t>capital</w:t>
      </w:r>
      <w:r>
        <w:rPr>
          <w:spacing w:val="-20"/>
          <w:w w:val="105"/>
        </w:rPr>
        <w:t> </w:t>
      </w:r>
      <w:r>
        <w:rPr>
          <w:w w:val="105"/>
        </w:rPr>
        <w:t>costs</w:t>
      </w:r>
      <w:r>
        <w:rPr>
          <w:spacing w:val="-18"/>
          <w:w w:val="105"/>
        </w:rPr>
        <w:t> </w:t>
      </w:r>
      <w:r>
        <w:rPr>
          <w:w w:val="105"/>
        </w:rPr>
        <w:t>associated</w:t>
      </w:r>
      <w:r>
        <w:rPr>
          <w:spacing w:val="-19"/>
          <w:w w:val="105"/>
        </w:rPr>
        <w:t> </w:t>
      </w:r>
      <w:r>
        <w:rPr>
          <w:w w:val="105"/>
        </w:rPr>
        <w:t>with</w:t>
      </w:r>
      <w:r>
        <w:rPr>
          <w:spacing w:val="-19"/>
          <w:w w:val="105"/>
        </w:rPr>
        <w:t> </w:t>
      </w:r>
      <w:r>
        <w:rPr>
          <w:w w:val="105"/>
        </w:rPr>
        <w:t>the</w:t>
      </w:r>
      <w:r>
        <w:rPr>
          <w:spacing w:val="-18"/>
          <w:w w:val="105"/>
        </w:rPr>
        <w:t> </w:t>
      </w:r>
      <w:r>
        <w:rPr>
          <w:w w:val="105"/>
        </w:rPr>
        <w:t>improvements, and</w:t>
      </w:r>
      <w:r>
        <w:rPr>
          <w:spacing w:val="-11"/>
          <w:w w:val="105"/>
        </w:rPr>
        <w:t> </w:t>
      </w:r>
      <w:r>
        <w:rPr>
          <w:w w:val="105"/>
        </w:rPr>
        <w:t>type</w:t>
      </w:r>
      <w:r>
        <w:rPr>
          <w:spacing w:val="-9"/>
          <w:w w:val="105"/>
        </w:rPr>
        <w:t> </w:t>
      </w:r>
      <w:r>
        <w:rPr>
          <w:w w:val="105"/>
        </w:rPr>
        <w:t>of</w:t>
      </w:r>
      <w:r>
        <w:rPr>
          <w:spacing w:val="-10"/>
          <w:w w:val="105"/>
        </w:rPr>
        <w:t> </w:t>
      </w:r>
      <w:r>
        <w:rPr>
          <w:w w:val="105"/>
        </w:rPr>
        <w:t>anticipated</w:t>
      </w:r>
      <w:r>
        <w:rPr>
          <w:spacing w:val="-10"/>
          <w:w w:val="105"/>
        </w:rPr>
        <w:t> </w:t>
      </w:r>
      <w:r>
        <w:rPr>
          <w:w w:val="105"/>
        </w:rPr>
        <w:t>funding</w:t>
      </w:r>
      <w:r>
        <w:rPr>
          <w:spacing w:val="-11"/>
          <w:w w:val="105"/>
        </w:rPr>
        <w:t> </w:t>
      </w:r>
      <w:r>
        <w:rPr>
          <w:w w:val="105"/>
        </w:rPr>
        <w:t>sources</w:t>
      </w:r>
      <w:r>
        <w:rPr>
          <w:spacing w:val="-9"/>
          <w:w w:val="105"/>
        </w:rPr>
        <w:t> </w:t>
      </w:r>
      <w:r>
        <w:rPr>
          <w:w w:val="105"/>
        </w:rPr>
        <w:t>for</w:t>
      </w:r>
      <w:r>
        <w:rPr>
          <w:spacing w:val="-11"/>
          <w:w w:val="105"/>
        </w:rPr>
        <w:t> </w:t>
      </w:r>
      <w:r>
        <w:rPr>
          <w:w w:val="105"/>
        </w:rPr>
        <w:t>the</w:t>
      </w:r>
      <w:r>
        <w:rPr>
          <w:spacing w:val="-9"/>
          <w:w w:val="105"/>
        </w:rPr>
        <w:t> </w:t>
      </w:r>
      <w:r>
        <w:rPr>
          <w:w w:val="105"/>
        </w:rPr>
        <w:t>Plan.</w:t>
      </w:r>
    </w:p>
    <w:p>
      <w:pPr>
        <w:pStyle w:val="BodyText"/>
        <w:spacing w:line="266" w:lineRule="auto" w:before="162"/>
        <w:ind w:left="100"/>
      </w:pPr>
      <w:r>
        <w:rPr>
          <w:w w:val="105"/>
        </w:rPr>
        <w:t>It</w:t>
      </w:r>
      <w:r>
        <w:rPr>
          <w:spacing w:val="-18"/>
          <w:w w:val="105"/>
        </w:rPr>
        <w:t> </w:t>
      </w:r>
      <w:r>
        <w:rPr>
          <w:w w:val="105"/>
        </w:rPr>
        <w:t>should</w:t>
      </w:r>
      <w:r>
        <w:rPr>
          <w:spacing w:val="-18"/>
          <w:w w:val="105"/>
        </w:rPr>
        <w:t> </w:t>
      </w:r>
      <w:r>
        <w:rPr>
          <w:w w:val="105"/>
        </w:rPr>
        <w:t>be</w:t>
      </w:r>
      <w:r>
        <w:rPr>
          <w:spacing w:val="-18"/>
          <w:w w:val="105"/>
        </w:rPr>
        <w:t> </w:t>
      </w:r>
      <w:r>
        <w:rPr>
          <w:w w:val="105"/>
        </w:rPr>
        <w:t>noted</w:t>
      </w:r>
      <w:r>
        <w:rPr>
          <w:spacing w:val="-18"/>
          <w:w w:val="105"/>
        </w:rPr>
        <w:t> </w:t>
      </w:r>
      <w:r>
        <w:rPr>
          <w:w w:val="105"/>
        </w:rPr>
        <w:t>that</w:t>
      </w:r>
      <w:r>
        <w:rPr>
          <w:spacing w:val="-18"/>
          <w:w w:val="105"/>
        </w:rPr>
        <w:t> </w:t>
      </w:r>
      <w:r>
        <w:rPr>
          <w:w w:val="105"/>
        </w:rPr>
        <w:t>the</w:t>
      </w:r>
      <w:r>
        <w:rPr>
          <w:spacing w:val="-18"/>
          <w:w w:val="105"/>
        </w:rPr>
        <w:t> </w:t>
      </w:r>
      <w:r>
        <w:rPr>
          <w:w w:val="105"/>
        </w:rPr>
        <w:t>schedule</w:t>
      </w:r>
      <w:r>
        <w:rPr>
          <w:spacing w:val="-18"/>
          <w:w w:val="105"/>
        </w:rPr>
        <w:t> </w:t>
      </w:r>
      <w:r>
        <w:rPr>
          <w:w w:val="105"/>
        </w:rPr>
        <w:t>shown</w:t>
      </w:r>
      <w:r>
        <w:rPr>
          <w:spacing w:val="-18"/>
          <w:w w:val="105"/>
        </w:rPr>
        <w:t> </w:t>
      </w:r>
      <w:r>
        <w:rPr>
          <w:w w:val="105"/>
        </w:rPr>
        <w:t>in</w:t>
      </w:r>
      <w:r>
        <w:rPr>
          <w:spacing w:val="-18"/>
          <w:w w:val="105"/>
        </w:rPr>
        <w:t> </w:t>
      </w:r>
      <w:r>
        <w:rPr>
          <w:w w:val="105"/>
        </w:rPr>
        <w:t>the</w:t>
      </w:r>
      <w:r>
        <w:rPr>
          <w:spacing w:val="-18"/>
          <w:w w:val="105"/>
        </w:rPr>
        <w:t> </w:t>
      </w:r>
      <w:r>
        <w:rPr>
          <w:w w:val="105"/>
        </w:rPr>
        <w:t>table</w:t>
      </w:r>
      <w:r>
        <w:rPr>
          <w:spacing w:val="-17"/>
          <w:w w:val="105"/>
        </w:rPr>
        <w:t> </w:t>
      </w:r>
      <w:r>
        <w:rPr>
          <w:w w:val="105"/>
        </w:rPr>
        <w:t>does</w:t>
      </w:r>
      <w:r>
        <w:rPr>
          <w:spacing w:val="-17"/>
          <w:w w:val="105"/>
        </w:rPr>
        <w:t> </w:t>
      </w:r>
      <w:r>
        <w:rPr>
          <w:w w:val="105"/>
        </w:rPr>
        <w:t>not</w:t>
      </w:r>
      <w:r>
        <w:rPr>
          <w:spacing w:val="-18"/>
          <w:w w:val="105"/>
        </w:rPr>
        <w:t> </w:t>
      </w:r>
      <w:r>
        <w:rPr>
          <w:w w:val="105"/>
        </w:rPr>
        <w:t>preclude</w:t>
      </w:r>
      <w:r>
        <w:rPr>
          <w:spacing w:val="-17"/>
          <w:w w:val="105"/>
        </w:rPr>
        <w:t> </w:t>
      </w:r>
      <w:r>
        <w:rPr>
          <w:w w:val="105"/>
        </w:rPr>
        <w:t>the</w:t>
      </w:r>
      <w:r>
        <w:rPr>
          <w:spacing w:val="-17"/>
          <w:w w:val="105"/>
        </w:rPr>
        <w:t> </w:t>
      </w:r>
      <w:r>
        <w:rPr>
          <w:w w:val="105"/>
        </w:rPr>
        <w:t>opportunity</w:t>
      </w:r>
      <w:r>
        <w:rPr>
          <w:spacing w:val="-18"/>
          <w:w w:val="105"/>
        </w:rPr>
        <w:t> </w:t>
      </w:r>
      <w:r>
        <w:rPr>
          <w:w w:val="105"/>
        </w:rPr>
        <w:t>to</w:t>
      </w:r>
      <w:r>
        <w:rPr>
          <w:spacing w:val="-18"/>
          <w:w w:val="105"/>
        </w:rPr>
        <w:t> </w:t>
      </w:r>
      <w:r>
        <w:rPr>
          <w:w w:val="105"/>
        </w:rPr>
        <w:t>delay</w:t>
      </w:r>
      <w:r>
        <w:rPr>
          <w:spacing w:val="-18"/>
          <w:w w:val="105"/>
        </w:rPr>
        <w:t> </w:t>
      </w:r>
      <w:r>
        <w:rPr>
          <w:w w:val="105"/>
        </w:rPr>
        <w:t>or advance</w:t>
      </w:r>
      <w:r>
        <w:rPr>
          <w:spacing w:val="-18"/>
          <w:w w:val="105"/>
        </w:rPr>
        <w:t> </w:t>
      </w:r>
      <w:r>
        <w:rPr>
          <w:w w:val="105"/>
        </w:rPr>
        <w:t>any</w:t>
      </w:r>
      <w:r>
        <w:rPr>
          <w:spacing w:val="-18"/>
          <w:w w:val="105"/>
        </w:rPr>
        <w:t> </w:t>
      </w:r>
      <w:r>
        <w:rPr>
          <w:w w:val="105"/>
        </w:rPr>
        <w:t>projects.</w:t>
      </w:r>
      <w:r>
        <w:rPr>
          <w:spacing w:val="-18"/>
          <w:w w:val="105"/>
        </w:rPr>
        <w:t> </w:t>
      </w:r>
      <w:r>
        <w:rPr>
          <w:w w:val="105"/>
        </w:rPr>
        <w:t>As</w:t>
      </w:r>
      <w:r>
        <w:rPr>
          <w:spacing w:val="-18"/>
          <w:w w:val="105"/>
        </w:rPr>
        <w:t> </w:t>
      </w:r>
      <w:r>
        <w:rPr>
          <w:w w:val="105"/>
        </w:rPr>
        <w:t>priorities</w:t>
      </w:r>
      <w:r>
        <w:rPr>
          <w:spacing w:val="-17"/>
          <w:w w:val="105"/>
        </w:rPr>
        <w:t> </w:t>
      </w:r>
      <w:r>
        <w:rPr>
          <w:w w:val="105"/>
        </w:rPr>
        <w:t>change,</w:t>
      </w:r>
      <w:r>
        <w:rPr>
          <w:spacing w:val="-18"/>
          <w:w w:val="105"/>
        </w:rPr>
        <w:t> </w:t>
      </w:r>
      <w:r>
        <w:rPr>
          <w:w w:val="105"/>
        </w:rPr>
        <w:t>funding</w:t>
      </w:r>
      <w:r>
        <w:rPr>
          <w:spacing w:val="-19"/>
          <w:w w:val="105"/>
        </w:rPr>
        <w:t> </w:t>
      </w:r>
      <w:r>
        <w:rPr>
          <w:w w:val="105"/>
        </w:rPr>
        <w:t>assumptions</w:t>
      </w:r>
      <w:r>
        <w:rPr>
          <w:spacing w:val="-18"/>
          <w:w w:val="105"/>
        </w:rPr>
        <w:t> </w:t>
      </w:r>
      <w:r>
        <w:rPr>
          <w:w w:val="105"/>
        </w:rPr>
        <w:t>do</w:t>
      </w:r>
      <w:r>
        <w:rPr>
          <w:spacing w:val="-18"/>
          <w:w w:val="105"/>
        </w:rPr>
        <w:t> </w:t>
      </w:r>
      <w:r>
        <w:rPr>
          <w:w w:val="105"/>
        </w:rPr>
        <w:t>not</w:t>
      </w:r>
      <w:r>
        <w:rPr>
          <w:spacing w:val="-18"/>
          <w:w w:val="105"/>
        </w:rPr>
        <w:t> </w:t>
      </w:r>
      <w:r>
        <w:rPr>
          <w:w w:val="105"/>
        </w:rPr>
        <w:t>materialize,</w:t>
      </w:r>
      <w:r>
        <w:rPr>
          <w:spacing w:val="-18"/>
          <w:w w:val="105"/>
        </w:rPr>
        <w:t> </w:t>
      </w:r>
      <w:r>
        <w:rPr>
          <w:w w:val="105"/>
        </w:rPr>
        <w:t>or</w:t>
      </w:r>
      <w:r>
        <w:rPr>
          <w:spacing w:val="-19"/>
          <w:w w:val="105"/>
        </w:rPr>
        <w:t> </w:t>
      </w:r>
      <w:r>
        <w:rPr>
          <w:w w:val="105"/>
        </w:rPr>
        <w:t>more</w:t>
      </w:r>
      <w:r>
        <w:rPr>
          <w:spacing w:val="-17"/>
          <w:w w:val="105"/>
        </w:rPr>
        <w:t> </w:t>
      </w:r>
      <w:r>
        <w:rPr>
          <w:w w:val="105"/>
        </w:rPr>
        <w:t>funding becomes</w:t>
      </w:r>
      <w:r>
        <w:rPr>
          <w:spacing w:val="-17"/>
          <w:w w:val="105"/>
        </w:rPr>
        <w:t> </w:t>
      </w:r>
      <w:r>
        <w:rPr>
          <w:w w:val="105"/>
        </w:rPr>
        <w:t>available,</w:t>
      </w:r>
      <w:r>
        <w:rPr>
          <w:spacing w:val="-18"/>
          <w:w w:val="105"/>
        </w:rPr>
        <w:t> </w:t>
      </w:r>
      <w:r>
        <w:rPr>
          <w:w w:val="105"/>
        </w:rPr>
        <w:t>this</w:t>
      </w:r>
      <w:r>
        <w:rPr>
          <w:spacing w:val="-17"/>
          <w:w w:val="105"/>
        </w:rPr>
        <w:t> </w:t>
      </w:r>
      <w:r>
        <w:rPr>
          <w:w w:val="105"/>
        </w:rPr>
        <w:t>project</w:t>
      </w:r>
      <w:r>
        <w:rPr>
          <w:spacing w:val="-21"/>
          <w:w w:val="105"/>
        </w:rPr>
        <w:t> </w:t>
      </w:r>
      <w:r>
        <w:rPr>
          <w:w w:val="105"/>
        </w:rPr>
        <w:t>implementation</w:t>
      </w:r>
      <w:r>
        <w:rPr>
          <w:spacing w:val="-18"/>
          <w:w w:val="105"/>
        </w:rPr>
        <w:t> </w:t>
      </w:r>
      <w:r>
        <w:rPr>
          <w:w w:val="105"/>
        </w:rPr>
        <w:t>schedule</w:t>
      </w:r>
      <w:r>
        <w:rPr>
          <w:spacing w:val="-17"/>
          <w:w w:val="105"/>
        </w:rPr>
        <w:t> </w:t>
      </w:r>
      <w:r>
        <w:rPr>
          <w:w w:val="105"/>
        </w:rPr>
        <w:t>should</w:t>
      </w:r>
      <w:r>
        <w:rPr>
          <w:spacing w:val="-18"/>
          <w:w w:val="105"/>
        </w:rPr>
        <w:t> </w:t>
      </w:r>
      <w:r>
        <w:rPr>
          <w:w w:val="105"/>
        </w:rPr>
        <w:t>be</w:t>
      </w:r>
      <w:r>
        <w:rPr>
          <w:spacing w:val="-17"/>
          <w:w w:val="105"/>
        </w:rPr>
        <w:t> </w:t>
      </w:r>
      <w:r>
        <w:rPr>
          <w:w w:val="105"/>
        </w:rPr>
        <w:t>adjusted.</w:t>
      </w:r>
      <w:r>
        <w:rPr>
          <w:spacing w:val="-18"/>
          <w:w w:val="105"/>
        </w:rPr>
        <w:t> </w:t>
      </w:r>
      <w:r>
        <w:rPr>
          <w:w w:val="105"/>
        </w:rPr>
        <w:t>The</w:t>
      </w:r>
      <w:r>
        <w:rPr>
          <w:spacing w:val="-17"/>
          <w:w w:val="105"/>
        </w:rPr>
        <w:t> </w:t>
      </w:r>
      <w:r>
        <w:rPr>
          <w:w w:val="105"/>
        </w:rPr>
        <w:t>Transit</w:t>
      </w:r>
      <w:r>
        <w:rPr>
          <w:spacing w:val="-18"/>
          <w:w w:val="105"/>
        </w:rPr>
        <w:t> </w:t>
      </w:r>
      <w:r>
        <w:rPr>
          <w:w w:val="105"/>
        </w:rPr>
        <w:t>Needs</w:t>
      </w:r>
      <w:r>
        <w:rPr>
          <w:spacing w:val="-17"/>
          <w:w w:val="105"/>
        </w:rPr>
        <w:t> </w:t>
      </w:r>
      <w:r>
        <w:rPr>
          <w:w w:val="105"/>
        </w:rPr>
        <w:t>and service</w:t>
      </w:r>
      <w:r>
        <w:rPr>
          <w:spacing w:val="-9"/>
          <w:w w:val="105"/>
        </w:rPr>
        <w:t> </w:t>
      </w:r>
      <w:r>
        <w:rPr>
          <w:w w:val="105"/>
        </w:rPr>
        <w:t>areas</w:t>
      </w:r>
      <w:r>
        <w:rPr>
          <w:spacing w:val="-9"/>
          <w:w w:val="105"/>
        </w:rPr>
        <w:t> </w:t>
      </w:r>
      <w:r>
        <w:rPr>
          <w:w w:val="105"/>
        </w:rPr>
        <w:t>are</w:t>
      </w:r>
      <w:r>
        <w:rPr>
          <w:spacing w:val="-12"/>
          <w:w w:val="105"/>
        </w:rPr>
        <w:t> </w:t>
      </w:r>
      <w:r>
        <w:rPr>
          <w:w w:val="105"/>
        </w:rPr>
        <w:t>shown</w:t>
      </w:r>
      <w:r>
        <w:rPr>
          <w:spacing w:val="-11"/>
          <w:w w:val="105"/>
        </w:rPr>
        <w:t> </w:t>
      </w:r>
      <w:r>
        <w:rPr>
          <w:w w:val="105"/>
        </w:rPr>
        <w:t>in</w:t>
      </w:r>
      <w:r>
        <w:rPr>
          <w:spacing w:val="-13"/>
          <w:w w:val="105"/>
        </w:rPr>
        <w:t> </w:t>
      </w:r>
      <w:hyperlink w:history="true" w:anchor="_bookmark28">
        <w:r>
          <w:rPr>
            <w:w w:val="105"/>
          </w:rPr>
          <w:t>Figure</w:t>
        </w:r>
        <w:r>
          <w:rPr>
            <w:spacing w:val="-9"/>
            <w:w w:val="105"/>
          </w:rPr>
          <w:t> </w:t>
        </w:r>
        <w:r>
          <w:rPr>
            <w:w w:val="105"/>
          </w:rPr>
          <w:t>4-5.</w:t>
        </w:r>
      </w:hyperlink>
    </w:p>
    <w:p>
      <w:pPr>
        <w:spacing w:after="0" w:line="266" w:lineRule="auto"/>
        <w:sectPr>
          <w:headerReference w:type="default" r:id="rId64"/>
          <w:footerReference w:type="default" r:id="rId65"/>
          <w:pgSz w:w="12240" w:h="15840"/>
          <w:pgMar w:header="0" w:footer="0" w:top="20" w:bottom="280" w:left="1340" w:right="1340"/>
        </w:sectPr>
      </w:pPr>
    </w:p>
    <w:p>
      <w:pPr>
        <w:pStyle w:val="BodyText"/>
        <w:rPr>
          <w:sz w:val="20"/>
        </w:rPr>
      </w:pPr>
      <w:r>
        <w:rPr/>
        <w:pict>
          <v:group style="position:absolute;margin-left:0pt;margin-top:557.372986pt;width:792pt;height:23.75pt;mso-position-horizontal-relative:page;mso-position-vertical-relative:page;z-index:15744000" coordorigin="0,11147" coordsize="15840,475">
            <v:rect style="position:absolute;left:0;top:11147;width:15840;height:475" filled="true" fillcolor="#dadada" stroked="false">
              <v:fill type="solid"/>
            </v:rect>
            <v:shape style="position:absolute;left:1440;top:11242;width:6224;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14111;top:11242;width:310;height:278" type="#_x0000_t202" filled="false" stroked="false">
              <v:textbox inset="0,0,0,0">
                <w:txbxContent>
                  <w:p>
                    <w:pPr>
                      <w:spacing w:before="7"/>
                      <w:ind w:left="0" w:right="0" w:firstLine="0"/>
                      <w:jc w:val="left"/>
                      <w:rPr>
                        <w:sz w:val="22"/>
                      </w:rPr>
                    </w:pPr>
                    <w:r>
                      <w:rPr>
                        <w:sz w:val="22"/>
                      </w:rPr>
                      <w:t>4-6</w:t>
                    </w:r>
                  </w:p>
                </w:txbxContent>
              </v:textbox>
              <w10:wrap type="none"/>
            </v:shape>
            <w10:wrap type="none"/>
          </v:group>
        </w:pict>
      </w:r>
      <w:r>
        <w:rPr>
          <w:sz w:val="20"/>
        </w:rPr>
        <w:drawing>
          <wp:inline distT="0" distB="0" distL="0" distR="0">
            <wp:extent cx="9684053" cy="975359"/>
            <wp:effectExtent l="0" t="0" r="0" b="0"/>
            <wp:docPr id="47" name="image39.jpeg"/>
            <wp:cNvGraphicFramePr>
              <a:graphicFrameLocks noChangeAspect="1"/>
            </wp:cNvGraphicFramePr>
            <a:graphic>
              <a:graphicData uri="http://schemas.openxmlformats.org/drawingml/2006/picture">
                <pic:pic>
                  <pic:nvPicPr>
                    <pic:cNvPr id="48" name="image39.jpeg"/>
                    <pic:cNvPicPr/>
                  </pic:nvPicPr>
                  <pic:blipFill>
                    <a:blip r:embed="rId68" cstate="print"/>
                    <a:stretch>
                      <a:fillRect/>
                    </a:stretch>
                  </pic:blipFill>
                  <pic:spPr>
                    <a:xfrm>
                      <a:off x="0" y="0"/>
                      <a:ext cx="9684053" cy="975359"/>
                    </a:xfrm>
                    <a:prstGeom prst="rect">
                      <a:avLst/>
                    </a:prstGeom>
                  </pic:spPr>
                </pic:pic>
              </a:graphicData>
            </a:graphic>
          </wp:inline>
        </w:drawing>
      </w:r>
      <w:r>
        <w:rPr>
          <w:sz w:val="20"/>
        </w:rPr>
      </w:r>
    </w:p>
    <w:p>
      <w:pPr>
        <w:pStyle w:val="BodyText"/>
        <w:rPr>
          <w:sz w:val="12"/>
        </w:rPr>
      </w:pPr>
    </w:p>
    <w:p>
      <w:pPr>
        <w:spacing w:before="106"/>
        <w:ind w:left="6624" w:right="6107" w:firstLine="0"/>
        <w:jc w:val="center"/>
        <w:rPr>
          <w:b/>
          <w:i/>
          <w:sz w:val="18"/>
        </w:rPr>
      </w:pPr>
      <w:bookmarkStart w:name="_bookmark28" w:id="57"/>
      <w:bookmarkEnd w:id="57"/>
      <w:r>
        <w:rPr/>
      </w:r>
      <w:r>
        <w:rPr>
          <w:b/>
          <w:i/>
          <w:w w:val="105"/>
          <w:sz w:val="18"/>
        </w:rPr>
        <w:t>Figure 4-5: Transit Service Needs</w:t>
      </w:r>
    </w:p>
    <w:p>
      <w:pPr>
        <w:pStyle w:val="BodyText"/>
        <w:spacing w:before="2"/>
        <w:rPr>
          <w:b/>
          <w:i/>
          <w:sz w:val="14"/>
        </w:rPr>
      </w:pPr>
      <w:r>
        <w:rPr/>
        <w:pict>
          <v:group style="position:absolute;margin-left:72.75pt;margin-top:10.652453pt;width:649.450pt;height:422.35pt;mso-position-horizontal-relative:page;mso-position-vertical-relative:paragraph;z-index:-15713792;mso-wrap-distance-left:0;mso-wrap-distance-right:0" coordorigin="1455,213" coordsize="12989,8447" alt="Figure 4-1 shows Transit Needs and service areas in the Charlotte Punta Gorda region. ">
            <v:shape style="position:absolute;left:1470;top:228;width:12952;height:8417" type="#_x0000_t75" alt="Figure 4-1 shows Transit Needs and service areas in the Charlotte Punta Gorda region. " stroked="false">
              <v:imagedata r:id="rId69" o:title=""/>
            </v:shape>
            <v:rect style="position:absolute;left:1462;top:220;width:12974;height:8432" filled="false" stroked="true" strokeweight=".75pt" strokecolor="#000000">
              <v:stroke dashstyle="solid"/>
            </v:rect>
            <w10:wrap type="topAndBottom"/>
          </v:group>
        </w:pict>
      </w:r>
    </w:p>
    <w:p>
      <w:pPr>
        <w:spacing w:after="0"/>
        <w:rPr>
          <w:sz w:val="14"/>
        </w:rPr>
        <w:sectPr>
          <w:headerReference w:type="default" r:id="rId66"/>
          <w:footerReference w:type="default" r:id="rId67"/>
          <w:pgSz w:w="15840" w:h="12240" w:orient="landscape"/>
          <w:pgMar w:header="0" w:footer="0" w:top="20" w:bottom="280" w:left="0" w:right="520"/>
        </w:sectPr>
      </w:pPr>
    </w:p>
    <w:p>
      <w:pPr>
        <w:pStyle w:val="BodyText"/>
        <w:spacing w:before="6"/>
        <w:rPr>
          <w:b/>
          <w:i/>
          <w:sz w:val="10"/>
        </w:rPr>
      </w:pPr>
    </w:p>
    <w:p>
      <w:pPr>
        <w:spacing w:before="106"/>
        <w:ind w:left="2560" w:right="2539" w:firstLine="0"/>
        <w:jc w:val="center"/>
        <w:rPr>
          <w:b/>
          <w:i/>
          <w:sz w:val="18"/>
        </w:rPr>
      </w:pPr>
      <w:bookmarkStart w:name="_bookmark29" w:id="58"/>
      <w:bookmarkEnd w:id="58"/>
      <w:r>
        <w:rPr/>
      </w:r>
      <w:r>
        <w:rPr>
          <w:b/>
          <w:i/>
          <w:w w:val="105"/>
          <w:sz w:val="18"/>
        </w:rPr>
        <w:t>Table 4-1: Transit Needs Projects and Costs</w:t>
      </w:r>
    </w:p>
    <w:p>
      <w:pPr>
        <w:pStyle w:val="BodyText"/>
        <w:spacing w:before="4"/>
        <w:rPr>
          <w:b/>
          <w:i/>
          <w:sz w:val="16"/>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15"/>
        <w:gridCol w:w="1260"/>
        <w:gridCol w:w="1440"/>
        <w:gridCol w:w="1351"/>
        <w:gridCol w:w="1260"/>
      </w:tblGrid>
      <w:tr>
        <w:trPr>
          <w:trHeight w:val="753" w:hRule="atLeast"/>
        </w:trPr>
        <w:tc>
          <w:tcPr>
            <w:tcW w:w="3415" w:type="dxa"/>
            <w:shd w:val="clear" w:color="auto" w:fill="1DBECF"/>
          </w:tcPr>
          <w:p>
            <w:pPr>
              <w:pStyle w:val="TableParagraph"/>
              <w:spacing w:before="2"/>
              <w:rPr>
                <w:b/>
                <w:i/>
                <w:sz w:val="21"/>
              </w:rPr>
            </w:pPr>
          </w:p>
          <w:p>
            <w:pPr>
              <w:pStyle w:val="TableParagraph"/>
              <w:spacing w:before="0"/>
              <w:ind w:left="1118"/>
              <w:rPr>
                <w:rFonts w:ascii="Trebuchet MS"/>
                <w:b/>
                <w:sz w:val="20"/>
              </w:rPr>
            </w:pPr>
            <w:r>
              <w:rPr>
                <w:rFonts w:ascii="Trebuchet MS"/>
                <w:b/>
                <w:sz w:val="20"/>
              </w:rPr>
              <w:t>Improvement</w:t>
            </w:r>
          </w:p>
        </w:tc>
        <w:tc>
          <w:tcPr>
            <w:tcW w:w="1260" w:type="dxa"/>
            <w:shd w:val="clear" w:color="auto" w:fill="1DBECF"/>
          </w:tcPr>
          <w:p>
            <w:pPr>
              <w:pStyle w:val="TableParagraph"/>
              <w:spacing w:before="133"/>
              <w:ind w:left="71" w:right="62"/>
              <w:jc w:val="center"/>
              <w:rPr>
                <w:rFonts w:ascii="Trebuchet MS"/>
                <w:b/>
                <w:sz w:val="20"/>
              </w:rPr>
            </w:pPr>
            <w:r>
              <w:rPr>
                <w:rFonts w:ascii="Trebuchet MS"/>
                <w:b/>
                <w:sz w:val="20"/>
              </w:rPr>
              <w:t>Implement.</w:t>
            </w:r>
          </w:p>
          <w:p>
            <w:pPr>
              <w:pStyle w:val="TableParagraph"/>
              <w:spacing w:before="20"/>
              <w:ind w:left="69" w:right="62"/>
              <w:jc w:val="center"/>
              <w:rPr>
                <w:rFonts w:ascii="Trebuchet MS"/>
                <w:b/>
                <w:sz w:val="20"/>
              </w:rPr>
            </w:pPr>
            <w:r>
              <w:rPr>
                <w:rFonts w:ascii="Trebuchet MS"/>
                <w:b/>
                <w:sz w:val="20"/>
              </w:rPr>
              <w:t>Year</w:t>
            </w:r>
          </w:p>
        </w:tc>
        <w:tc>
          <w:tcPr>
            <w:tcW w:w="1440" w:type="dxa"/>
            <w:shd w:val="clear" w:color="auto" w:fill="1DBECF"/>
          </w:tcPr>
          <w:p>
            <w:pPr>
              <w:pStyle w:val="TableParagraph"/>
              <w:spacing w:line="256" w:lineRule="auto" w:before="9"/>
              <w:ind w:left="101" w:right="91"/>
              <w:jc w:val="center"/>
              <w:rPr>
                <w:rFonts w:ascii="Trebuchet MS"/>
                <w:b/>
                <w:sz w:val="20"/>
              </w:rPr>
            </w:pPr>
            <w:r>
              <w:rPr>
                <w:rFonts w:ascii="Trebuchet MS"/>
                <w:b/>
                <w:sz w:val="20"/>
              </w:rPr>
              <w:t>Annual </w:t>
            </w:r>
            <w:r>
              <w:rPr>
                <w:rFonts w:ascii="Trebuchet MS"/>
                <w:b/>
                <w:w w:val="90"/>
                <w:sz w:val="20"/>
              </w:rPr>
              <w:t>Operating</w:t>
            </w:r>
          </w:p>
          <w:p>
            <w:pPr>
              <w:pStyle w:val="TableParagraph"/>
              <w:spacing w:line="223" w:lineRule="exact" w:before="4"/>
              <w:ind w:left="104" w:right="91"/>
              <w:jc w:val="center"/>
              <w:rPr>
                <w:rFonts w:ascii="Trebuchet MS"/>
                <w:b/>
                <w:sz w:val="20"/>
              </w:rPr>
            </w:pPr>
            <w:r>
              <w:rPr>
                <w:rFonts w:ascii="Trebuchet MS"/>
                <w:b/>
                <w:sz w:val="20"/>
              </w:rPr>
              <w:t>Cost (2019$)</w:t>
            </w:r>
          </w:p>
        </w:tc>
        <w:tc>
          <w:tcPr>
            <w:tcW w:w="1351" w:type="dxa"/>
            <w:shd w:val="clear" w:color="auto" w:fill="1DBECF"/>
          </w:tcPr>
          <w:p>
            <w:pPr>
              <w:pStyle w:val="TableParagraph"/>
              <w:spacing w:line="261" w:lineRule="auto" w:before="133"/>
              <w:ind w:left="352" w:hanging="243"/>
              <w:rPr>
                <w:rFonts w:ascii="Trebuchet MS"/>
                <w:b/>
                <w:sz w:val="20"/>
              </w:rPr>
            </w:pPr>
            <w:r>
              <w:rPr>
                <w:rFonts w:ascii="Trebuchet MS"/>
                <w:b/>
                <w:w w:val="95"/>
                <w:sz w:val="20"/>
              </w:rPr>
              <w:t>Capital Costs </w:t>
            </w:r>
            <w:r>
              <w:rPr>
                <w:rFonts w:ascii="Trebuchet MS"/>
                <w:b/>
                <w:sz w:val="20"/>
              </w:rPr>
              <w:t>(2019$)</w:t>
            </w:r>
          </w:p>
        </w:tc>
        <w:tc>
          <w:tcPr>
            <w:tcW w:w="1260" w:type="dxa"/>
            <w:shd w:val="clear" w:color="auto" w:fill="1DBECF"/>
          </w:tcPr>
          <w:p>
            <w:pPr>
              <w:pStyle w:val="TableParagraph"/>
              <w:spacing w:line="256" w:lineRule="auto" w:before="9"/>
              <w:ind w:left="259" w:hanging="27"/>
              <w:rPr>
                <w:rFonts w:ascii="Trebuchet MS"/>
                <w:b/>
                <w:sz w:val="20"/>
              </w:rPr>
            </w:pPr>
            <w:r>
              <w:rPr>
                <w:rFonts w:ascii="Trebuchet MS"/>
                <w:b/>
                <w:w w:val="90"/>
                <w:sz w:val="20"/>
              </w:rPr>
              <w:t>Potential Revenue</w:t>
            </w:r>
          </w:p>
          <w:p>
            <w:pPr>
              <w:pStyle w:val="TableParagraph"/>
              <w:spacing w:line="223" w:lineRule="exact" w:before="4"/>
              <w:ind w:left="331"/>
              <w:rPr>
                <w:rFonts w:ascii="Trebuchet MS"/>
                <w:b/>
                <w:sz w:val="20"/>
              </w:rPr>
            </w:pPr>
            <w:r>
              <w:rPr>
                <w:rFonts w:ascii="Trebuchet MS"/>
                <w:b/>
                <w:sz w:val="20"/>
              </w:rPr>
              <w:t>Source</w:t>
            </w:r>
          </w:p>
        </w:tc>
      </w:tr>
      <w:tr>
        <w:trPr>
          <w:trHeight w:val="314" w:hRule="atLeast"/>
        </w:trPr>
        <w:tc>
          <w:tcPr>
            <w:tcW w:w="3415" w:type="dxa"/>
            <w:shd w:val="clear" w:color="auto" w:fill="CEF4F8"/>
          </w:tcPr>
          <w:p>
            <w:pPr>
              <w:pStyle w:val="TableParagraph"/>
              <w:spacing w:before="37"/>
              <w:ind w:left="179"/>
              <w:rPr>
                <w:b/>
                <w:sz w:val="20"/>
              </w:rPr>
            </w:pPr>
            <w:r>
              <w:rPr>
                <w:b/>
                <w:w w:val="105"/>
                <w:sz w:val="20"/>
              </w:rPr>
              <w:t>Enhance/Add Mobility On Demand</w:t>
            </w:r>
          </w:p>
        </w:tc>
        <w:tc>
          <w:tcPr>
            <w:tcW w:w="1260" w:type="dxa"/>
            <w:shd w:val="clear" w:color="auto" w:fill="CEF4F8"/>
          </w:tcPr>
          <w:p>
            <w:pPr>
              <w:pStyle w:val="TableParagraph"/>
              <w:spacing w:before="0"/>
              <w:rPr>
                <w:rFonts w:ascii="Times New Roman"/>
                <w:sz w:val="18"/>
              </w:rPr>
            </w:pPr>
          </w:p>
        </w:tc>
        <w:tc>
          <w:tcPr>
            <w:tcW w:w="1440" w:type="dxa"/>
            <w:shd w:val="clear" w:color="auto" w:fill="CEF4F8"/>
          </w:tcPr>
          <w:p>
            <w:pPr>
              <w:pStyle w:val="TableParagraph"/>
              <w:spacing w:before="0"/>
              <w:rPr>
                <w:rFonts w:ascii="Times New Roman"/>
                <w:sz w:val="18"/>
              </w:rPr>
            </w:pPr>
          </w:p>
        </w:tc>
        <w:tc>
          <w:tcPr>
            <w:tcW w:w="1351" w:type="dxa"/>
            <w:shd w:val="clear" w:color="auto" w:fill="CEF4F8"/>
          </w:tcPr>
          <w:p>
            <w:pPr>
              <w:pStyle w:val="TableParagraph"/>
              <w:spacing w:before="0"/>
              <w:rPr>
                <w:rFonts w:ascii="Times New Roman"/>
                <w:sz w:val="18"/>
              </w:rPr>
            </w:pPr>
          </w:p>
        </w:tc>
        <w:tc>
          <w:tcPr>
            <w:tcW w:w="1260" w:type="dxa"/>
            <w:shd w:val="clear" w:color="auto" w:fill="CEF4F8"/>
          </w:tcPr>
          <w:p>
            <w:pPr>
              <w:pStyle w:val="TableParagraph"/>
              <w:spacing w:before="0"/>
              <w:rPr>
                <w:rFonts w:ascii="Times New Roman"/>
                <w:sz w:val="18"/>
              </w:rPr>
            </w:pPr>
          </w:p>
        </w:tc>
      </w:tr>
      <w:tr>
        <w:trPr>
          <w:trHeight w:val="316" w:hRule="atLeast"/>
        </w:trPr>
        <w:tc>
          <w:tcPr>
            <w:tcW w:w="3415" w:type="dxa"/>
          </w:tcPr>
          <w:p>
            <w:pPr>
              <w:pStyle w:val="TableParagraph"/>
              <w:spacing w:before="39"/>
              <w:ind w:left="179"/>
              <w:rPr>
                <w:sz w:val="20"/>
              </w:rPr>
            </w:pPr>
            <w:r>
              <w:rPr>
                <w:w w:val="105"/>
                <w:sz w:val="20"/>
              </w:rPr>
              <w:t>Enhanced Dial</w:t>
            </w:r>
            <w:r>
              <w:rPr>
                <w:rFonts w:ascii="Cambria Math" w:hAnsi="Cambria Math"/>
                <w:w w:val="105"/>
                <w:sz w:val="20"/>
              </w:rPr>
              <w:t>‐</w:t>
            </w:r>
            <w:r>
              <w:rPr>
                <w:w w:val="105"/>
                <w:sz w:val="20"/>
              </w:rPr>
              <w:t>A</w:t>
            </w:r>
            <w:r>
              <w:rPr>
                <w:rFonts w:ascii="Cambria Math" w:hAnsi="Cambria Math"/>
                <w:w w:val="105"/>
                <w:sz w:val="20"/>
              </w:rPr>
              <w:t>‐</w:t>
            </w:r>
            <w:r>
              <w:rPr>
                <w:w w:val="105"/>
                <w:sz w:val="20"/>
              </w:rPr>
              <w:t>Ride Service</w:t>
            </w:r>
          </w:p>
        </w:tc>
        <w:tc>
          <w:tcPr>
            <w:tcW w:w="1260" w:type="dxa"/>
          </w:tcPr>
          <w:p>
            <w:pPr>
              <w:pStyle w:val="TableParagraph"/>
              <w:spacing w:before="39"/>
              <w:ind w:left="168" w:right="62"/>
              <w:jc w:val="center"/>
              <w:rPr>
                <w:sz w:val="20"/>
              </w:rPr>
            </w:pPr>
            <w:r>
              <w:rPr>
                <w:sz w:val="20"/>
              </w:rPr>
              <w:t>2022</w:t>
            </w:r>
          </w:p>
        </w:tc>
        <w:tc>
          <w:tcPr>
            <w:tcW w:w="1440" w:type="dxa"/>
          </w:tcPr>
          <w:p>
            <w:pPr>
              <w:pStyle w:val="TableParagraph"/>
              <w:ind w:right="97"/>
              <w:jc w:val="right"/>
              <w:rPr>
                <w:sz w:val="20"/>
              </w:rPr>
            </w:pPr>
            <w:r>
              <w:rPr>
                <w:sz w:val="20"/>
              </w:rPr>
              <w:t>$ 2,522,507</w:t>
            </w:r>
          </w:p>
        </w:tc>
        <w:tc>
          <w:tcPr>
            <w:tcW w:w="1351" w:type="dxa"/>
          </w:tcPr>
          <w:p>
            <w:pPr>
              <w:pStyle w:val="TableParagraph"/>
              <w:ind w:right="99"/>
              <w:jc w:val="right"/>
              <w:rPr>
                <w:sz w:val="20"/>
              </w:rPr>
            </w:pPr>
            <w:r>
              <w:rPr>
                <w:sz w:val="20"/>
              </w:rPr>
              <w:t>$ 3,718,000</w:t>
            </w:r>
          </w:p>
        </w:tc>
        <w:tc>
          <w:tcPr>
            <w:tcW w:w="1260" w:type="dxa"/>
          </w:tcPr>
          <w:p>
            <w:pPr>
              <w:pStyle w:val="TableParagraph"/>
              <w:ind w:left="150" w:right="62"/>
              <w:jc w:val="center"/>
              <w:rPr>
                <w:sz w:val="20"/>
              </w:rPr>
            </w:pPr>
            <w:r>
              <w:rPr>
                <w:w w:val="105"/>
                <w:sz w:val="20"/>
              </w:rPr>
              <w:t>Existing</w:t>
            </w:r>
          </w:p>
        </w:tc>
      </w:tr>
      <w:tr>
        <w:trPr>
          <w:trHeight w:val="314" w:hRule="atLeast"/>
        </w:trPr>
        <w:tc>
          <w:tcPr>
            <w:tcW w:w="3415" w:type="dxa"/>
          </w:tcPr>
          <w:p>
            <w:pPr>
              <w:pStyle w:val="TableParagraph"/>
              <w:ind w:left="179"/>
              <w:rPr>
                <w:sz w:val="20"/>
              </w:rPr>
            </w:pPr>
            <w:r>
              <w:rPr>
                <w:w w:val="105"/>
                <w:sz w:val="20"/>
              </w:rPr>
              <w:t>Charlotte Link Service</w:t>
            </w:r>
          </w:p>
        </w:tc>
        <w:tc>
          <w:tcPr>
            <w:tcW w:w="1260" w:type="dxa"/>
          </w:tcPr>
          <w:p>
            <w:pPr>
              <w:pStyle w:val="TableParagraph"/>
              <w:spacing w:before="37"/>
              <w:ind w:left="168" w:right="62"/>
              <w:jc w:val="center"/>
              <w:rPr>
                <w:sz w:val="20"/>
              </w:rPr>
            </w:pPr>
            <w:r>
              <w:rPr>
                <w:sz w:val="20"/>
              </w:rPr>
              <w:t>2024</w:t>
            </w:r>
          </w:p>
        </w:tc>
        <w:tc>
          <w:tcPr>
            <w:tcW w:w="1440" w:type="dxa"/>
          </w:tcPr>
          <w:p>
            <w:pPr>
              <w:pStyle w:val="TableParagraph"/>
              <w:ind w:right="98"/>
              <w:jc w:val="right"/>
              <w:rPr>
                <w:sz w:val="20"/>
              </w:rPr>
            </w:pPr>
            <w:r>
              <w:rPr>
                <w:sz w:val="20"/>
              </w:rPr>
              <w:t>$ 442,080</w:t>
            </w:r>
          </w:p>
        </w:tc>
        <w:tc>
          <w:tcPr>
            <w:tcW w:w="1351" w:type="dxa"/>
          </w:tcPr>
          <w:p>
            <w:pPr>
              <w:pStyle w:val="TableParagraph"/>
              <w:ind w:right="99"/>
              <w:jc w:val="right"/>
              <w:rPr>
                <w:rFonts w:ascii="Cambria Math" w:hAnsi="Cambria Math"/>
                <w:sz w:val="20"/>
              </w:rPr>
            </w:pPr>
            <w:r>
              <w:rPr>
                <w:sz w:val="20"/>
              </w:rPr>
              <w:t>$ </w:t>
            </w:r>
            <w:r>
              <w:rPr>
                <w:rFonts w:ascii="Cambria Math" w:hAnsi="Cambria Math"/>
                <w:sz w:val="20"/>
              </w:rPr>
              <w:t>‐</w:t>
            </w:r>
          </w:p>
        </w:tc>
        <w:tc>
          <w:tcPr>
            <w:tcW w:w="1260" w:type="dxa"/>
          </w:tcPr>
          <w:p>
            <w:pPr>
              <w:pStyle w:val="TableParagraph"/>
              <w:ind w:left="150" w:right="62"/>
              <w:jc w:val="center"/>
              <w:rPr>
                <w:sz w:val="20"/>
              </w:rPr>
            </w:pPr>
            <w:r>
              <w:rPr>
                <w:w w:val="105"/>
                <w:sz w:val="20"/>
              </w:rPr>
              <w:t>Existing</w:t>
            </w:r>
          </w:p>
        </w:tc>
      </w:tr>
      <w:tr>
        <w:trPr>
          <w:trHeight w:val="316" w:hRule="atLeast"/>
        </w:trPr>
        <w:tc>
          <w:tcPr>
            <w:tcW w:w="3415" w:type="dxa"/>
            <w:shd w:val="clear" w:color="auto" w:fill="CEF4F8"/>
          </w:tcPr>
          <w:p>
            <w:pPr>
              <w:pStyle w:val="TableParagraph"/>
              <w:spacing w:before="37"/>
              <w:ind w:left="179"/>
              <w:rPr>
                <w:b/>
                <w:sz w:val="20"/>
              </w:rPr>
            </w:pPr>
            <w:r>
              <w:rPr>
                <w:b/>
                <w:w w:val="105"/>
                <w:sz w:val="20"/>
              </w:rPr>
              <w:t>Add Technology</w:t>
            </w:r>
            <w:r>
              <w:rPr>
                <w:rFonts w:ascii="Cambria Math" w:hAnsi="Cambria Math"/>
                <w:b/>
                <w:w w:val="105"/>
                <w:sz w:val="20"/>
              </w:rPr>
              <w:t>‐</w:t>
            </w:r>
            <w:r>
              <w:rPr>
                <w:b/>
                <w:w w:val="105"/>
                <w:sz w:val="20"/>
              </w:rPr>
              <w:t>Based Bus</w:t>
            </w:r>
          </w:p>
        </w:tc>
        <w:tc>
          <w:tcPr>
            <w:tcW w:w="1260" w:type="dxa"/>
            <w:shd w:val="clear" w:color="auto" w:fill="CEF4F8"/>
          </w:tcPr>
          <w:p>
            <w:pPr>
              <w:pStyle w:val="TableParagraph"/>
              <w:spacing w:before="0"/>
              <w:rPr>
                <w:rFonts w:ascii="Times New Roman"/>
                <w:sz w:val="18"/>
              </w:rPr>
            </w:pPr>
          </w:p>
        </w:tc>
        <w:tc>
          <w:tcPr>
            <w:tcW w:w="1440" w:type="dxa"/>
            <w:shd w:val="clear" w:color="auto" w:fill="CEF4F8"/>
          </w:tcPr>
          <w:p>
            <w:pPr>
              <w:pStyle w:val="TableParagraph"/>
              <w:spacing w:before="0"/>
              <w:rPr>
                <w:rFonts w:ascii="Times New Roman"/>
                <w:sz w:val="18"/>
              </w:rPr>
            </w:pPr>
          </w:p>
        </w:tc>
        <w:tc>
          <w:tcPr>
            <w:tcW w:w="1351" w:type="dxa"/>
            <w:shd w:val="clear" w:color="auto" w:fill="CEF4F8"/>
          </w:tcPr>
          <w:p>
            <w:pPr>
              <w:pStyle w:val="TableParagraph"/>
              <w:spacing w:before="0"/>
              <w:rPr>
                <w:rFonts w:ascii="Times New Roman"/>
                <w:sz w:val="18"/>
              </w:rPr>
            </w:pPr>
          </w:p>
        </w:tc>
        <w:tc>
          <w:tcPr>
            <w:tcW w:w="1260" w:type="dxa"/>
            <w:shd w:val="clear" w:color="auto" w:fill="CEF4F8"/>
          </w:tcPr>
          <w:p>
            <w:pPr>
              <w:pStyle w:val="TableParagraph"/>
              <w:spacing w:before="0"/>
              <w:rPr>
                <w:rFonts w:ascii="Times New Roman"/>
                <w:sz w:val="18"/>
              </w:rPr>
            </w:pPr>
          </w:p>
        </w:tc>
      </w:tr>
      <w:tr>
        <w:trPr>
          <w:trHeight w:val="501" w:hRule="atLeast"/>
        </w:trPr>
        <w:tc>
          <w:tcPr>
            <w:tcW w:w="3415" w:type="dxa"/>
          </w:tcPr>
          <w:p>
            <w:pPr>
              <w:pStyle w:val="TableParagraph"/>
              <w:spacing w:before="131"/>
              <w:ind w:left="179"/>
              <w:rPr>
                <w:sz w:val="20"/>
              </w:rPr>
            </w:pPr>
            <w:r>
              <w:rPr>
                <w:w w:val="105"/>
                <w:sz w:val="20"/>
              </w:rPr>
              <w:t>Babcock Express</w:t>
            </w:r>
          </w:p>
        </w:tc>
        <w:tc>
          <w:tcPr>
            <w:tcW w:w="1260" w:type="dxa"/>
          </w:tcPr>
          <w:p>
            <w:pPr>
              <w:pStyle w:val="TableParagraph"/>
              <w:spacing w:before="131"/>
              <w:ind w:left="168" w:right="62"/>
              <w:jc w:val="center"/>
              <w:rPr>
                <w:sz w:val="20"/>
              </w:rPr>
            </w:pPr>
            <w:r>
              <w:rPr>
                <w:sz w:val="20"/>
              </w:rPr>
              <w:t>2026</w:t>
            </w:r>
          </w:p>
        </w:tc>
        <w:tc>
          <w:tcPr>
            <w:tcW w:w="1440" w:type="dxa"/>
          </w:tcPr>
          <w:p>
            <w:pPr>
              <w:pStyle w:val="TableParagraph"/>
              <w:spacing w:before="131"/>
              <w:ind w:right="98"/>
              <w:jc w:val="right"/>
              <w:rPr>
                <w:sz w:val="20"/>
              </w:rPr>
            </w:pPr>
            <w:r>
              <w:rPr>
                <w:sz w:val="20"/>
              </w:rPr>
              <w:t>$ 127,746</w:t>
            </w:r>
          </w:p>
        </w:tc>
        <w:tc>
          <w:tcPr>
            <w:tcW w:w="1351" w:type="dxa"/>
          </w:tcPr>
          <w:p>
            <w:pPr>
              <w:pStyle w:val="TableParagraph"/>
              <w:spacing w:before="131"/>
              <w:ind w:right="100"/>
              <w:jc w:val="right"/>
              <w:rPr>
                <w:sz w:val="20"/>
              </w:rPr>
            </w:pPr>
            <w:r>
              <w:rPr>
                <w:sz w:val="20"/>
              </w:rPr>
              <w:t>$ 72,000</w:t>
            </w:r>
          </w:p>
        </w:tc>
        <w:tc>
          <w:tcPr>
            <w:tcW w:w="1260" w:type="dxa"/>
          </w:tcPr>
          <w:p>
            <w:pPr>
              <w:pStyle w:val="TableParagraph"/>
              <w:spacing w:line="250" w:lineRule="atLeast" w:before="0"/>
              <w:ind w:left="441" w:hanging="132"/>
              <w:rPr>
                <w:sz w:val="20"/>
              </w:rPr>
            </w:pPr>
            <w:r>
              <w:rPr>
                <w:sz w:val="20"/>
              </w:rPr>
              <w:t>Existing/ </w:t>
            </w:r>
            <w:r>
              <w:rPr>
                <w:w w:val="105"/>
                <w:sz w:val="20"/>
              </w:rPr>
              <w:t>FDOT</w:t>
            </w:r>
          </w:p>
        </w:tc>
      </w:tr>
      <w:tr>
        <w:trPr>
          <w:trHeight w:val="503" w:hRule="atLeast"/>
        </w:trPr>
        <w:tc>
          <w:tcPr>
            <w:tcW w:w="3415" w:type="dxa"/>
          </w:tcPr>
          <w:p>
            <w:pPr>
              <w:pStyle w:val="TableParagraph"/>
              <w:spacing w:before="133"/>
              <w:ind w:left="179"/>
              <w:rPr>
                <w:sz w:val="20"/>
              </w:rPr>
            </w:pPr>
            <w:r>
              <w:rPr>
                <w:sz w:val="20"/>
              </w:rPr>
              <w:t>US 41/Airport Connector</w:t>
            </w:r>
          </w:p>
        </w:tc>
        <w:tc>
          <w:tcPr>
            <w:tcW w:w="1260" w:type="dxa"/>
          </w:tcPr>
          <w:p>
            <w:pPr>
              <w:pStyle w:val="TableParagraph"/>
              <w:spacing w:before="133"/>
              <w:ind w:left="168" w:right="62"/>
              <w:jc w:val="center"/>
              <w:rPr>
                <w:sz w:val="20"/>
              </w:rPr>
            </w:pPr>
            <w:r>
              <w:rPr>
                <w:sz w:val="20"/>
              </w:rPr>
              <w:t>2028</w:t>
            </w:r>
          </w:p>
        </w:tc>
        <w:tc>
          <w:tcPr>
            <w:tcW w:w="1440" w:type="dxa"/>
          </w:tcPr>
          <w:p>
            <w:pPr>
              <w:pStyle w:val="TableParagraph"/>
              <w:spacing w:before="133"/>
              <w:ind w:right="98"/>
              <w:jc w:val="right"/>
              <w:rPr>
                <w:sz w:val="20"/>
              </w:rPr>
            </w:pPr>
            <w:r>
              <w:rPr>
                <w:sz w:val="20"/>
              </w:rPr>
              <w:t>$ 447,110</w:t>
            </w:r>
          </w:p>
        </w:tc>
        <w:tc>
          <w:tcPr>
            <w:tcW w:w="1351" w:type="dxa"/>
          </w:tcPr>
          <w:p>
            <w:pPr>
              <w:pStyle w:val="TableParagraph"/>
              <w:spacing w:before="133"/>
              <w:ind w:right="100"/>
              <w:jc w:val="right"/>
              <w:rPr>
                <w:sz w:val="20"/>
              </w:rPr>
            </w:pPr>
            <w:r>
              <w:rPr>
                <w:sz w:val="20"/>
              </w:rPr>
              <w:t>$ 144,000</w:t>
            </w:r>
          </w:p>
        </w:tc>
        <w:tc>
          <w:tcPr>
            <w:tcW w:w="1260" w:type="dxa"/>
          </w:tcPr>
          <w:p>
            <w:pPr>
              <w:pStyle w:val="TableParagraph"/>
              <w:ind w:left="154" w:right="62"/>
              <w:jc w:val="center"/>
              <w:rPr>
                <w:sz w:val="20"/>
              </w:rPr>
            </w:pPr>
            <w:r>
              <w:rPr>
                <w:w w:val="105"/>
                <w:sz w:val="20"/>
              </w:rPr>
              <w:t>Existing/</w:t>
            </w:r>
          </w:p>
          <w:p>
            <w:pPr>
              <w:pStyle w:val="TableParagraph"/>
              <w:spacing w:line="225" w:lineRule="exact" w:before="8"/>
              <w:ind w:left="154" w:right="62"/>
              <w:jc w:val="center"/>
              <w:rPr>
                <w:sz w:val="20"/>
              </w:rPr>
            </w:pPr>
            <w:r>
              <w:rPr>
                <w:w w:val="105"/>
                <w:sz w:val="20"/>
              </w:rPr>
              <w:t>FDOT</w:t>
            </w:r>
          </w:p>
        </w:tc>
      </w:tr>
      <w:tr>
        <w:trPr>
          <w:trHeight w:val="306" w:hRule="atLeast"/>
        </w:trPr>
        <w:tc>
          <w:tcPr>
            <w:tcW w:w="3415" w:type="dxa"/>
            <w:shd w:val="clear" w:color="auto" w:fill="DADADA"/>
          </w:tcPr>
          <w:p>
            <w:pPr>
              <w:pStyle w:val="TableParagraph"/>
              <w:spacing w:before="35"/>
              <w:ind w:left="179"/>
              <w:rPr>
                <w:sz w:val="20"/>
              </w:rPr>
            </w:pPr>
            <w:r>
              <w:rPr>
                <w:w w:val="105"/>
                <w:sz w:val="20"/>
              </w:rPr>
              <w:t>Englewood Express</w:t>
            </w:r>
          </w:p>
        </w:tc>
        <w:tc>
          <w:tcPr>
            <w:tcW w:w="1260" w:type="dxa"/>
            <w:shd w:val="clear" w:color="auto" w:fill="DADADA"/>
          </w:tcPr>
          <w:p>
            <w:pPr>
              <w:pStyle w:val="TableParagraph"/>
              <w:spacing w:before="35"/>
              <w:ind w:left="168" w:right="62"/>
              <w:jc w:val="center"/>
              <w:rPr>
                <w:sz w:val="20"/>
              </w:rPr>
            </w:pPr>
            <w:r>
              <w:rPr>
                <w:sz w:val="20"/>
              </w:rPr>
              <w:t>Unfunded</w:t>
            </w:r>
          </w:p>
        </w:tc>
        <w:tc>
          <w:tcPr>
            <w:tcW w:w="1440" w:type="dxa"/>
            <w:shd w:val="clear" w:color="auto" w:fill="DADADA"/>
          </w:tcPr>
          <w:p>
            <w:pPr>
              <w:pStyle w:val="TableParagraph"/>
              <w:spacing w:before="35"/>
              <w:ind w:right="98"/>
              <w:jc w:val="right"/>
              <w:rPr>
                <w:sz w:val="20"/>
              </w:rPr>
            </w:pPr>
            <w:r>
              <w:rPr>
                <w:sz w:val="20"/>
              </w:rPr>
              <w:t>$ 230,694</w:t>
            </w:r>
          </w:p>
        </w:tc>
        <w:tc>
          <w:tcPr>
            <w:tcW w:w="1351" w:type="dxa"/>
            <w:shd w:val="clear" w:color="auto" w:fill="DADADA"/>
          </w:tcPr>
          <w:p>
            <w:pPr>
              <w:pStyle w:val="TableParagraph"/>
              <w:spacing w:before="35"/>
              <w:ind w:right="100"/>
              <w:jc w:val="right"/>
              <w:rPr>
                <w:sz w:val="20"/>
              </w:rPr>
            </w:pPr>
            <w:r>
              <w:rPr>
                <w:sz w:val="20"/>
              </w:rPr>
              <w:t>$ 72,000</w:t>
            </w:r>
          </w:p>
        </w:tc>
        <w:tc>
          <w:tcPr>
            <w:tcW w:w="1260" w:type="dxa"/>
            <w:shd w:val="clear" w:color="auto" w:fill="DADADA"/>
          </w:tcPr>
          <w:p>
            <w:pPr>
              <w:pStyle w:val="TableParagraph"/>
              <w:spacing w:before="35"/>
              <w:ind w:left="151" w:right="62"/>
              <w:jc w:val="center"/>
              <w:rPr>
                <w:sz w:val="20"/>
              </w:rPr>
            </w:pPr>
            <w:r>
              <w:rPr>
                <w:sz w:val="20"/>
              </w:rPr>
              <w:t>n/a</w:t>
            </w:r>
          </w:p>
        </w:tc>
      </w:tr>
      <w:tr>
        <w:trPr>
          <w:trHeight w:val="306" w:hRule="atLeast"/>
        </w:trPr>
        <w:tc>
          <w:tcPr>
            <w:tcW w:w="3415" w:type="dxa"/>
            <w:shd w:val="clear" w:color="auto" w:fill="DADADA"/>
          </w:tcPr>
          <w:p>
            <w:pPr>
              <w:pStyle w:val="TableParagraph"/>
              <w:spacing w:before="35"/>
              <w:ind w:left="179"/>
              <w:rPr>
                <w:sz w:val="20"/>
              </w:rPr>
            </w:pPr>
            <w:r>
              <w:rPr>
                <w:w w:val="105"/>
                <w:sz w:val="20"/>
              </w:rPr>
              <w:t>Downtown Circulator</w:t>
            </w:r>
          </w:p>
        </w:tc>
        <w:tc>
          <w:tcPr>
            <w:tcW w:w="1260" w:type="dxa"/>
            <w:shd w:val="clear" w:color="auto" w:fill="DADADA"/>
          </w:tcPr>
          <w:p>
            <w:pPr>
              <w:pStyle w:val="TableParagraph"/>
              <w:spacing w:before="35"/>
              <w:ind w:left="168" w:right="62"/>
              <w:jc w:val="center"/>
              <w:rPr>
                <w:sz w:val="20"/>
              </w:rPr>
            </w:pPr>
            <w:r>
              <w:rPr>
                <w:sz w:val="20"/>
              </w:rPr>
              <w:t>Unfunded</w:t>
            </w:r>
          </w:p>
        </w:tc>
        <w:tc>
          <w:tcPr>
            <w:tcW w:w="1440" w:type="dxa"/>
            <w:shd w:val="clear" w:color="auto" w:fill="DADADA"/>
          </w:tcPr>
          <w:p>
            <w:pPr>
              <w:pStyle w:val="TableParagraph"/>
              <w:spacing w:before="35"/>
              <w:ind w:right="98"/>
              <w:jc w:val="right"/>
              <w:rPr>
                <w:sz w:val="20"/>
              </w:rPr>
            </w:pPr>
            <w:r>
              <w:rPr>
                <w:sz w:val="20"/>
              </w:rPr>
              <w:t>$ 230,694</w:t>
            </w:r>
          </w:p>
        </w:tc>
        <w:tc>
          <w:tcPr>
            <w:tcW w:w="1351" w:type="dxa"/>
            <w:shd w:val="clear" w:color="auto" w:fill="DADADA"/>
          </w:tcPr>
          <w:p>
            <w:pPr>
              <w:pStyle w:val="TableParagraph"/>
              <w:spacing w:before="35"/>
              <w:ind w:right="100"/>
              <w:jc w:val="right"/>
              <w:rPr>
                <w:sz w:val="20"/>
              </w:rPr>
            </w:pPr>
            <w:r>
              <w:rPr>
                <w:sz w:val="20"/>
              </w:rPr>
              <w:t>$ 72,000</w:t>
            </w:r>
          </w:p>
        </w:tc>
        <w:tc>
          <w:tcPr>
            <w:tcW w:w="1260" w:type="dxa"/>
            <w:shd w:val="clear" w:color="auto" w:fill="DADADA"/>
          </w:tcPr>
          <w:p>
            <w:pPr>
              <w:pStyle w:val="TableParagraph"/>
              <w:spacing w:before="35"/>
              <w:ind w:left="151" w:right="62"/>
              <w:jc w:val="center"/>
              <w:rPr>
                <w:sz w:val="20"/>
              </w:rPr>
            </w:pPr>
            <w:r>
              <w:rPr>
                <w:sz w:val="20"/>
              </w:rPr>
              <w:t>n/a</w:t>
            </w:r>
          </w:p>
        </w:tc>
      </w:tr>
      <w:tr>
        <w:trPr>
          <w:trHeight w:val="306" w:hRule="atLeast"/>
        </w:trPr>
        <w:tc>
          <w:tcPr>
            <w:tcW w:w="3415" w:type="dxa"/>
            <w:shd w:val="clear" w:color="auto" w:fill="DADADA"/>
          </w:tcPr>
          <w:p>
            <w:pPr>
              <w:pStyle w:val="TableParagraph"/>
              <w:spacing w:before="35"/>
              <w:ind w:left="179"/>
              <w:rPr>
                <w:sz w:val="20"/>
              </w:rPr>
            </w:pPr>
            <w:r>
              <w:rPr>
                <w:w w:val="105"/>
                <w:sz w:val="20"/>
              </w:rPr>
              <w:t>Beach Circulator</w:t>
            </w:r>
          </w:p>
        </w:tc>
        <w:tc>
          <w:tcPr>
            <w:tcW w:w="1260" w:type="dxa"/>
            <w:shd w:val="clear" w:color="auto" w:fill="DADADA"/>
          </w:tcPr>
          <w:p>
            <w:pPr>
              <w:pStyle w:val="TableParagraph"/>
              <w:spacing w:before="35"/>
              <w:ind w:left="168" w:right="62"/>
              <w:jc w:val="center"/>
              <w:rPr>
                <w:sz w:val="20"/>
              </w:rPr>
            </w:pPr>
            <w:r>
              <w:rPr>
                <w:sz w:val="20"/>
              </w:rPr>
              <w:t>Unfunded</w:t>
            </w:r>
          </w:p>
        </w:tc>
        <w:tc>
          <w:tcPr>
            <w:tcW w:w="1440" w:type="dxa"/>
            <w:shd w:val="clear" w:color="auto" w:fill="DADADA"/>
          </w:tcPr>
          <w:p>
            <w:pPr>
              <w:pStyle w:val="TableParagraph"/>
              <w:spacing w:before="35"/>
              <w:ind w:right="98"/>
              <w:jc w:val="right"/>
              <w:rPr>
                <w:sz w:val="20"/>
              </w:rPr>
            </w:pPr>
            <w:r>
              <w:rPr>
                <w:sz w:val="20"/>
              </w:rPr>
              <w:t>$ 269,769</w:t>
            </w:r>
          </w:p>
        </w:tc>
        <w:tc>
          <w:tcPr>
            <w:tcW w:w="1351" w:type="dxa"/>
            <w:shd w:val="clear" w:color="auto" w:fill="DADADA"/>
          </w:tcPr>
          <w:p>
            <w:pPr>
              <w:pStyle w:val="TableParagraph"/>
              <w:spacing w:before="35"/>
              <w:ind w:right="100"/>
              <w:jc w:val="right"/>
              <w:rPr>
                <w:sz w:val="20"/>
              </w:rPr>
            </w:pPr>
            <w:r>
              <w:rPr>
                <w:sz w:val="20"/>
              </w:rPr>
              <w:t>$ 72,000</w:t>
            </w:r>
          </w:p>
        </w:tc>
        <w:tc>
          <w:tcPr>
            <w:tcW w:w="1260" w:type="dxa"/>
            <w:shd w:val="clear" w:color="auto" w:fill="DADADA"/>
          </w:tcPr>
          <w:p>
            <w:pPr>
              <w:pStyle w:val="TableParagraph"/>
              <w:spacing w:before="35"/>
              <w:ind w:left="151" w:right="62"/>
              <w:jc w:val="center"/>
              <w:rPr>
                <w:sz w:val="20"/>
              </w:rPr>
            </w:pPr>
            <w:r>
              <w:rPr>
                <w:sz w:val="20"/>
              </w:rPr>
              <w:t>n/a</w:t>
            </w:r>
          </w:p>
        </w:tc>
      </w:tr>
      <w:tr>
        <w:trPr>
          <w:trHeight w:val="306" w:hRule="atLeast"/>
        </w:trPr>
        <w:tc>
          <w:tcPr>
            <w:tcW w:w="3415" w:type="dxa"/>
            <w:shd w:val="clear" w:color="auto" w:fill="CEF4F8"/>
          </w:tcPr>
          <w:p>
            <w:pPr>
              <w:pStyle w:val="TableParagraph"/>
              <w:spacing w:before="35"/>
              <w:ind w:left="179"/>
              <w:rPr>
                <w:b/>
                <w:sz w:val="20"/>
              </w:rPr>
            </w:pPr>
            <w:r>
              <w:rPr>
                <w:b/>
                <w:w w:val="105"/>
                <w:sz w:val="20"/>
              </w:rPr>
              <w:t>Infrastructure/Technology/Other</w:t>
            </w:r>
          </w:p>
        </w:tc>
        <w:tc>
          <w:tcPr>
            <w:tcW w:w="1260" w:type="dxa"/>
            <w:shd w:val="clear" w:color="auto" w:fill="CEF4F8"/>
          </w:tcPr>
          <w:p>
            <w:pPr>
              <w:pStyle w:val="TableParagraph"/>
              <w:spacing w:before="0"/>
              <w:rPr>
                <w:rFonts w:ascii="Times New Roman"/>
                <w:sz w:val="18"/>
              </w:rPr>
            </w:pPr>
          </w:p>
        </w:tc>
        <w:tc>
          <w:tcPr>
            <w:tcW w:w="1440" w:type="dxa"/>
            <w:shd w:val="clear" w:color="auto" w:fill="CEF4F8"/>
          </w:tcPr>
          <w:p>
            <w:pPr>
              <w:pStyle w:val="TableParagraph"/>
              <w:spacing w:before="0"/>
              <w:rPr>
                <w:rFonts w:ascii="Times New Roman"/>
                <w:sz w:val="18"/>
              </w:rPr>
            </w:pPr>
          </w:p>
        </w:tc>
        <w:tc>
          <w:tcPr>
            <w:tcW w:w="1351" w:type="dxa"/>
            <w:shd w:val="clear" w:color="auto" w:fill="CEF4F8"/>
          </w:tcPr>
          <w:p>
            <w:pPr>
              <w:pStyle w:val="TableParagraph"/>
              <w:spacing w:before="0"/>
              <w:rPr>
                <w:rFonts w:ascii="Times New Roman"/>
                <w:sz w:val="18"/>
              </w:rPr>
            </w:pPr>
          </w:p>
        </w:tc>
        <w:tc>
          <w:tcPr>
            <w:tcW w:w="1260" w:type="dxa"/>
            <w:shd w:val="clear" w:color="auto" w:fill="CEF4F8"/>
          </w:tcPr>
          <w:p>
            <w:pPr>
              <w:pStyle w:val="TableParagraph"/>
              <w:spacing w:before="0"/>
              <w:rPr>
                <w:rFonts w:ascii="Times New Roman"/>
                <w:sz w:val="18"/>
              </w:rPr>
            </w:pPr>
          </w:p>
        </w:tc>
      </w:tr>
      <w:tr>
        <w:trPr>
          <w:trHeight w:val="503" w:hRule="atLeast"/>
        </w:trPr>
        <w:tc>
          <w:tcPr>
            <w:tcW w:w="3415" w:type="dxa"/>
          </w:tcPr>
          <w:p>
            <w:pPr>
              <w:pStyle w:val="TableParagraph"/>
              <w:ind w:left="179"/>
              <w:rPr>
                <w:rFonts w:ascii="Cambria Math" w:hAnsi="Cambria Math"/>
                <w:sz w:val="20"/>
              </w:rPr>
            </w:pPr>
            <w:r>
              <w:rPr>
                <w:w w:val="105"/>
                <w:sz w:val="20"/>
              </w:rPr>
              <w:t>Bus Stop Infrastructure Program </w:t>
            </w:r>
            <w:r>
              <w:rPr>
                <w:rFonts w:ascii="Cambria Math" w:hAnsi="Cambria Math"/>
                <w:w w:val="105"/>
                <w:sz w:val="20"/>
              </w:rPr>
              <w:t>‐</w:t>
            </w:r>
          </w:p>
          <w:p>
            <w:pPr>
              <w:pStyle w:val="TableParagraph"/>
              <w:spacing w:line="225" w:lineRule="exact" w:before="8"/>
              <w:ind w:left="179"/>
              <w:rPr>
                <w:sz w:val="20"/>
              </w:rPr>
            </w:pPr>
            <w:r>
              <w:rPr>
                <w:w w:val="105"/>
                <w:sz w:val="20"/>
              </w:rPr>
              <w:t>Signs, Benches, Shelters</w:t>
            </w:r>
          </w:p>
        </w:tc>
        <w:tc>
          <w:tcPr>
            <w:tcW w:w="1260" w:type="dxa"/>
          </w:tcPr>
          <w:p>
            <w:pPr>
              <w:pStyle w:val="TableParagraph"/>
              <w:spacing w:before="133"/>
              <w:ind w:left="168" w:right="62"/>
              <w:jc w:val="center"/>
              <w:rPr>
                <w:sz w:val="20"/>
              </w:rPr>
            </w:pPr>
            <w:r>
              <w:rPr>
                <w:sz w:val="20"/>
              </w:rPr>
              <w:t>2020</w:t>
            </w:r>
            <w:r>
              <w:rPr>
                <w:rFonts w:ascii="Cambria Math" w:hAnsi="Cambria Math"/>
                <w:sz w:val="20"/>
              </w:rPr>
              <w:t>‐</w:t>
            </w:r>
            <w:r>
              <w:rPr>
                <w:sz w:val="20"/>
              </w:rPr>
              <w:t>29</w:t>
            </w:r>
          </w:p>
        </w:tc>
        <w:tc>
          <w:tcPr>
            <w:tcW w:w="1440" w:type="dxa"/>
          </w:tcPr>
          <w:p>
            <w:pPr>
              <w:pStyle w:val="TableParagraph"/>
              <w:ind w:right="97"/>
              <w:jc w:val="right"/>
              <w:rPr>
                <w:rFonts w:ascii="Cambria Math" w:hAnsi="Cambria Math"/>
                <w:sz w:val="20"/>
              </w:rPr>
            </w:pPr>
            <w:r>
              <w:rPr>
                <w:sz w:val="20"/>
              </w:rPr>
              <w:t>$ </w:t>
            </w:r>
            <w:r>
              <w:rPr>
                <w:rFonts w:ascii="Cambria Math" w:hAnsi="Cambria Math"/>
                <w:sz w:val="20"/>
              </w:rPr>
              <w:t>‐</w:t>
            </w:r>
          </w:p>
        </w:tc>
        <w:tc>
          <w:tcPr>
            <w:tcW w:w="1351" w:type="dxa"/>
          </w:tcPr>
          <w:p>
            <w:pPr>
              <w:pStyle w:val="TableParagraph"/>
              <w:spacing w:before="133"/>
              <w:ind w:right="100"/>
              <w:jc w:val="right"/>
              <w:rPr>
                <w:sz w:val="20"/>
              </w:rPr>
            </w:pPr>
            <w:r>
              <w:rPr>
                <w:sz w:val="20"/>
              </w:rPr>
              <w:t>$ 570,000</w:t>
            </w:r>
          </w:p>
        </w:tc>
        <w:tc>
          <w:tcPr>
            <w:tcW w:w="1260" w:type="dxa"/>
          </w:tcPr>
          <w:p>
            <w:pPr>
              <w:pStyle w:val="TableParagraph"/>
              <w:spacing w:before="133"/>
              <w:ind w:left="150" w:right="62"/>
              <w:jc w:val="center"/>
              <w:rPr>
                <w:sz w:val="20"/>
              </w:rPr>
            </w:pPr>
            <w:r>
              <w:rPr>
                <w:w w:val="105"/>
                <w:sz w:val="20"/>
              </w:rPr>
              <w:t>Existing</w:t>
            </w:r>
          </w:p>
        </w:tc>
      </w:tr>
      <w:tr>
        <w:trPr>
          <w:trHeight w:val="306" w:hRule="atLeast"/>
        </w:trPr>
        <w:tc>
          <w:tcPr>
            <w:tcW w:w="3415" w:type="dxa"/>
          </w:tcPr>
          <w:p>
            <w:pPr>
              <w:pStyle w:val="TableParagraph"/>
              <w:spacing w:before="35"/>
              <w:ind w:left="179"/>
              <w:rPr>
                <w:sz w:val="20"/>
              </w:rPr>
            </w:pPr>
            <w:r>
              <w:rPr>
                <w:w w:val="105"/>
                <w:sz w:val="20"/>
              </w:rPr>
              <w:t>Marketing/Awareness Campaign</w:t>
            </w:r>
          </w:p>
        </w:tc>
        <w:tc>
          <w:tcPr>
            <w:tcW w:w="1260" w:type="dxa"/>
          </w:tcPr>
          <w:p>
            <w:pPr>
              <w:pStyle w:val="TableParagraph"/>
              <w:spacing w:before="35"/>
              <w:ind w:left="168" w:right="62"/>
              <w:jc w:val="center"/>
              <w:rPr>
                <w:sz w:val="20"/>
              </w:rPr>
            </w:pPr>
            <w:r>
              <w:rPr>
                <w:sz w:val="20"/>
              </w:rPr>
              <w:t>2020</w:t>
            </w:r>
            <w:r>
              <w:rPr>
                <w:rFonts w:ascii="Cambria Math" w:hAnsi="Cambria Math"/>
                <w:sz w:val="20"/>
              </w:rPr>
              <w:t>‐</w:t>
            </w:r>
            <w:r>
              <w:rPr>
                <w:sz w:val="20"/>
              </w:rPr>
              <w:t>29</w:t>
            </w:r>
          </w:p>
        </w:tc>
        <w:tc>
          <w:tcPr>
            <w:tcW w:w="1440" w:type="dxa"/>
          </w:tcPr>
          <w:p>
            <w:pPr>
              <w:pStyle w:val="TableParagraph"/>
              <w:ind w:right="97"/>
              <w:jc w:val="right"/>
              <w:rPr>
                <w:rFonts w:ascii="Cambria Math" w:hAnsi="Cambria Math"/>
                <w:sz w:val="20"/>
              </w:rPr>
            </w:pPr>
            <w:r>
              <w:rPr>
                <w:sz w:val="20"/>
              </w:rPr>
              <w:t>$ </w:t>
            </w:r>
            <w:r>
              <w:rPr>
                <w:rFonts w:ascii="Cambria Math" w:hAnsi="Cambria Math"/>
                <w:sz w:val="20"/>
              </w:rPr>
              <w:t>‐</w:t>
            </w:r>
          </w:p>
        </w:tc>
        <w:tc>
          <w:tcPr>
            <w:tcW w:w="1351" w:type="dxa"/>
          </w:tcPr>
          <w:p>
            <w:pPr>
              <w:pStyle w:val="TableParagraph"/>
              <w:spacing w:before="35"/>
              <w:ind w:right="100"/>
              <w:jc w:val="right"/>
              <w:rPr>
                <w:sz w:val="20"/>
              </w:rPr>
            </w:pPr>
            <w:r>
              <w:rPr>
                <w:sz w:val="20"/>
              </w:rPr>
              <w:t>$ 150,000</w:t>
            </w:r>
          </w:p>
        </w:tc>
        <w:tc>
          <w:tcPr>
            <w:tcW w:w="1260" w:type="dxa"/>
          </w:tcPr>
          <w:p>
            <w:pPr>
              <w:pStyle w:val="TableParagraph"/>
              <w:spacing w:before="35"/>
              <w:ind w:left="150" w:right="62"/>
              <w:jc w:val="center"/>
              <w:rPr>
                <w:sz w:val="20"/>
              </w:rPr>
            </w:pPr>
            <w:r>
              <w:rPr>
                <w:w w:val="105"/>
                <w:sz w:val="20"/>
              </w:rPr>
              <w:t>Existing</w:t>
            </w:r>
          </w:p>
        </w:tc>
      </w:tr>
      <w:tr>
        <w:trPr>
          <w:trHeight w:val="503" w:hRule="atLeast"/>
        </w:trPr>
        <w:tc>
          <w:tcPr>
            <w:tcW w:w="3415" w:type="dxa"/>
          </w:tcPr>
          <w:p>
            <w:pPr>
              <w:pStyle w:val="TableParagraph"/>
              <w:ind w:left="179"/>
              <w:rPr>
                <w:sz w:val="20"/>
              </w:rPr>
            </w:pPr>
            <w:r>
              <w:rPr>
                <w:w w:val="105"/>
                <w:sz w:val="20"/>
              </w:rPr>
              <w:t>Real</w:t>
            </w:r>
            <w:r>
              <w:rPr>
                <w:rFonts w:ascii="Cambria Math" w:hAnsi="Cambria Math"/>
                <w:w w:val="105"/>
                <w:sz w:val="20"/>
              </w:rPr>
              <w:t>‐</w:t>
            </w:r>
            <w:r>
              <w:rPr>
                <w:w w:val="105"/>
                <w:sz w:val="20"/>
              </w:rPr>
              <w:t>Time Bus Locator App &amp;</w:t>
            </w:r>
          </w:p>
          <w:p>
            <w:pPr>
              <w:pStyle w:val="TableParagraph"/>
              <w:spacing w:line="225" w:lineRule="exact" w:before="8"/>
              <w:ind w:left="179"/>
              <w:rPr>
                <w:sz w:val="20"/>
              </w:rPr>
            </w:pPr>
            <w:r>
              <w:rPr>
                <w:w w:val="105"/>
                <w:sz w:val="20"/>
              </w:rPr>
              <w:t>Reservation Technology Upgrades</w:t>
            </w:r>
          </w:p>
        </w:tc>
        <w:tc>
          <w:tcPr>
            <w:tcW w:w="1260" w:type="dxa"/>
          </w:tcPr>
          <w:p>
            <w:pPr>
              <w:pStyle w:val="TableParagraph"/>
              <w:spacing w:before="131"/>
              <w:ind w:left="168" w:right="62"/>
              <w:jc w:val="center"/>
              <w:rPr>
                <w:sz w:val="20"/>
              </w:rPr>
            </w:pPr>
            <w:r>
              <w:rPr>
                <w:sz w:val="20"/>
              </w:rPr>
              <w:t>2020</w:t>
            </w:r>
            <w:r>
              <w:rPr>
                <w:rFonts w:ascii="Cambria Math" w:hAnsi="Cambria Math"/>
                <w:sz w:val="20"/>
              </w:rPr>
              <w:t>‐</w:t>
            </w:r>
            <w:r>
              <w:rPr>
                <w:sz w:val="20"/>
              </w:rPr>
              <w:t>29</w:t>
            </w:r>
          </w:p>
        </w:tc>
        <w:tc>
          <w:tcPr>
            <w:tcW w:w="1440" w:type="dxa"/>
          </w:tcPr>
          <w:p>
            <w:pPr>
              <w:pStyle w:val="TableParagraph"/>
              <w:ind w:right="97"/>
              <w:jc w:val="right"/>
              <w:rPr>
                <w:rFonts w:ascii="Cambria Math" w:hAnsi="Cambria Math"/>
                <w:sz w:val="20"/>
              </w:rPr>
            </w:pPr>
            <w:r>
              <w:rPr>
                <w:sz w:val="20"/>
              </w:rPr>
              <w:t>$ </w:t>
            </w:r>
            <w:r>
              <w:rPr>
                <w:rFonts w:ascii="Cambria Math" w:hAnsi="Cambria Math"/>
                <w:sz w:val="20"/>
              </w:rPr>
              <w:t>‐</w:t>
            </w:r>
          </w:p>
        </w:tc>
        <w:tc>
          <w:tcPr>
            <w:tcW w:w="1351" w:type="dxa"/>
          </w:tcPr>
          <w:p>
            <w:pPr>
              <w:pStyle w:val="TableParagraph"/>
              <w:spacing w:before="131"/>
              <w:ind w:right="100"/>
              <w:jc w:val="right"/>
              <w:rPr>
                <w:sz w:val="20"/>
              </w:rPr>
            </w:pPr>
            <w:r>
              <w:rPr>
                <w:sz w:val="20"/>
              </w:rPr>
              <w:t>$ 350,000</w:t>
            </w:r>
          </w:p>
        </w:tc>
        <w:tc>
          <w:tcPr>
            <w:tcW w:w="1260" w:type="dxa"/>
          </w:tcPr>
          <w:p>
            <w:pPr>
              <w:pStyle w:val="TableParagraph"/>
              <w:spacing w:before="131"/>
              <w:ind w:left="150" w:right="62"/>
              <w:jc w:val="center"/>
              <w:rPr>
                <w:sz w:val="20"/>
              </w:rPr>
            </w:pPr>
            <w:r>
              <w:rPr>
                <w:w w:val="105"/>
                <w:sz w:val="20"/>
              </w:rPr>
              <w:t>Existing</w:t>
            </w:r>
          </w:p>
        </w:tc>
      </w:tr>
      <w:tr>
        <w:trPr>
          <w:trHeight w:val="501" w:hRule="atLeast"/>
        </w:trPr>
        <w:tc>
          <w:tcPr>
            <w:tcW w:w="3415" w:type="dxa"/>
          </w:tcPr>
          <w:p>
            <w:pPr>
              <w:pStyle w:val="TableParagraph"/>
              <w:spacing w:line="250" w:lineRule="atLeast" w:before="0"/>
              <w:ind w:left="179" w:right="218"/>
              <w:rPr>
                <w:sz w:val="20"/>
              </w:rPr>
            </w:pPr>
            <w:r>
              <w:rPr>
                <w:w w:val="105"/>
                <w:sz w:val="20"/>
              </w:rPr>
              <w:t>New</w:t>
            </w:r>
            <w:r>
              <w:rPr>
                <w:spacing w:val="-29"/>
                <w:w w:val="105"/>
                <w:sz w:val="20"/>
              </w:rPr>
              <w:t> </w:t>
            </w:r>
            <w:r>
              <w:rPr>
                <w:w w:val="105"/>
                <w:sz w:val="20"/>
              </w:rPr>
              <w:t>Administration</w:t>
            </w:r>
            <w:r>
              <w:rPr>
                <w:spacing w:val="-30"/>
                <w:w w:val="105"/>
                <w:sz w:val="20"/>
              </w:rPr>
              <w:t> </w:t>
            </w:r>
            <w:r>
              <w:rPr>
                <w:w w:val="105"/>
                <w:sz w:val="20"/>
              </w:rPr>
              <w:t>and</w:t>
            </w:r>
            <w:r>
              <w:rPr>
                <w:spacing w:val="-29"/>
                <w:w w:val="105"/>
                <w:sz w:val="20"/>
              </w:rPr>
              <w:t> </w:t>
            </w:r>
            <w:r>
              <w:rPr>
                <w:w w:val="105"/>
                <w:sz w:val="20"/>
              </w:rPr>
              <w:t>Operations Facility</w:t>
            </w:r>
          </w:p>
        </w:tc>
        <w:tc>
          <w:tcPr>
            <w:tcW w:w="1260" w:type="dxa"/>
          </w:tcPr>
          <w:p>
            <w:pPr>
              <w:pStyle w:val="TableParagraph"/>
              <w:spacing w:before="131"/>
              <w:ind w:left="168" w:right="62"/>
              <w:jc w:val="center"/>
              <w:rPr>
                <w:sz w:val="20"/>
              </w:rPr>
            </w:pPr>
            <w:r>
              <w:rPr>
                <w:sz w:val="20"/>
              </w:rPr>
              <w:t>2021</w:t>
            </w:r>
            <w:r>
              <w:rPr>
                <w:rFonts w:ascii="Cambria Math" w:hAnsi="Cambria Math"/>
                <w:sz w:val="20"/>
              </w:rPr>
              <w:t>‐</w:t>
            </w:r>
            <w:r>
              <w:rPr>
                <w:sz w:val="20"/>
              </w:rPr>
              <w:t>22</w:t>
            </w:r>
          </w:p>
        </w:tc>
        <w:tc>
          <w:tcPr>
            <w:tcW w:w="1440" w:type="dxa"/>
          </w:tcPr>
          <w:p>
            <w:pPr>
              <w:pStyle w:val="TableParagraph"/>
              <w:ind w:right="97"/>
              <w:jc w:val="right"/>
              <w:rPr>
                <w:rFonts w:ascii="Cambria Math" w:hAnsi="Cambria Math"/>
                <w:sz w:val="20"/>
              </w:rPr>
            </w:pPr>
            <w:r>
              <w:rPr>
                <w:sz w:val="20"/>
              </w:rPr>
              <w:t>$ </w:t>
            </w:r>
            <w:r>
              <w:rPr>
                <w:rFonts w:ascii="Cambria Math" w:hAnsi="Cambria Math"/>
                <w:sz w:val="20"/>
              </w:rPr>
              <w:t>‐</w:t>
            </w:r>
          </w:p>
        </w:tc>
        <w:tc>
          <w:tcPr>
            <w:tcW w:w="1351" w:type="dxa"/>
          </w:tcPr>
          <w:p>
            <w:pPr>
              <w:pStyle w:val="TableParagraph"/>
              <w:spacing w:before="131"/>
              <w:ind w:right="99"/>
              <w:jc w:val="right"/>
              <w:rPr>
                <w:sz w:val="20"/>
              </w:rPr>
            </w:pPr>
            <w:r>
              <w:rPr>
                <w:sz w:val="20"/>
              </w:rPr>
              <w:t>$ 2,593,000</w:t>
            </w:r>
          </w:p>
        </w:tc>
        <w:tc>
          <w:tcPr>
            <w:tcW w:w="1260" w:type="dxa"/>
          </w:tcPr>
          <w:p>
            <w:pPr>
              <w:pStyle w:val="TableParagraph"/>
              <w:spacing w:line="250" w:lineRule="atLeast" w:before="0"/>
              <w:ind w:left="436" w:hanging="80"/>
              <w:rPr>
                <w:sz w:val="20"/>
              </w:rPr>
            </w:pPr>
            <w:r>
              <w:rPr>
                <w:sz w:val="20"/>
              </w:rPr>
              <w:t>Federal Grant</w:t>
            </w:r>
          </w:p>
        </w:tc>
      </w:tr>
      <w:tr>
        <w:trPr>
          <w:trHeight w:val="503" w:hRule="atLeast"/>
        </w:trPr>
        <w:tc>
          <w:tcPr>
            <w:tcW w:w="3415" w:type="dxa"/>
          </w:tcPr>
          <w:p>
            <w:pPr>
              <w:pStyle w:val="TableParagraph"/>
              <w:ind w:left="179"/>
              <w:rPr>
                <w:sz w:val="20"/>
              </w:rPr>
            </w:pPr>
            <w:r>
              <w:rPr>
                <w:w w:val="105"/>
                <w:sz w:val="20"/>
              </w:rPr>
              <w:t>Transit Planning Services/2024 TDP</w:t>
            </w:r>
          </w:p>
          <w:p>
            <w:pPr>
              <w:pStyle w:val="TableParagraph"/>
              <w:spacing w:line="225" w:lineRule="exact" w:before="8"/>
              <w:ind w:left="179"/>
              <w:rPr>
                <w:sz w:val="20"/>
              </w:rPr>
            </w:pPr>
            <w:r>
              <w:rPr>
                <w:sz w:val="20"/>
              </w:rPr>
              <w:t>Major Update</w:t>
            </w:r>
          </w:p>
        </w:tc>
        <w:tc>
          <w:tcPr>
            <w:tcW w:w="1260" w:type="dxa"/>
          </w:tcPr>
          <w:p>
            <w:pPr>
              <w:pStyle w:val="TableParagraph"/>
              <w:spacing w:before="133"/>
              <w:ind w:left="168" w:right="62"/>
              <w:jc w:val="center"/>
              <w:rPr>
                <w:sz w:val="20"/>
              </w:rPr>
            </w:pPr>
            <w:r>
              <w:rPr>
                <w:sz w:val="20"/>
              </w:rPr>
              <w:t>2024</w:t>
            </w:r>
          </w:p>
        </w:tc>
        <w:tc>
          <w:tcPr>
            <w:tcW w:w="1440" w:type="dxa"/>
          </w:tcPr>
          <w:p>
            <w:pPr>
              <w:pStyle w:val="TableParagraph"/>
              <w:ind w:right="97"/>
              <w:jc w:val="right"/>
              <w:rPr>
                <w:rFonts w:ascii="Cambria Math" w:hAnsi="Cambria Math"/>
                <w:sz w:val="20"/>
              </w:rPr>
            </w:pPr>
            <w:r>
              <w:rPr>
                <w:sz w:val="20"/>
              </w:rPr>
              <w:t>$ </w:t>
            </w:r>
            <w:r>
              <w:rPr>
                <w:rFonts w:ascii="Cambria Math" w:hAnsi="Cambria Math"/>
                <w:sz w:val="20"/>
              </w:rPr>
              <w:t>‐</w:t>
            </w:r>
          </w:p>
        </w:tc>
        <w:tc>
          <w:tcPr>
            <w:tcW w:w="1351" w:type="dxa"/>
          </w:tcPr>
          <w:p>
            <w:pPr>
              <w:pStyle w:val="TableParagraph"/>
              <w:spacing w:before="133"/>
              <w:ind w:right="100"/>
              <w:jc w:val="right"/>
              <w:rPr>
                <w:sz w:val="20"/>
              </w:rPr>
            </w:pPr>
            <w:r>
              <w:rPr>
                <w:sz w:val="20"/>
              </w:rPr>
              <w:t>$ 200,000</w:t>
            </w:r>
          </w:p>
        </w:tc>
        <w:tc>
          <w:tcPr>
            <w:tcW w:w="1260" w:type="dxa"/>
          </w:tcPr>
          <w:p>
            <w:pPr>
              <w:pStyle w:val="TableParagraph"/>
              <w:spacing w:before="133"/>
              <w:ind w:left="150" w:right="62"/>
              <w:jc w:val="center"/>
              <w:rPr>
                <w:sz w:val="20"/>
              </w:rPr>
            </w:pPr>
            <w:r>
              <w:rPr>
                <w:w w:val="105"/>
                <w:sz w:val="20"/>
              </w:rPr>
              <w:t>Existing</w:t>
            </w:r>
          </w:p>
        </w:tc>
      </w:tr>
      <w:tr>
        <w:trPr>
          <w:trHeight w:val="503" w:hRule="atLeast"/>
        </w:trPr>
        <w:tc>
          <w:tcPr>
            <w:tcW w:w="3415" w:type="dxa"/>
          </w:tcPr>
          <w:p>
            <w:pPr>
              <w:pStyle w:val="TableParagraph"/>
              <w:ind w:left="179"/>
              <w:rPr>
                <w:sz w:val="20"/>
              </w:rPr>
            </w:pPr>
            <w:r>
              <w:rPr>
                <w:w w:val="105"/>
                <w:sz w:val="20"/>
              </w:rPr>
              <w:t>Employee Bus Pass/Subsidy</w:t>
            </w:r>
          </w:p>
          <w:p>
            <w:pPr>
              <w:pStyle w:val="TableParagraph"/>
              <w:spacing w:line="225" w:lineRule="exact" w:before="8"/>
              <w:ind w:left="179"/>
              <w:rPr>
                <w:sz w:val="20"/>
              </w:rPr>
            </w:pPr>
            <w:r>
              <w:rPr>
                <w:w w:val="105"/>
                <w:sz w:val="20"/>
              </w:rPr>
              <w:t>Programs</w:t>
            </w:r>
          </w:p>
        </w:tc>
        <w:tc>
          <w:tcPr>
            <w:tcW w:w="1260" w:type="dxa"/>
          </w:tcPr>
          <w:p>
            <w:pPr>
              <w:pStyle w:val="TableParagraph"/>
              <w:spacing w:before="131"/>
              <w:ind w:left="168" w:right="62"/>
              <w:jc w:val="center"/>
              <w:rPr>
                <w:sz w:val="20"/>
              </w:rPr>
            </w:pPr>
            <w:r>
              <w:rPr>
                <w:sz w:val="20"/>
              </w:rPr>
              <w:t>2020</w:t>
            </w:r>
            <w:r>
              <w:rPr>
                <w:rFonts w:ascii="Cambria Math" w:hAnsi="Cambria Math"/>
                <w:sz w:val="20"/>
              </w:rPr>
              <w:t>‐</w:t>
            </w:r>
            <w:r>
              <w:rPr>
                <w:sz w:val="20"/>
              </w:rPr>
              <w:t>29</w:t>
            </w:r>
          </w:p>
        </w:tc>
        <w:tc>
          <w:tcPr>
            <w:tcW w:w="1440" w:type="dxa"/>
          </w:tcPr>
          <w:p>
            <w:pPr>
              <w:pStyle w:val="TableParagraph"/>
              <w:spacing w:before="131"/>
              <w:ind w:left="104" w:right="42"/>
              <w:jc w:val="center"/>
              <w:rPr>
                <w:sz w:val="20"/>
              </w:rPr>
            </w:pPr>
            <w:r>
              <w:rPr>
                <w:sz w:val="20"/>
              </w:rPr>
              <w:t>n/a</w:t>
            </w:r>
          </w:p>
        </w:tc>
        <w:tc>
          <w:tcPr>
            <w:tcW w:w="1351" w:type="dxa"/>
          </w:tcPr>
          <w:p>
            <w:pPr>
              <w:pStyle w:val="TableParagraph"/>
              <w:spacing w:before="131"/>
              <w:ind w:left="344" w:right="193"/>
              <w:jc w:val="center"/>
              <w:rPr>
                <w:sz w:val="20"/>
              </w:rPr>
            </w:pPr>
            <w:r>
              <w:rPr>
                <w:sz w:val="20"/>
              </w:rPr>
              <w:t>n/a</w:t>
            </w:r>
          </w:p>
        </w:tc>
        <w:tc>
          <w:tcPr>
            <w:tcW w:w="1260" w:type="dxa"/>
          </w:tcPr>
          <w:p>
            <w:pPr>
              <w:pStyle w:val="TableParagraph"/>
              <w:spacing w:before="131"/>
              <w:ind w:left="151" w:right="62"/>
              <w:jc w:val="center"/>
              <w:rPr>
                <w:sz w:val="20"/>
              </w:rPr>
            </w:pPr>
            <w:r>
              <w:rPr>
                <w:sz w:val="20"/>
              </w:rPr>
              <w:t>n/a</w:t>
            </w:r>
          </w:p>
        </w:tc>
      </w:tr>
      <w:tr>
        <w:trPr>
          <w:trHeight w:val="306" w:hRule="atLeast"/>
        </w:trPr>
        <w:tc>
          <w:tcPr>
            <w:tcW w:w="3415" w:type="dxa"/>
          </w:tcPr>
          <w:p>
            <w:pPr>
              <w:pStyle w:val="TableParagraph"/>
              <w:spacing w:before="32"/>
              <w:ind w:left="179"/>
              <w:rPr>
                <w:sz w:val="20"/>
              </w:rPr>
            </w:pPr>
            <w:r>
              <w:rPr>
                <w:sz w:val="20"/>
              </w:rPr>
              <w:t>Promote TDM Strategies</w:t>
            </w:r>
          </w:p>
        </w:tc>
        <w:tc>
          <w:tcPr>
            <w:tcW w:w="1260" w:type="dxa"/>
          </w:tcPr>
          <w:p>
            <w:pPr>
              <w:pStyle w:val="TableParagraph"/>
              <w:spacing w:before="32"/>
              <w:ind w:left="168" w:right="62"/>
              <w:jc w:val="center"/>
              <w:rPr>
                <w:sz w:val="20"/>
              </w:rPr>
            </w:pPr>
            <w:r>
              <w:rPr>
                <w:sz w:val="20"/>
              </w:rPr>
              <w:t>2020</w:t>
            </w:r>
            <w:r>
              <w:rPr>
                <w:rFonts w:ascii="Cambria Math" w:hAnsi="Cambria Math"/>
                <w:sz w:val="20"/>
              </w:rPr>
              <w:t>‐</w:t>
            </w:r>
            <w:r>
              <w:rPr>
                <w:sz w:val="20"/>
              </w:rPr>
              <w:t>29</w:t>
            </w:r>
          </w:p>
        </w:tc>
        <w:tc>
          <w:tcPr>
            <w:tcW w:w="1440" w:type="dxa"/>
          </w:tcPr>
          <w:p>
            <w:pPr>
              <w:pStyle w:val="TableParagraph"/>
              <w:spacing w:before="32"/>
              <w:ind w:left="104" w:right="42"/>
              <w:jc w:val="center"/>
              <w:rPr>
                <w:sz w:val="20"/>
              </w:rPr>
            </w:pPr>
            <w:r>
              <w:rPr>
                <w:sz w:val="20"/>
              </w:rPr>
              <w:t>n/a</w:t>
            </w:r>
          </w:p>
        </w:tc>
        <w:tc>
          <w:tcPr>
            <w:tcW w:w="1351" w:type="dxa"/>
          </w:tcPr>
          <w:p>
            <w:pPr>
              <w:pStyle w:val="TableParagraph"/>
              <w:spacing w:before="32"/>
              <w:ind w:left="344" w:right="193"/>
              <w:jc w:val="center"/>
              <w:rPr>
                <w:sz w:val="20"/>
              </w:rPr>
            </w:pPr>
            <w:r>
              <w:rPr>
                <w:sz w:val="20"/>
              </w:rPr>
              <w:t>n/a</w:t>
            </w:r>
          </w:p>
        </w:tc>
        <w:tc>
          <w:tcPr>
            <w:tcW w:w="1260" w:type="dxa"/>
          </w:tcPr>
          <w:p>
            <w:pPr>
              <w:pStyle w:val="TableParagraph"/>
              <w:spacing w:before="32"/>
              <w:ind w:left="151" w:right="62"/>
              <w:jc w:val="center"/>
              <w:rPr>
                <w:sz w:val="20"/>
              </w:rPr>
            </w:pPr>
            <w:r>
              <w:rPr>
                <w:sz w:val="20"/>
              </w:rPr>
              <w:t>n/a</w:t>
            </w:r>
          </w:p>
        </w:tc>
      </w:tr>
      <w:tr>
        <w:trPr>
          <w:trHeight w:val="503" w:hRule="atLeast"/>
        </w:trPr>
        <w:tc>
          <w:tcPr>
            <w:tcW w:w="3415" w:type="dxa"/>
          </w:tcPr>
          <w:p>
            <w:pPr>
              <w:pStyle w:val="TableParagraph"/>
              <w:ind w:left="179"/>
              <w:rPr>
                <w:sz w:val="20"/>
              </w:rPr>
            </w:pPr>
            <w:r>
              <w:rPr>
                <w:w w:val="105"/>
                <w:sz w:val="20"/>
              </w:rPr>
              <w:t>Service Performance Monitoring</w:t>
            </w:r>
          </w:p>
          <w:p>
            <w:pPr>
              <w:pStyle w:val="TableParagraph"/>
              <w:spacing w:line="225" w:lineRule="exact" w:before="8"/>
              <w:ind w:left="179"/>
              <w:rPr>
                <w:sz w:val="20"/>
              </w:rPr>
            </w:pPr>
            <w:r>
              <w:rPr>
                <w:w w:val="105"/>
                <w:sz w:val="20"/>
              </w:rPr>
              <w:t>Program</w:t>
            </w:r>
          </w:p>
        </w:tc>
        <w:tc>
          <w:tcPr>
            <w:tcW w:w="1260" w:type="dxa"/>
          </w:tcPr>
          <w:p>
            <w:pPr>
              <w:pStyle w:val="TableParagraph"/>
              <w:spacing w:before="131"/>
              <w:ind w:left="168" w:right="62"/>
              <w:jc w:val="center"/>
              <w:rPr>
                <w:sz w:val="20"/>
              </w:rPr>
            </w:pPr>
            <w:r>
              <w:rPr>
                <w:sz w:val="20"/>
              </w:rPr>
              <w:t>2020</w:t>
            </w:r>
            <w:r>
              <w:rPr>
                <w:rFonts w:ascii="Cambria Math" w:hAnsi="Cambria Math"/>
                <w:sz w:val="20"/>
              </w:rPr>
              <w:t>‐</w:t>
            </w:r>
            <w:r>
              <w:rPr>
                <w:sz w:val="20"/>
              </w:rPr>
              <w:t>29</w:t>
            </w:r>
          </w:p>
        </w:tc>
        <w:tc>
          <w:tcPr>
            <w:tcW w:w="1440" w:type="dxa"/>
          </w:tcPr>
          <w:p>
            <w:pPr>
              <w:pStyle w:val="TableParagraph"/>
              <w:spacing w:before="131"/>
              <w:ind w:left="104" w:right="42"/>
              <w:jc w:val="center"/>
              <w:rPr>
                <w:sz w:val="20"/>
              </w:rPr>
            </w:pPr>
            <w:r>
              <w:rPr>
                <w:sz w:val="20"/>
              </w:rPr>
              <w:t>n/a</w:t>
            </w:r>
          </w:p>
        </w:tc>
        <w:tc>
          <w:tcPr>
            <w:tcW w:w="1351" w:type="dxa"/>
          </w:tcPr>
          <w:p>
            <w:pPr>
              <w:pStyle w:val="TableParagraph"/>
              <w:spacing w:before="131"/>
              <w:ind w:left="344" w:right="193"/>
              <w:jc w:val="center"/>
              <w:rPr>
                <w:sz w:val="20"/>
              </w:rPr>
            </w:pPr>
            <w:r>
              <w:rPr>
                <w:sz w:val="20"/>
              </w:rPr>
              <w:t>n/a</w:t>
            </w:r>
          </w:p>
        </w:tc>
        <w:tc>
          <w:tcPr>
            <w:tcW w:w="1260" w:type="dxa"/>
          </w:tcPr>
          <w:p>
            <w:pPr>
              <w:pStyle w:val="TableParagraph"/>
              <w:spacing w:before="131"/>
              <w:ind w:left="151" w:right="62"/>
              <w:jc w:val="center"/>
              <w:rPr>
                <w:sz w:val="20"/>
              </w:rPr>
            </w:pPr>
            <w:r>
              <w:rPr>
                <w:sz w:val="20"/>
              </w:rPr>
              <w:t>n/a</w:t>
            </w:r>
          </w:p>
        </w:tc>
      </w:tr>
    </w:tbl>
    <w:p>
      <w:pPr>
        <w:spacing w:before="6"/>
        <w:ind w:left="480" w:right="0" w:firstLine="0"/>
        <w:jc w:val="left"/>
        <w:rPr>
          <w:sz w:val="20"/>
        </w:rPr>
      </w:pPr>
      <w:r>
        <w:rPr>
          <w:sz w:val="20"/>
        </w:rPr>
        <w:t>Notes:</w:t>
      </w:r>
    </w:p>
    <w:p>
      <w:pPr>
        <w:pStyle w:val="ListParagraph"/>
        <w:numPr>
          <w:ilvl w:val="3"/>
          <w:numId w:val="9"/>
        </w:numPr>
        <w:tabs>
          <w:tab w:pos="670" w:val="left" w:leader="none"/>
        </w:tabs>
        <w:spacing w:line="240" w:lineRule="auto" w:before="27" w:after="0"/>
        <w:ind w:left="669" w:right="0" w:hanging="190"/>
        <w:jc w:val="left"/>
        <w:rPr>
          <w:sz w:val="20"/>
        </w:rPr>
      </w:pPr>
      <w:r>
        <w:rPr>
          <w:w w:val="105"/>
          <w:sz w:val="20"/>
        </w:rPr>
        <w:t>No</w:t>
      </w:r>
      <w:r>
        <w:rPr>
          <w:spacing w:val="-8"/>
          <w:w w:val="105"/>
          <w:sz w:val="20"/>
        </w:rPr>
        <w:t> </w:t>
      </w:r>
      <w:r>
        <w:rPr>
          <w:w w:val="105"/>
          <w:sz w:val="20"/>
        </w:rPr>
        <w:t>new</w:t>
      </w:r>
      <w:r>
        <w:rPr>
          <w:spacing w:val="-7"/>
          <w:w w:val="105"/>
          <w:sz w:val="20"/>
        </w:rPr>
        <w:t> </w:t>
      </w:r>
      <w:r>
        <w:rPr>
          <w:w w:val="105"/>
          <w:sz w:val="20"/>
        </w:rPr>
        <w:t>additional</w:t>
      </w:r>
      <w:r>
        <w:rPr>
          <w:spacing w:val="-7"/>
          <w:w w:val="105"/>
          <w:sz w:val="20"/>
        </w:rPr>
        <w:t> </w:t>
      </w:r>
      <w:r>
        <w:rPr>
          <w:w w:val="105"/>
          <w:sz w:val="20"/>
        </w:rPr>
        <w:t>local</w:t>
      </w:r>
      <w:r>
        <w:rPr>
          <w:spacing w:val="-8"/>
          <w:w w:val="105"/>
          <w:sz w:val="20"/>
        </w:rPr>
        <w:t> </w:t>
      </w:r>
      <w:r>
        <w:rPr>
          <w:w w:val="105"/>
          <w:sz w:val="20"/>
        </w:rPr>
        <w:t>funding</w:t>
      </w:r>
      <w:r>
        <w:rPr>
          <w:spacing w:val="-6"/>
          <w:w w:val="105"/>
          <w:sz w:val="20"/>
        </w:rPr>
        <w:t> </w:t>
      </w:r>
      <w:r>
        <w:rPr>
          <w:w w:val="105"/>
          <w:sz w:val="20"/>
        </w:rPr>
        <w:t>is</w:t>
      </w:r>
      <w:r>
        <w:rPr>
          <w:spacing w:val="-7"/>
          <w:w w:val="105"/>
          <w:sz w:val="20"/>
        </w:rPr>
        <w:t> </w:t>
      </w:r>
      <w:r>
        <w:rPr>
          <w:w w:val="105"/>
          <w:sz w:val="20"/>
        </w:rPr>
        <w:t>assumed.</w:t>
      </w:r>
    </w:p>
    <w:p>
      <w:pPr>
        <w:pStyle w:val="ListParagraph"/>
        <w:numPr>
          <w:ilvl w:val="3"/>
          <w:numId w:val="9"/>
        </w:numPr>
        <w:tabs>
          <w:tab w:pos="670" w:val="left" w:leader="none"/>
        </w:tabs>
        <w:spacing w:line="266" w:lineRule="auto" w:before="27" w:after="0"/>
        <w:ind w:left="480" w:right="1019" w:firstLine="0"/>
        <w:jc w:val="left"/>
        <w:rPr>
          <w:sz w:val="20"/>
        </w:rPr>
      </w:pPr>
      <w:r>
        <w:rPr>
          <w:w w:val="105"/>
          <w:sz w:val="20"/>
        </w:rPr>
        <w:t>Annual</w:t>
      </w:r>
      <w:r>
        <w:rPr>
          <w:spacing w:val="-18"/>
          <w:w w:val="105"/>
          <w:sz w:val="20"/>
        </w:rPr>
        <w:t> </w:t>
      </w:r>
      <w:r>
        <w:rPr>
          <w:w w:val="105"/>
          <w:sz w:val="20"/>
        </w:rPr>
        <w:t>revenues</w:t>
      </w:r>
      <w:r>
        <w:rPr>
          <w:spacing w:val="-18"/>
          <w:w w:val="105"/>
          <w:sz w:val="20"/>
        </w:rPr>
        <w:t> </w:t>
      </w:r>
      <w:r>
        <w:rPr>
          <w:w w:val="105"/>
          <w:sz w:val="20"/>
        </w:rPr>
        <w:t>from</w:t>
      </w:r>
      <w:r>
        <w:rPr>
          <w:spacing w:val="-17"/>
          <w:w w:val="105"/>
          <w:sz w:val="20"/>
        </w:rPr>
        <w:t> </w:t>
      </w:r>
      <w:r>
        <w:rPr>
          <w:w w:val="105"/>
          <w:sz w:val="20"/>
        </w:rPr>
        <w:t>federal,</w:t>
      </w:r>
      <w:r>
        <w:rPr>
          <w:spacing w:val="-17"/>
          <w:w w:val="105"/>
          <w:sz w:val="20"/>
        </w:rPr>
        <w:t> </w:t>
      </w:r>
      <w:r>
        <w:rPr>
          <w:w w:val="105"/>
          <w:sz w:val="20"/>
        </w:rPr>
        <w:t>state,</w:t>
      </w:r>
      <w:r>
        <w:rPr>
          <w:spacing w:val="-17"/>
          <w:w w:val="105"/>
          <w:sz w:val="20"/>
        </w:rPr>
        <w:t> </w:t>
      </w:r>
      <w:r>
        <w:rPr>
          <w:w w:val="105"/>
          <w:sz w:val="20"/>
        </w:rPr>
        <w:t>and</w:t>
      </w:r>
      <w:r>
        <w:rPr>
          <w:spacing w:val="-18"/>
          <w:w w:val="105"/>
          <w:sz w:val="20"/>
        </w:rPr>
        <w:t> </w:t>
      </w:r>
      <w:r>
        <w:rPr>
          <w:w w:val="105"/>
          <w:sz w:val="20"/>
        </w:rPr>
        <w:t>local</w:t>
      </w:r>
      <w:r>
        <w:rPr>
          <w:spacing w:val="-18"/>
          <w:w w:val="105"/>
          <w:sz w:val="20"/>
        </w:rPr>
        <w:t> </w:t>
      </w:r>
      <w:r>
        <w:rPr>
          <w:w w:val="105"/>
          <w:sz w:val="20"/>
        </w:rPr>
        <w:t>sources</w:t>
      </w:r>
      <w:r>
        <w:rPr>
          <w:spacing w:val="-18"/>
          <w:w w:val="105"/>
          <w:sz w:val="20"/>
        </w:rPr>
        <w:t> </w:t>
      </w:r>
      <w:r>
        <w:rPr>
          <w:w w:val="105"/>
          <w:sz w:val="20"/>
        </w:rPr>
        <w:t>are</w:t>
      </w:r>
      <w:r>
        <w:rPr>
          <w:spacing w:val="-18"/>
          <w:w w:val="105"/>
          <w:sz w:val="20"/>
        </w:rPr>
        <w:t> </w:t>
      </w:r>
      <w:r>
        <w:rPr>
          <w:w w:val="105"/>
          <w:sz w:val="20"/>
        </w:rPr>
        <w:t>based</w:t>
      </w:r>
      <w:r>
        <w:rPr>
          <w:spacing w:val="-18"/>
          <w:w w:val="105"/>
          <w:sz w:val="20"/>
        </w:rPr>
        <w:t> </w:t>
      </w:r>
      <w:r>
        <w:rPr>
          <w:w w:val="105"/>
          <w:sz w:val="20"/>
        </w:rPr>
        <w:t>on</w:t>
      </w:r>
      <w:r>
        <w:rPr>
          <w:spacing w:val="-18"/>
          <w:w w:val="105"/>
          <w:sz w:val="20"/>
        </w:rPr>
        <w:t> </w:t>
      </w:r>
      <w:r>
        <w:rPr>
          <w:w w:val="105"/>
          <w:sz w:val="20"/>
        </w:rPr>
        <w:t>the</w:t>
      </w:r>
      <w:r>
        <w:rPr>
          <w:spacing w:val="-17"/>
          <w:w w:val="105"/>
          <w:sz w:val="20"/>
        </w:rPr>
        <w:t> </w:t>
      </w:r>
      <w:r>
        <w:rPr>
          <w:w w:val="105"/>
          <w:sz w:val="20"/>
        </w:rPr>
        <w:t>CCT’s</w:t>
      </w:r>
      <w:r>
        <w:rPr>
          <w:spacing w:val="-17"/>
          <w:w w:val="105"/>
          <w:sz w:val="20"/>
        </w:rPr>
        <w:t> </w:t>
      </w:r>
      <w:r>
        <w:rPr>
          <w:w w:val="105"/>
          <w:sz w:val="20"/>
        </w:rPr>
        <w:t>2020</w:t>
      </w:r>
      <w:r>
        <w:rPr>
          <w:spacing w:val="-18"/>
          <w:w w:val="105"/>
          <w:sz w:val="20"/>
        </w:rPr>
        <w:t> </w:t>
      </w:r>
      <w:r>
        <w:rPr>
          <w:w w:val="105"/>
          <w:sz w:val="20"/>
        </w:rPr>
        <w:t>Budget</w:t>
      </w:r>
      <w:r>
        <w:rPr>
          <w:spacing w:val="-18"/>
          <w:w w:val="105"/>
          <w:sz w:val="20"/>
        </w:rPr>
        <w:t> </w:t>
      </w:r>
      <w:r>
        <w:rPr>
          <w:w w:val="105"/>
          <w:sz w:val="20"/>
        </w:rPr>
        <w:t>and discussions with CCT</w:t>
      </w:r>
      <w:r>
        <w:rPr>
          <w:spacing w:val="-21"/>
          <w:w w:val="105"/>
          <w:sz w:val="20"/>
        </w:rPr>
        <w:t> </w:t>
      </w:r>
      <w:r>
        <w:rPr>
          <w:w w:val="105"/>
          <w:sz w:val="20"/>
        </w:rPr>
        <w:t>staff.</w:t>
      </w:r>
    </w:p>
    <w:p>
      <w:pPr>
        <w:pStyle w:val="ListParagraph"/>
        <w:numPr>
          <w:ilvl w:val="3"/>
          <w:numId w:val="9"/>
        </w:numPr>
        <w:tabs>
          <w:tab w:pos="670" w:val="left" w:leader="none"/>
        </w:tabs>
        <w:spacing w:line="266" w:lineRule="auto" w:before="0" w:after="0"/>
        <w:ind w:left="480" w:right="809" w:firstLine="0"/>
        <w:jc w:val="left"/>
        <w:rPr>
          <w:sz w:val="20"/>
        </w:rPr>
      </w:pPr>
      <w:r>
        <w:rPr>
          <w:w w:val="105"/>
          <w:sz w:val="20"/>
        </w:rPr>
        <w:t>Total</w:t>
      </w:r>
      <w:r>
        <w:rPr>
          <w:spacing w:val="-17"/>
          <w:w w:val="105"/>
          <w:sz w:val="20"/>
        </w:rPr>
        <w:t> </w:t>
      </w:r>
      <w:r>
        <w:rPr>
          <w:w w:val="105"/>
          <w:sz w:val="20"/>
        </w:rPr>
        <w:t>of</w:t>
      </w:r>
      <w:r>
        <w:rPr>
          <w:spacing w:val="-16"/>
          <w:w w:val="105"/>
          <w:sz w:val="20"/>
        </w:rPr>
        <w:t> </w:t>
      </w:r>
      <w:r>
        <w:rPr>
          <w:w w:val="105"/>
          <w:sz w:val="20"/>
        </w:rPr>
        <w:t>$2.5</w:t>
      </w:r>
      <w:r>
        <w:rPr>
          <w:spacing w:val="-16"/>
          <w:w w:val="105"/>
          <w:sz w:val="20"/>
        </w:rPr>
        <w:t> </w:t>
      </w:r>
      <w:r>
        <w:rPr>
          <w:w w:val="105"/>
          <w:sz w:val="20"/>
        </w:rPr>
        <w:t>million</w:t>
      </w:r>
      <w:r>
        <w:rPr>
          <w:spacing w:val="-17"/>
          <w:w w:val="105"/>
          <w:sz w:val="20"/>
        </w:rPr>
        <w:t> </w:t>
      </w:r>
      <w:r>
        <w:rPr>
          <w:w w:val="105"/>
          <w:sz w:val="20"/>
        </w:rPr>
        <w:t>in</w:t>
      </w:r>
      <w:r>
        <w:rPr>
          <w:spacing w:val="-17"/>
          <w:w w:val="105"/>
          <w:sz w:val="20"/>
        </w:rPr>
        <w:t> </w:t>
      </w:r>
      <w:r>
        <w:rPr>
          <w:w w:val="105"/>
          <w:sz w:val="20"/>
        </w:rPr>
        <w:t>Federal</w:t>
      </w:r>
      <w:r>
        <w:rPr>
          <w:spacing w:val="-16"/>
          <w:w w:val="105"/>
          <w:sz w:val="20"/>
        </w:rPr>
        <w:t> </w:t>
      </w:r>
      <w:r>
        <w:rPr>
          <w:w w:val="105"/>
          <w:sz w:val="20"/>
        </w:rPr>
        <w:t>Section</w:t>
      </w:r>
      <w:r>
        <w:rPr>
          <w:spacing w:val="-14"/>
          <w:w w:val="105"/>
          <w:sz w:val="20"/>
        </w:rPr>
        <w:t> </w:t>
      </w:r>
      <w:r>
        <w:rPr>
          <w:w w:val="105"/>
          <w:sz w:val="20"/>
        </w:rPr>
        <w:t>5339</w:t>
      </w:r>
      <w:r>
        <w:rPr>
          <w:spacing w:val="-16"/>
          <w:w w:val="105"/>
          <w:sz w:val="20"/>
        </w:rPr>
        <w:t> </w:t>
      </w:r>
      <w:r>
        <w:rPr>
          <w:w w:val="105"/>
          <w:sz w:val="20"/>
        </w:rPr>
        <w:t>grants</w:t>
      </w:r>
      <w:r>
        <w:rPr>
          <w:spacing w:val="-16"/>
          <w:w w:val="105"/>
          <w:sz w:val="20"/>
        </w:rPr>
        <w:t> </w:t>
      </w:r>
      <w:r>
        <w:rPr>
          <w:w w:val="105"/>
          <w:sz w:val="20"/>
        </w:rPr>
        <w:t>is</w:t>
      </w:r>
      <w:r>
        <w:rPr>
          <w:spacing w:val="-15"/>
          <w:w w:val="105"/>
          <w:sz w:val="20"/>
        </w:rPr>
        <w:t> </w:t>
      </w:r>
      <w:r>
        <w:rPr>
          <w:w w:val="105"/>
          <w:sz w:val="20"/>
        </w:rPr>
        <w:t>assumed</w:t>
      </w:r>
      <w:r>
        <w:rPr>
          <w:spacing w:val="-16"/>
          <w:w w:val="105"/>
          <w:sz w:val="20"/>
        </w:rPr>
        <w:t> </w:t>
      </w:r>
      <w:r>
        <w:rPr>
          <w:w w:val="105"/>
          <w:sz w:val="20"/>
        </w:rPr>
        <w:t>to</w:t>
      </w:r>
      <w:r>
        <w:rPr>
          <w:spacing w:val="-16"/>
          <w:w w:val="105"/>
          <w:sz w:val="20"/>
        </w:rPr>
        <w:t> </w:t>
      </w:r>
      <w:r>
        <w:rPr>
          <w:w w:val="105"/>
          <w:sz w:val="20"/>
        </w:rPr>
        <w:t>find</w:t>
      </w:r>
      <w:r>
        <w:rPr>
          <w:spacing w:val="-17"/>
          <w:w w:val="105"/>
          <w:sz w:val="20"/>
        </w:rPr>
        <w:t> </w:t>
      </w:r>
      <w:r>
        <w:rPr>
          <w:w w:val="105"/>
          <w:sz w:val="20"/>
        </w:rPr>
        <w:t>the</w:t>
      </w:r>
      <w:r>
        <w:rPr>
          <w:spacing w:val="-16"/>
          <w:w w:val="105"/>
          <w:sz w:val="20"/>
        </w:rPr>
        <w:t> </w:t>
      </w:r>
      <w:r>
        <w:rPr>
          <w:w w:val="105"/>
          <w:sz w:val="20"/>
        </w:rPr>
        <w:t>new</w:t>
      </w:r>
      <w:r>
        <w:rPr>
          <w:spacing w:val="-15"/>
          <w:w w:val="105"/>
          <w:sz w:val="20"/>
        </w:rPr>
        <w:t> </w:t>
      </w:r>
      <w:r>
        <w:rPr>
          <w:w w:val="105"/>
          <w:sz w:val="20"/>
        </w:rPr>
        <w:t>administration</w:t>
      </w:r>
      <w:r>
        <w:rPr>
          <w:spacing w:val="-17"/>
          <w:w w:val="105"/>
          <w:sz w:val="20"/>
        </w:rPr>
        <w:t> </w:t>
      </w:r>
      <w:r>
        <w:rPr>
          <w:w w:val="105"/>
          <w:sz w:val="20"/>
        </w:rPr>
        <w:t>and operations</w:t>
      </w:r>
      <w:r>
        <w:rPr>
          <w:spacing w:val="-7"/>
          <w:w w:val="105"/>
          <w:sz w:val="20"/>
        </w:rPr>
        <w:t> </w:t>
      </w:r>
      <w:r>
        <w:rPr>
          <w:w w:val="105"/>
          <w:sz w:val="20"/>
        </w:rPr>
        <w:t>facility</w:t>
      </w:r>
    </w:p>
    <w:p>
      <w:pPr>
        <w:spacing w:after="0" w:line="266" w:lineRule="auto"/>
        <w:jc w:val="left"/>
        <w:rPr>
          <w:sz w:val="20"/>
        </w:rPr>
        <w:sectPr>
          <w:headerReference w:type="default" r:id="rId70"/>
          <w:footerReference w:type="default" r:id="rId71"/>
          <w:pgSz w:w="12240" w:h="15840"/>
          <w:pgMar w:header="17" w:footer="813" w:top="1560" w:bottom="1000" w:left="1320" w:right="1340"/>
          <w:pgNumType w:start="7"/>
        </w:sectPr>
      </w:pPr>
    </w:p>
    <w:p>
      <w:pPr>
        <w:pStyle w:val="BodyText"/>
        <w:spacing w:before="2"/>
        <w:rPr>
          <w:sz w:val="10"/>
        </w:rPr>
      </w:pPr>
    </w:p>
    <w:p>
      <w:pPr>
        <w:pStyle w:val="Heading3"/>
        <w:numPr>
          <w:ilvl w:val="2"/>
          <w:numId w:val="9"/>
        </w:numPr>
        <w:tabs>
          <w:tab w:pos="839" w:val="left" w:leader="none"/>
          <w:tab w:pos="840" w:val="left" w:leader="none"/>
        </w:tabs>
        <w:spacing w:line="240" w:lineRule="auto" w:before="111" w:after="0"/>
        <w:ind w:left="840" w:right="0" w:hanging="720"/>
        <w:jc w:val="left"/>
      </w:pPr>
      <w:bookmarkStart w:name="4.1.3 Bicycle/Pedestrian Needs" w:id="59"/>
      <w:bookmarkEnd w:id="59"/>
      <w:r>
        <w:rPr>
          <w:b w:val="0"/>
        </w:rPr>
      </w:r>
      <w:bookmarkStart w:name="4.1.3 Bicycle/Pedestrian Needs" w:id="60"/>
      <w:bookmarkEnd w:id="60"/>
      <w:r>
        <w:rPr>
          <w:color w:val="46641E"/>
        </w:rPr>
        <w:t>B</w:t>
      </w:r>
      <w:r>
        <w:rPr>
          <w:color w:val="46641E"/>
        </w:rPr>
        <w:t>icycle/Pedestrian</w:t>
      </w:r>
      <w:r>
        <w:rPr>
          <w:color w:val="46641E"/>
          <w:spacing w:val="-27"/>
        </w:rPr>
        <w:t> </w:t>
      </w:r>
      <w:r>
        <w:rPr>
          <w:color w:val="46641E"/>
        </w:rPr>
        <w:t>Needs</w:t>
      </w:r>
    </w:p>
    <w:p>
      <w:pPr>
        <w:pStyle w:val="BodyText"/>
        <w:spacing w:line="266" w:lineRule="auto" w:before="203"/>
        <w:ind w:left="119"/>
      </w:pPr>
      <w:r>
        <w:rPr>
          <w:w w:val="105"/>
        </w:rPr>
        <w:t>In 2018, the MPO Board adopted the first-ever Charlotte County Regional Bicycle and Pedestrian Master Plan. The overall goal of the recommendations from this study was to create a connected network</w:t>
      </w:r>
      <w:r>
        <w:rPr>
          <w:spacing w:val="-20"/>
          <w:w w:val="105"/>
        </w:rPr>
        <w:t> </w:t>
      </w:r>
      <w:r>
        <w:rPr>
          <w:w w:val="105"/>
        </w:rPr>
        <w:t>of</w:t>
      </w:r>
      <w:r>
        <w:rPr>
          <w:spacing w:val="-20"/>
          <w:w w:val="105"/>
        </w:rPr>
        <w:t> </w:t>
      </w:r>
      <w:r>
        <w:rPr>
          <w:w w:val="105"/>
        </w:rPr>
        <w:t>walking</w:t>
      </w:r>
      <w:r>
        <w:rPr>
          <w:spacing w:val="-21"/>
          <w:w w:val="105"/>
        </w:rPr>
        <w:t> </w:t>
      </w:r>
      <w:r>
        <w:rPr>
          <w:w w:val="105"/>
        </w:rPr>
        <w:t>and</w:t>
      </w:r>
      <w:r>
        <w:rPr>
          <w:spacing w:val="-20"/>
          <w:w w:val="105"/>
        </w:rPr>
        <w:t> </w:t>
      </w:r>
      <w:r>
        <w:rPr>
          <w:w w:val="105"/>
        </w:rPr>
        <w:t>cycling</w:t>
      </w:r>
      <w:r>
        <w:rPr>
          <w:spacing w:val="-21"/>
          <w:w w:val="105"/>
        </w:rPr>
        <w:t> </w:t>
      </w:r>
      <w:r>
        <w:rPr>
          <w:w w:val="105"/>
        </w:rPr>
        <w:t>facilities.</w:t>
      </w:r>
      <w:r>
        <w:rPr>
          <w:spacing w:val="-20"/>
          <w:w w:val="105"/>
        </w:rPr>
        <w:t> </w:t>
      </w:r>
      <w:r>
        <w:rPr>
          <w:w w:val="105"/>
        </w:rPr>
        <w:t>Since</w:t>
      </w:r>
      <w:r>
        <w:rPr>
          <w:spacing w:val="-19"/>
          <w:w w:val="105"/>
        </w:rPr>
        <w:t> </w:t>
      </w:r>
      <w:r>
        <w:rPr>
          <w:w w:val="105"/>
        </w:rPr>
        <w:t>adoption</w:t>
      </w:r>
      <w:r>
        <w:rPr>
          <w:spacing w:val="-21"/>
          <w:w w:val="105"/>
        </w:rPr>
        <w:t> </w:t>
      </w:r>
      <w:r>
        <w:rPr>
          <w:w w:val="105"/>
        </w:rPr>
        <w:t>of</w:t>
      </w:r>
      <w:r>
        <w:rPr>
          <w:spacing w:val="-20"/>
          <w:w w:val="105"/>
        </w:rPr>
        <w:t> </w:t>
      </w:r>
      <w:r>
        <w:rPr>
          <w:w w:val="105"/>
        </w:rPr>
        <w:t>the</w:t>
      </w:r>
      <w:r>
        <w:rPr>
          <w:spacing w:val="-19"/>
          <w:w w:val="105"/>
        </w:rPr>
        <w:t> </w:t>
      </w:r>
      <w:r>
        <w:rPr>
          <w:w w:val="105"/>
        </w:rPr>
        <w:t>Master</w:t>
      </w:r>
      <w:r>
        <w:rPr>
          <w:spacing w:val="-21"/>
          <w:w w:val="105"/>
        </w:rPr>
        <w:t> </w:t>
      </w:r>
      <w:r>
        <w:rPr>
          <w:w w:val="105"/>
        </w:rPr>
        <w:t>Plan,</w:t>
      </w:r>
      <w:r>
        <w:rPr>
          <w:spacing w:val="-20"/>
          <w:w w:val="105"/>
        </w:rPr>
        <w:t> </w:t>
      </w:r>
      <w:r>
        <w:rPr>
          <w:w w:val="105"/>
        </w:rPr>
        <w:t>the</w:t>
      </w:r>
      <w:r>
        <w:rPr>
          <w:spacing w:val="-21"/>
          <w:w w:val="105"/>
        </w:rPr>
        <w:t> </w:t>
      </w:r>
      <w:r>
        <w:rPr>
          <w:w w:val="105"/>
        </w:rPr>
        <w:t>MPO,</w:t>
      </w:r>
      <w:r>
        <w:rPr>
          <w:spacing w:val="-20"/>
          <w:w w:val="105"/>
        </w:rPr>
        <w:t> </w:t>
      </w:r>
      <w:r>
        <w:rPr>
          <w:w w:val="105"/>
        </w:rPr>
        <w:t>FDOT,</w:t>
      </w:r>
      <w:r>
        <w:rPr>
          <w:spacing w:val="-20"/>
          <w:w w:val="105"/>
        </w:rPr>
        <w:t> </w:t>
      </w:r>
      <w:r>
        <w:rPr>
          <w:w w:val="105"/>
        </w:rPr>
        <w:t>Charlotte County and the City of Punta Gorda have made transportation related decisions with this goal in mind. The needs shown in </w:t>
      </w:r>
      <w:hyperlink w:history="true" w:anchor="_bookmark30">
        <w:r>
          <w:rPr>
            <w:w w:val="105"/>
          </w:rPr>
          <w:t>Figure 4-6 </w:t>
        </w:r>
      </w:hyperlink>
      <w:r>
        <w:rPr>
          <w:w w:val="105"/>
        </w:rPr>
        <w:t>and listed in </w:t>
      </w:r>
      <w:hyperlink w:history="true" w:anchor="_bookmark31">
        <w:r>
          <w:rPr>
            <w:w w:val="105"/>
          </w:rPr>
          <w:t>Table 4-2 </w:t>
        </w:r>
      </w:hyperlink>
      <w:r>
        <w:rPr>
          <w:w w:val="105"/>
        </w:rPr>
        <w:t>were developed in coordination with a technical</w:t>
      </w:r>
      <w:r>
        <w:rPr>
          <w:spacing w:val="-22"/>
          <w:w w:val="105"/>
        </w:rPr>
        <w:t> </w:t>
      </w:r>
      <w:r>
        <w:rPr>
          <w:w w:val="105"/>
        </w:rPr>
        <w:t>Project</w:t>
      </w:r>
      <w:r>
        <w:rPr>
          <w:spacing w:val="-21"/>
          <w:w w:val="105"/>
        </w:rPr>
        <w:t> </w:t>
      </w:r>
      <w:r>
        <w:rPr>
          <w:w w:val="105"/>
        </w:rPr>
        <w:t>Steering</w:t>
      </w:r>
      <w:r>
        <w:rPr>
          <w:spacing w:val="-22"/>
          <w:w w:val="105"/>
        </w:rPr>
        <w:t> </w:t>
      </w:r>
      <w:r>
        <w:rPr>
          <w:w w:val="105"/>
        </w:rPr>
        <w:t>Committee</w:t>
      </w:r>
      <w:r>
        <w:rPr>
          <w:spacing w:val="-20"/>
          <w:w w:val="105"/>
        </w:rPr>
        <w:t> </w:t>
      </w:r>
      <w:r>
        <w:rPr>
          <w:w w:val="105"/>
        </w:rPr>
        <w:t>and</w:t>
      </w:r>
      <w:r>
        <w:rPr>
          <w:spacing w:val="-21"/>
          <w:w w:val="105"/>
        </w:rPr>
        <w:t> </w:t>
      </w:r>
      <w:r>
        <w:rPr>
          <w:w w:val="105"/>
        </w:rPr>
        <w:t>through</w:t>
      </w:r>
      <w:r>
        <w:rPr>
          <w:spacing w:val="-21"/>
          <w:w w:val="105"/>
        </w:rPr>
        <w:t> </w:t>
      </w:r>
      <w:r>
        <w:rPr>
          <w:w w:val="105"/>
        </w:rPr>
        <w:t>public</w:t>
      </w:r>
      <w:r>
        <w:rPr>
          <w:spacing w:val="-21"/>
          <w:w w:val="105"/>
        </w:rPr>
        <w:t> </w:t>
      </w:r>
      <w:r>
        <w:rPr>
          <w:w w:val="105"/>
        </w:rPr>
        <w:t>comments</w:t>
      </w:r>
      <w:r>
        <w:rPr>
          <w:spacing w:val="-20"/>
          <w:w w:val="105"/>
        </w:rPr>
        <w:t> </w:t>
      </w:r>
      <w:r>
        <w:rPr>
          <w:w w:val="105"/>
        </w:rPr>
        <w:t>received</w:t>
      </w:r>
      <w:r>
        <w:rPr>
          <w:spacing w:val="-23"/>
          <w:w w:val="105"/>
        </w:rPr>
        <w:t> </w:t>
      </w:r>
      <w:r>
        <w:rPr>
          <w:w w:val="105"/>
        </w:rPr>
        <w:t>during</w:t>
      </w:r>
      <w:r>
        <w:rPr>
          <w:spacing w:val="-22"/>
          <w:w w:val="105"/>
        </w:rPr>
        <w:t> </w:t>
      </w:r>
      <w:r>
        <w:rPr>
          <w:w w:val="105"/>
        </w:rPr>
        <w:t>the</w:t>
      </w:r>
      <w:r>
        <w:rPr>
          <w:spacing w:val="-20"/>
          <w:w w:val="105"/>
        </w:rPr>
        <w:t> </w:t>
      </w:r>
      <w:r>
        <w:rPr>
          <w:w w:val="105"/>
        </w:rPr>
        <w:t>development of</w:t>
      </w:r>
      <w:r>
        <w:rPr>
          <w:spacing w:val="-11"/>
          <w:w w:val="105"/>
        </w:rPr>
        <w:t> </w:t>
      </w:r>
      <w:r>
        <w:rPr>
          <w:w w:val="105"/>
        </w:rPr>
        <w:t>the</w:t>
      </w:r>
      <w:r>
        <w:rPr>
          <w:spacing w:val="-9"/>
          <w:w w:val="105"/>
        </w:rPr>
        <w:t> </w:t>
      </w:r>
      <w:r>
        <w:rPr>
          <w:w w:val="105"/>
        </w:rPr>
        <w:t>Bicycle/Pedestrian</w:t>
      </w:r>
      <w:r>
        <w:rPr>
          <w:spacing w:val="-13"/>
          <w:w w:val="105"/>
        </w:rPr>
        <w:t> </w:t>
      </w:r>
      <w:r>
        <w:rPr>
          <w:w w:val="105"/>
        </w:rPr>
        <w:t>Master</w:t>
      </w:r>
      <w:r>
        <w:rPr>
          <w:spacing w:val="-10"/>
          <w:w w:val="105"/>
        </w:rPr>
        <w:t> </w:t>
      </w:r>
      <w:r>
        <w:rPr>
          <w:w w:val="105"/>
        </w:rPr>
        <w:t>Plan.</w:t>
      </w:r>
    </w:p>
    <w:p>
      <w:pPr>
        <w:pStyle w:val="BodyText"/>
        <w:spacing w:before="163"/>
        <w:ind w:left="119"/>
      </w:pPr>
      <w:r>
        <w:rPr>
          <w:w w:val="105"/>
        </w:rPr>
        <w:t>Highlights of the proposed multi-use trail, pedestrian, and bicycle needs include the following:</w:t>
      </w:r>
    </w:p>
    <w:p>
      <w:pPr>
        <w:pStyle w:val="ListParagraph"/>
        <w:numPr>
          <w:ilvl w:val="1"/>
          <w:numId w:val="7"/>
        </w:numPr>
        <w:tabs>
          <w:tab w:pos="841" w:val="left" w:leader="none"/>
        </w:tabs>
        <w:spacing w:line="266" w:lineRule="auto" w:before="183" w:after="0"/>
        <w:ind w:left="840" w:right="381" w:hanging="361"/>
        <w:jc w:val="both"/>
        <w:rPr>
          <w:sz w:val="22"/>
        </w:rPr>
      </w:pPr>
      <w:r>
        <w:rPr>
          <w:w w:val="105"/>
          <w:sz w:val="22"/>
        </w:rPr>
        <w:t>Expansion</w:t>
      </w:r>
      <w:r>
        <w:rPr>
          <w:spacing w:val="-18"/>
          <w:w w:val="105"/>
          <w:sz w:val="22"/>
        </w:rPr>
        <w:t> </w:t>
      </w:r>
      <w:r>
        <w:rPr>
          <w:w w:val="105"/>
          <w:sz w:val="22"/>
        </w:rPr>
        <w:t>of</w:t>
      </w:r>
      <w:r>
        <w:rPr>
          <w:spacing w:val="-17"/>
          <w:w w:val="105"/>
          <w:sz w:val="22"/>
        </w:rPr>
        <w:t> </w:t>
      </w:r>
      <w:r>
        <w:rPr>
          <w:w w:val="105"/>
          <w:sz w:val="22"/>
        </w:rPr>
        <w:t>the</w:t>
      </w:r>
      <w:r>
        <w:rPr>
          <w:spacing w:val="-16"/>
          <w:w w:val="105"/>
          <w:sz w:val="22"/>
        </w:rPr>
        <w:t> </w:t>
      </w:r>
      <w:r>
        <w:rPr>
          <w:w w:val="105"/>
          <w:sz w:val="22"/>
        </w:rPr>
        <w:t>bicycle</w:t>
      </w:r>
      <w:r>
        <w:rPr>
          <w:spacing w:val="-16"/>
          <w:w w:val="105"/>
          <w:sz w:val="22"/>
        </w:rPr>
        <w:t> </w:t>
      </w:r>
      <w:r>
        <w:rPr>
          <w:w w:val="105"/>
          <w:sz w:val="22"/>
        </w:rPr>
        <w:t>network,</w:t>
      </w:r>
      <w:r>
        <w:rPr>
          <w:spacing w:val="-17"/>
          <w:w w:val="105"/>
          <w:sz w:val="22"/>
        </w:rPr>
        <w:t> </w:t>
      </w:r>
      <w:r>
        <w:rPr>
          <w:w w:val="105"/>
          <w:sz w:val="22"/>
        </w:rPr>
        <w:t>including</w:t>
      </w:r>
      <w:r>
        <w:rPr>
          <w:spacing w:val="-17"/>
          <w:w w:val="105"/>
          <w:sz w:val="22"/>
        </w:rPr>
        <w:t> </w:t>
      </w:r>
      <w:r>
        <w:rPr>
          <w:w w:val="105"/>
          <w:sz w:val="22"/>
        </w:rPr>
        <w:t>all</w:t>
      </w:r>
      <w:r>
        <w:rPr>
          <w:spacing w:val="-18"/>
          <w:w w:val="105"/>
          <w:sz w:val="22"/>
        </w:rPr>
        <w:t> </w:t>
      </w:r>
      <w:r>
        <w:rPr>
          <w:w w:val="105"/>
          <w:sz w:val="22"/>
        </w:rPr>
        <w:t>roads</w:t>
      </w:r>
      <w:r>
        <w:rPr>
          <w:spacing w:val="-16"/>
          <w:w w:val="105"/>
          <w:sz w:val="22"/>
        </w:rPr>
        <w:t> </w:t>
      </w:r>
      <w:r>
        <w:rPr>
          <w:w w:val="105"/>
          <w:sz w:val="22"/>
        </w:rPr>
        <w:t>being</w:t>
      </w:r>
      <w:r>
        <w:rPr>
          <w:spacing w:val="-18"/>
          <w:w w:val="105"/>
          <w:sz w:val="22"/>
        </w:rPr>
        <w:t> </w:t>
      </w:r>
      <w:r>
        <w:rPr>
          <w:w w:val="105"/>
          <w:sz w:val="22"/>
        </w:rPr>
        <w:t>improved</w:t>
      </w:r>
      <w:r>
        <w:rPr>
          <w:spacing w:val="-17"/>
          <w:w w:val="105"/>
          <w:sz w:val="22"/>
        </w:rPr>
        <w:t> </w:t>
      </w:r>
      <w:r>
        <w:rPr>
          <w:w w:val="105"/>
          <w:sz w:val="22"/>
        </w:rPr>
        <w:t>on</w:t>
      </w:r>
      <w:r>
        <w:rPr>
          <w:spacing w:val="-17"/>
          <w:w w:val="105"/>
          <w:sz w:val="22"/>
        </w:rPr>
        <w:t> </w:t>
      </w:r>
      <w:r>
        <w:rPr>
          <w:w w:val="105"/>
          <w:sz w:val="22"/>
        </w:rPr>
        <w:t>the</w:t>
      </w:r>
      <w:r>
        <w:rPr>
          <w:spacing w:val="-16"/>
          <w:w w:val="105"/>
          <w:sz w:val="22"/>
        </w:rPr>
        <w:t> </w:t>
      </w:r>
      <w:r>
        <w:rPr>
          <w:w w:val="105"/>
          <w:sz w:val="22"/>
        </w:rPr>
        <w:t>highway</w:t>
      </w:r>
      <w:r>
        <w:rPr>
          <w:spacing w:val="-17"/>
          <w:w w:val="105"/>
          <w:sz w:val="22"/>
        </w:rPr>
        <w:t> </w:t>
      </w:r>
      <w:r>
        <w:rPr>
          <w:w w:val="105"/>
          <w:sz w:val="22"/>
        </w:rPr>
        <w:t>needs plan</w:t>
      </w:r>
      <w:r>
        <w:rPr>
          <w:spacing w:val="-21"/>
          <w:w w:val="105"/>
          <w:sz w:val="22"/>
        </w:rPr>
        <w:t> </w:t>
      </w:r>
      <w:r>
        <w:rPr>
          <w:w w:val="105"/>
          <w:sz w:val="22"/>
        </w:rPr>
        <w:t>(except</w:t>
      </w:r>
      <w:r>
        <w:rPr>
          <w:spacing w:val="-19"/>
          <w:w w:val="105"/>
          <w:sz w:val="22"/>
        </w:rPr>
        <w:t> </w:t>
      </w:r>
      <w:r>
        <w:rPr>
          <w:w w:val="105"/>
          <w:sz w:val="22"/>
        </w:rPr>
        <w:t>I-75),</w:t>
      </w:r>
      <w:r>
        <w:rPr>
          <w:spacing w:val="-19"/>
          <w:w w:val="105"/>
          <w:sz w:val="22"/>
        </w:rPr>
        <w:t> </w:t>
      </w:r>
      <w:r>
        <w:rPr>
          <w:w w:val="105"/>
          <w:sz w:val="22"/>
        </w:rPr>
        <w:t>as</w:t>
      </w:r>
      <w:r>
        <w:rPr>
          <w:spacing w:val="-19"/>
          <w:w w:val="105"/>
          <w:sz w:val="22"/>
        </w:rPr>
        <w:t> </w:t>
      </w:r>
      <w:r>
        <w:rPr>
          <w:w w:val="105"/>
          <w:sz w:val="22"/>
        </w:rPr>
        <w:t>road</w:t>
      </w:r>
      <w:r>
        <w:rPr>
          <w:spacing w:val="-22"/>
          <w:w w:val="105"/>
          <w:sz w:val="22"/>
        </w:rPr>
        <w:t> </w:t>
      </w:r>
      <w:r>
        <w:rPr>
          <w:w w:val="105"/>
          <w:sz w:val="22"/>
        </w:rPr>
        <w:t>improvements</w:t>
      </w:r>
      <w:r>
        <w:rPr>
          <w:spacing w:val="-18"/>
          <w:w w:val="105"/>
          <w:sz w:val="22"/>
        </w:rPr>
        <w:t> </w:t>
      </w:r>
      <w:r>
        <w:rPr>
          <w:w w:val="105"/>
          <w:sz w:val="22"/>
        </w:rPr>
        <w:t>would</w:t>
      </w:r>
      <w:r>
        <w:rPr>
          <w:spacing w:val="-20"/>
          <w:w w:val="105"/>
          <w:sz w:val="22"/>
        </w:rPr>
        <w:t> </w:t>
      </w:r>
      <w:r>
        <w:rPr>
          <w:w w:val="105"/>
          <w:sz w:val="22"/>
        </w:rPr>
        <w:t>include</w:t>
      </w:r>
      <w:r>
        <w:rPr>
          <w:spacing w:val="-18"/>
          <w:w w:val="105"/>
          <w:sz w:val="22"/>
        </w:rPr>
        <w:t> </w:t>
      </w:r>
      <w:r>
        <w:rPr>
          <w:w w:val="105"/>
          <w:sz w:val="22"/>
        </w:rPr>
        <w:t>paved</w:t>
      </w:r>
      <w:r>
        <w:rPr>
          <w:spacing w:val="-20"/>
          <w:w w:val="105"/>
          <w:sz w:val="22"/>
        </w:rPr>
        <w:t> </w:t>
      </w:r>
      <w:r>
        <w:rPr>
          <w:w w:val="105"/>
          <w:sz w:val="22"/>
        </w:rPr>
        <w:t>shoulders</w:t>
      </w:r>
      <w:r>
        <w:rPr>
          <w:spacing w:val="-18"/>
          <w:w w:val="105"/>
          <w:sz w:val="22"/>
        </w:rPr>
        <w:t> </w:t>
      </w:r>
      <w:r>
        <w:rPr>
          <w:w w:val="105"/>
          <w:sz w:val="22"/>
        </w:rPr>
        <w:t>with</w:t>
      </w:r>
      <w:r>
        <w:rPr>
          <w:spacing w:val="-20"/>
          <w:w w:val="105"/>
          <w:sz w:val="22"/>
        </w:rPr>
        <w:t> </w:t>
      </w:r>
      <w:r>
        <w:rPr>
          <w:w w:val="105"/>
          <w:sz w:val="22"/>
        </w:rPr>
        <w:t>the</w:t>
      </w:r>
      <w:r>
        <w:rPr>
          <w:spacing w:val="-18"/>
          <w:w w:val="105"/>
          <w:sz w:val="22"/>
        </w:rPr>
        <w:t> </w:t>
      </w:r>
      <w:r>
        <w:rPr>
          <w:w w:val="105"/>
          <w:sz w:val="22"/>
        </w:rPr>
        <w:t>intent</w:t>
      </w:r>
      <w:r>
        <w:rPr>
          <w:spacing w:val="-20"/>
          <w:w w:val="105"/>
          <w:sz w:val="22"/>
        </w:rPr>
        <w:t> </w:t>
      </w:r>
      <w:r>
        <w:rPr>
          <w:w w:val="105"/>
          <w:sz w:val="22"/>
        </w:rPr>
        <w:t>to put</w:t>
      </w:r>
      <w:r>
        <w:rPr>
          <w:spacing w:val="-10"/>
          <w:w w:val="105"/>
          <w:sz w:val="22"/>
        </w:rPr>
        <w:t> </w:t>
      </w:r>
      <w:r>
        <w:rPr>
          <w:w w:val="105"/>
          <w:sz w:val="22"/>
        </w:rPr>
        <w:t>bicycle</w:t>
      </w:r>
      <w:r>
        <w:rPr>
          <w:spacing w:val="-9"/>
          <w:w w:val="105"/>
          <w:sz w:val="22"/>
        </w:rPr>
        <w:t> </w:t>
      </w:r>
      <w:r>
        <w:rPr>
          <w:w w:val="105"/>
          <w:sz w:val="22"/>
        </w:rPr>
        <w:t>facilities</w:t>
      </w:r>
      <w:r>
        <w:rPr>
          <w:spacing w:val="-11"/>
          <w:w w:val="105"/>
          <w:sz w:val="22"/>
        </w:rPr>
        <w:t> </w:t>
      </w:r>
      <w:r>
        <w:rPr>
          <w:w w:val="105"/>
          <w:sz w:val="22"/>
        </w:rPr>
        <w:t>in</w:t>
      </w:r>
      <w:r>
        <w:rPr>
          <w:spacing w:val="-11"/>
          <w:w w:val="105"/>
          <w:sz w:val="22"/>
        </w:rPr>
        <w:t> </w:t>
      </w:r>
      <w:r>
        <w:rPr>
          <w:w w:val="105"/>
          <w:sz w:val="22"/>
        </w:rPr>
        <w:t>place</w:t>
      </w:r>
      <w:r>
        <w:rPr>
          <w:spacing w:val="-8"/>
          <w:w w:val="105"/>
          <w:sz w:val="22"/>
        </w:rPr>
        <w:t> </w:t>
      </w:r>
      <w:r>
        <w:rPr>
          <w:w w:val="105"/>
          <w:sz w:val="22"/>
        </w:rPr>
        <w:t>concurrently</w:t>
      </w:r>
    </w:p>
    <w:p>
      <w:pPr>
        <w:pStyle w:val="ListParagraph"/>
        <w:numPr>
          <w:ilvl w:val="1"/>
          <w:numId w:val="7"/>
        </w:numPr>
        <w:tabs>
          <w:tab w:pos="839" w:val="left" w:leader="none"/>
          <w:tab w:pos="841" w:val="left" w:leader="none"/>
        </w:tabs>
        <w:spacing w:line="266" w:lineRule="auto" w:before="0" w:after="0"/>
        <w:ind w:left="840" w:right="369" w:hanging="361"/>
        <w:jc w:val="left"/>
        <w:rPr>
          <w:sz w:val="22"/>
        </w:rPr>
      </w:pPr>
      <w:r>
        <w:rPr>
          <w:w w:val="105"/>
          <w:sz w:val="22"/>
        </w:rPr>
        <w:t>Expansion of the sidewalk network associated with new roadway construction or road improvements constructed; building sidewalks in the urbanized area ensures that more county</w:t>
      </w:r>
      <w:r>
        <w:rPr>
          <w:spacing w:val="-18"/>
          <w:w w:val="105"/>
          <w:sz w:val="22"/>
        </w:rPr>
        <w:t> </w:t>
      </w:r>
      <w:r>
        <w:rPr>
          <w:w w:val="105"/>
          <w:sz w:val="22"/>
        </w:rPr>
        <w:t>residents</w:t>
      </w:r>
      <w:r>
        <w:rPr>
          <w:spacing w:val="-16"/>
          <w:w w:val="105"/>
          <w:sz w:val="22"/>
        </w:rPr>
        <w:t> </w:t>
      </w:r>
      <w:r>
        <w:rPr>
          <w:w w:val="105"/>
          <w:sz w:val="22"/>
        </w:rPr>
        <w:t>have</w:t>
      </w:r>
      <w:r>
        <w:rPr>
          <w:spacing w:val="-17"/>
          <w:w w:val="105"/>
          <w:sz w:val="22"/>
        </w:rPr>
        <w:t> </w:t>
      </w:r>
      <w:r>
        <w:rPr>
          <w:w w:val="105"/>
          <w:sz w:val="22"/>
        </w:rPr>
        <w:t>access</w:t>
      </w:r>
      <w:r>
        <w:rPr>
          <w:spacing w:val="-17"/>
          <w:w w:val="105"/>
          <w:sz w:val="22"/>
        </w:rPr>
        <w:t> </w:t>
      </w:r>
      <w:r>
        <w:rPr>
          <w:w w:val="105"/>
          <w:sz w:val="22"/>
        </w:rPr>
        <w:t>to</w:t>
      </w:r>
      <w:r>
        <w:rPr>
          <w:spacing w:val="-17"/>
          <w:w w:val="105"/>
          <w:sz w:val="22"/>
        </w:rPr>
        <w:t> </w:t>
      </w:r>
      <w:r>
        <w:rPr>
          <w:w w:val="105"/>
          <w:sz w:val="22"/>
        </w:rPr>
        <w:t>sidewalk</w:t>
      </w:r>
      <w:r>
        <w:rPr>
          <w:spacing w:val="-17"/>
          <w:w w:val="105"/>
          <w:sz w:val="22"/>
        </w:rPr>
        <w:t> </w:t>
      </w:r>
      <w:r>
        <w:rPr>
          <w:w w:val="105"/>
          <w:sz w:val="22"/>
        </w:rPr>
        <w:t>facilities,</w:t>
      </w:r>
      <w:r>
        <w:rPr>
          <w:spacing w:val="-17"/>
          <w:w w:val="105"/>
          <w:sz w:val="22"/>
        </w:rPr>
        <w:t> </w:t>
      </w:r>
      <w:r>
        <w:rPr>
          <w:w w:val="105"/>
          <w:sz w:val="22"/>
        </w:rPr>
        <w:t>and</w:t>
      </w:r>
      <w:r>
        <w:rPr>
          <w:spacing w:val="-17"/>
          <w:w w:val="105"/>
          <w:sz w:val="22"/>
        </w:rPr>
        <w:t> </w:t>
      </w:r>
      <w:r>
        <w:rPr>
          <w:w w:val="105"/>
          <w:sz w:val="22"/>
        </w:rPr>
        <w:t>it</w:t>
      </w:r>
      <w:r>
        <w:rPr>
          <w:spacing w:val="-18"/>
          <w:w w:val="105"/>
          <w:sz w:val="22"/>
        </w:rPr>
        <w:t> </w:t>
      </w:r>
      <w:r>
        <w:rPr>
          <w:w w:val="105"/>
          <w:sz w:val="22"/>
        </w:rPr>
        <w:t>promotes</w:t>
      </w:r>
      <w:r>
        <w:rPr>
          <w:spacing w:val="-16"/>
          <w:w w:val="105"/>
          <w:sz w:val="22"/>
        </w:rPr>
        <w:t> </w:t>
      </w:r>
      <w:r>
        <w:rPr>
          <w:w w:val="105"/>
          <w:sz w:val="22"/>
        </w:rPr>
        <w:t>safety</w:t>
      </w:r>
      <w:r>
        <w:rPr>
          <w:spacing w:val="-18"/>
          <w:w w:val="105"/>
          <w:sz w:val="22"/>
        </w:rPr>
        <w:t> </w:t>
      </w:r>
      <w:r>
        <w:rPr>
          <w:w w:val="105"/>
          <w:sz w:val="22"/>
        </w:rPr>
        <w:t>and</w:t>
      </w:r>
      <w:r>
        <w:rPr>
          <w:spacing w:val="-17"/>
          <w:w w:val="105"/>
          <w:sz w:val="22"/>
        </w:rPr>
        <w:t> </w:t>
      </w:r>
      <w:r>
        <w:rPr>
          <w:w w:val="105"/>
          <w:sz w:val="22"/>
        </w:rPr>
        <w:t>transit</w:t>
      </w:r>
      <w:r>
        <w:rPr>
          <w:spacing w:val="-18"/>
          <w:w w:val="105"/>
          <w:sz w:val="22"/>
        </w:rPr>
        <w:t> </w:t>
      </w:r>
      <w:r>
        <w:rPr>
          <w:w w:val="105"/>
          <w:sz w:val="22"/>
        </w:rPr>
        <w:t>usage</w:t>
      </w:r>
    </w:p>
    <w:p>
      <w:pPr>
        <w:pStyle w:val="ListParagraph"/>
        <w:numPr>
          <w:ilvl w:val="1"/>
          <w:numId w:val="7"/>
        </w:numPr>
        <w:tabs>
          <w:tab w:pos="839" w:val="left" w:leader="none"/>
          <w:tab w:pos="841" w:val="left" w:leader="none"/>
        </w:tabs>
        <w:spacing w:line="266" w:lineRule="auto" w:before="0" w:after="0"/>
        <w:ind w:left="840" w:right="570" w:hanging="361"/>
        <w:jc w:val="left"/>
        <w:rPr>
          <w:sz w:val="22"/>
        </w:rPr>
      </w:pPr>
      <w:r>
        <w:rPr>
          <w:w w:val="105"/>
          <w:sz w:val="22"/>
        </w:rPr>
        <w:t>Expansion</w:t>
      </w:r>
      <w:r>
        <w:rPr>
          <w:spacing w:val="-20"/>
          <w:w w:val="105"/>
          <w:sz w:val="22"/>
        </w:rPr>
        <w:t> </w:t>
      </w:r>
      <w:r>
        <w:rPr>
          <w:w w:val="105"/>
          <w:sz w:val="22"/>
        </w:rPr>
        <w:t>of</w:t>
      </w:r>
      <w:r>
        <w:rPr>
          <w:spacing w:val="-19"/>
          <w:w w:val="105"/>
          <w:sz w:val="22"/>
        </w:rPr>
        <w:t> </w:t>
      </w:r>
      <w:r>
        <w:rPr>
          <w:w w:val="105"/>
          <w:sz w:val="22"/>
        </w:rPr>
        <w:t>the</w:t>
      </w:r>
      <w:r>
        <w:rPr>
          <w:spacing w:val="-18"/>
          <w:w w:val="105"/>
          <w:sz w:val="22"/>
        </w:rPr>
        <w:t> </w:t>
      </w:r>
      <w:r>
        <w:rPr>
          <w:w w:val="105"/>
          <w:sz w:val="22"/>
        </w:rPr>
        <w:t>conceptual</w:t>
      </w:r>
      <w:r>
        <w:rPr>
          <w:spacing w:val="-19"/>
          <w:w w:val="105"/>
          <w:sz w:val="22"/>
        </w:rPr>
        <w:t> </w:t>
      </w:r>
      <w:r>
        <w:rPr>
          <w:w w:val="105"/>
          <w:sz w:val="22"/>
        </w:rPr>
        <w:t>multi-use</w:t>
      </w:r>
      <w:r>
        <w:rPr>
          <w:spacing w:val="-18"/>
          <w:w w:val="105"/>
          <w:sz w:val="22"/>
        </w:rPr>
        <w:t> </w:t>
      </w:r>
      <w:r>
        <w:rPr>
          <w:w w:val="105"/>
          <w:sz w:val="22"/>
        </w:rPr>
        <w:t>trails;</w:t>
      </w:r>
      <w:r>
        <w:rPr>
          <w:spacing w:val="-19"/>
          <w:w w:val="105"/>
          <w:sz w:val="22"/>
        </w:rPr>
        <w:t> </w:t>
      </w:r>
      <w:r>
        <w:rPr>
          <w:w w:val="105"/>
          <w:sz w:val="22"/>
        </w:rPr>
        <w:t>trails</w:t>
      </w:r>
      <w:r>
        <w:rPr>
          <w:spacing w:val="-18"/>
          <w:w w:val="105"/>
          <w:sz w:val="22"/>
        </w:rPr>
        <w:t> </w:t>
      </w:r>
      <w:r>
        <w:rPr>
          <w:w w:val="105"/>
          <w:sz w:val="22"/>
        </w:rPr>
        <w:t>could</w:t>
      </w:r>
      <w:r>
        <w:rPr>
          <w:spacing w:val="-19"/>
          <w:w w:val="105"/>
          <w:sz w:val="22"/>
        </w:rPr>
        <w:t> </w:t>
      </w:r>
      <w:r>
        <w:rPr>
          <w:w w:val="105"/>
          <w:sz w:val="22"/>
        </w:rPr>
        <w:t>be</w:t>
      </w:r>
      <w:r>
        <w:rPr>
          <w:spacing w:val="-18"/>
          <w:w w:val="105"/>
          <w:sz w:val="22"/>
        </w:rPr>
        <w:t> </w:t>
      </w:r>
      <w:r>
        <w:rPr>
          <w:w w:val="105"/>
          <w:sz w:val="22"/>
        </w:rPr>
        <w:t>selected</w:t>
      </w:r>
      <w:r>
        <w:rPr>
          <w:spacing w:val="-19"/>
          <w:w w:val="105"/>
          <w:sz w:val="22"/>
        </w:rPr>
        <w:t> </w:t>
      </w:r>
      <w:r>
        <w:rPr>
          <w:w w:val="105"/>
          <w:sz w:val="22"/>
        </w:rPr>
        <w:t>as</w:t>
      </w:r>
      <w:r>
        <w:rPr>
          <w:spacing w:val="-18"/>
          <w:w w:val="105"/>
          <w:sz w:val="22"/>
        </w:rPr>
        <w:t> </w:t>
      </w:r>
      <w:r>
        <w:rPr>
          <w:w w:val="105"/>
          <w:sz w:val="22"/>
        </w:rPr>
        <w:t>revenues</w:t>
      </w:r>
      <w:r>
        <w:rPr>
          <w:spacing w:val="-18"/>
          <w:w w:val="105"/>
          <w:sz w:val="22"/>
        </w:rPr>
        <w:t> </w:t>
      </w:r>
      <w:r>
        <w:rPr>
          <w:w w:val="105"/>
          <w:sz w:val="22"/>
        </w:rPr>
        <w:t>become available.</w:t>
      </w:r>
    </w:p>
    <w:p>
      <w:pPr>
        <w:spacing w:after="0" w:line="266" w:lineRule="auto"/>
        <w:jc w:val="left"/>
        <w:rPr>
          <w:sz w:val="22"/>
        </w:rPr>
        <w:sectPr>
          <w:pgSz w:w="12240" w:h="15840"/>
          <w:pgMar w:header="17" w:footer="813" w:top="1560" w:bottom="1000" w:left="1320" w:right="1340"/>
        </w:sectPr>
      </w:pPr>
    </w:p>
    <w:p>
      <w:pPr>
        <w:pStyle w:val="BodyText"/>
        <w:rPr>
          <w:sz w:val="20"/>
        </w:rPr>
      </w:pPr>
      <w:r>
        <w:rPr/>
        <w:pict>
          <v:group style="position:absolute;margin-left:0pt;margin-top:557.723022pt;width:792pt;height:23.75pt;mso-position-horizontal-relative:page;mso-position-vertical-relative:page;z-index:15745024" coordorigin="0,11154" coordsize="15840,475">
            <v:rect style="position:absolute;left:0;top:11154;width:15840;height:475" filled="true" fillcolor="#dadada" stroked="false">
              <v:fill type="solid"/>
            </v:rect>
            <v:shape style="position:absolute;left:1080;top:11242;width:6224;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13320;top:11242;width:310;height:278" type="#_x0000_t202" filled="false" stroked="false">
              <v:textbox inset="0,0,0,0">
                <w:txbxContent>
                  <w:p>
                    <w:pPr>
                      <w:spacing w:before="7"/>
                      <w:ind w:left="0" w:right="0" w:firstLine="0"/>
                      <w:jc w:val="left"/>
                      <w:rPr>
                        <w:sz w:val="22"/>
                      </w:rPr>
                    </w:pPr>
                    <w:r>
                      <w:rPr>
                        <w:sz w:val="22"/>
                      </w:rPr>
                      <w:t>4-9</w:t>
                    </w:r>
                  </w:p>
                </w:txbxContent>
              </v:textbox>
              <w10:wrap type="none"/>
            </v:shape>
            <w10:wrap type="none"/>
          </v:group>
        </w:pict>
      </w:r>
      <w:r>
        <w:rPr/>
        <w:drawing>
          <wp:anchor distT="0" distB="0" distL="0" distR="0" allowOverlap="1" layoutInCell="1" locked="0" behindDoc="1" simplePos="0" relativeHeight="481447936">
            <wp:simplePos x="0" y="0"/>
            <wp:positionH relativeFrom="page">
              <wp:posOffset>0</wp:posOffset>
            </wp:positionH>
            <wp:positionV relativeFrom="page">
              <wp:posOffset>8254</wp:posOffset>
            </wp:positionV>
            <wp:extent cx="9655453" cy="972539"/>
            <wp:effectExtent l="0" t="0" r="0" b="0"/>
            <wp:wrapNone/>
            <wp:docPr id="51" name="image39.jpeg"/>
            <wp:cNvGraphicFramePr>
              <a:graphicFrameLocks noChangeAspect="1"/>
            </wp:cNvGraphicFramePr>
            <a:graphic>
              <a:graphicData uri="http://schemas.openxmlformats.org/drawingml/2006/picture">
                <pic:pic>
                  <pic:nvPicPr>
                    <pic:cNvPr id="52" name="image39.jpeg"/>
                    <pic:cNvPicPr/>
                  </pic:nvPicPr>
                  <pic:blipFill>
                    <a:blip r:embed="rId68" cstate="print"/>
                    <a:stretch>
                      <a:fillRect/>
                    </a:stretch>
                  </pic:blipFill>
                  <pic:spPr>
                    <a:xfrm>
                      <a:off x="0" y="0"/>
                      <a:ext cx="9655453" cy="97253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spacing w:before="106"/>
        <w:ind w:left="4990" w:right="4611" w:firstLine="0"/>
        <w:jc w:val="center"/>
        <w:rPr>
          <w:b/>
          <w:i/>
          <w:sz w:val="18"/>
        </w:rPr>
      </w:pPr>
      <w:bookmarkStart w:name="_bookmark30" w:id="61"/>
      <w:bookmarkEnd w:id="61"/>
      <w:r>
        <w:rPr/>
      </w:r>
      <w:r>
        <w:rPr>
          <w:b/>
          <w:i/>
          <w:w w:val="105"/>
          <w:sz w:val="18"/>
        </w:rPr>
        <w:t>Figure 4-6: Bicycle/Pedestrian Master Plan Needs</w:t>
      </w:r>
    </w:p>
    <w:p>
      <w:pPr>
        <w:pStyle w:val="BodyText"/>
        <w:spacing w:before="1"/>
        <w:rPr>
          <w:b/>
          <w:i/>
          <w:sz w:val="13"/>
        </w:rPr>
      </w:pPr>
      <w:r>
        <w:rPr/>
        <w:drawing>
          <wp:anchor distT="0" distB="0" distL="0" distR="0" allowOverlap="1" layoutInCell="1" locked="0" behindDoc="0" simplePos="0" relativeHeight="31">
            <wp:simplePos x="0" y="0"/>
            <wp:positionH relativeFrom="page">
              <wp:posOffset>685800</wp:posOffset>
            </wp:positionH>
            <wp:positionV relativeFrom="paragraph">
              <wp:posOffset>126434</wp:posOffset>
            </wp:positionV>
            <wp:extent cx="8315160" cy="5316283"/>
            <wp:effectExtent l="0" t="0" r="0" b="0"/>
            <wp:wrapTopAndBottom/>
            <wp:docPr id="53" name="image41.jpeg" descr="Figure 4-6 shows bicycle and pedestrian needs from the development of the Bicycle/Pedestrian Master Plan. Project details are shown in Table 4-2."/>
            <wp:cNvGraphicFramePr>
              <a:graphicFrameLocks noChangeAspect="1"/>
            </wp:cNvGraphicFramePr>
            <a:graphic>
              <a:graphicData uri="http://schemas.openxmlformats.org/drawingml/2006/picture">
                <pic:pic>
                  <pic:nvPicPr>
                    <pic:cNvPr id="54" name="image41.jpeg"/>
                    <pic:cNvPicPr/>
                  </pic:nvPicPr>
                  <pic:blipFill>
                    <a:blip r:embed="rId74" cstate="print"/>
                    <a:stretch>
                      <a:fillRect/>
                    </a:stretch>
                  </pic:blipFill>
                  <pic:spPr>
                    <a:xfrm>
                      <a:off x="0" y="0"/>
                      <a:ext cx="8315160" cy="5316283"/>
                    </a:xfrm>
                    <a:prstGeom prst="rect">
                      <a:avLst/>
                    </a:prstGeom>
                  </pic:spPr>
                </pic:pic>
              </a:graphicData>
            </a:graphic>
          </wp:anchor>
        </w:drawing>
      </w:r>
    </w:p>
    <w:p>
      <w:pPr>
        <w:spacing w:after="0"/>
        <w:rPr>
          <w:sz w:val="13"/>
        </w:rPr>
        <w:sectPr>
          <w:headerReference w:type="default" r:id="rId72"/>
          <w:footerReference w:type="default" r:id="rId73"/>
          <w:pgSz w:w="15840" w:h="12240" w:orient="landscape"/>
          <w:pgMar w:header="0" w:footer="0" w:top="20" w:bottom="280" w:left="980" w:right="1360"/>
        </w:sectPr>
      </w:pPr>
    </w:p>
    <w:p>
      <w:pPr>
        <w:pStyle w:val="BodyText"/>
        <w:rPr>
          <w:b/>
          <w:i/>
          <w:sz w:val="20"/>
        </w:rPr>
      </w:pPr>
      <w:r>
        <w:rPr/>
        <w:pict>
          <v:group style="position:absolute;margin-left:0pt;margin-top:748.223022pt;width:612pt;height:23.75pt;mso-position-horizontal-relative:page;mso-position-vertical-relative:page;z-index:15746048" coordorigin="0,14964" coordsize="12240,475">
            <v:rect style="position:absolute;left:0;top:14964;width:12240;height:475" filled="true" fillcolor="#dadada" stroked="false">
              <v:fill type="solid"/>
            </v:rect>
            <v:shape style="position:absolute;left:1440;top:15022;width:6224;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10404;top:15022;width:416;height:278" type="#_x0000_t202" filled="false" stroked="false">
              <v:textbox inset="0,0,0,0">
                <w:txbxContent>
                  <w:p>
                    <w:pPr>
                      <w:spacing w:before="7"/>
                      <w:ind w:left="0" w:right="0" w:firstLine="0"/>
                      <w:jc w:val="left"/>
                      <w:rPr>
                        <w:sz w:val="22"/>
                      </w:rPr>
                    </w:pPr>
                    <w:r>
                      <w:rPr>
                        <w:sz w:val="22"/>
                      </w:rPr>
                      <w:t>4-10</w:t>
                    </w:r>
                  </w:p>
                </w:txbxContent>
              </v:textbox>
              <w10:wrap type="none"/>
            </v:shape>
            <w10:wrap type="none"/>
          </v:group>
        </w:pict>
      </w:r>
      <w:r>
        <w:rPr/>
        <w:pict>
          <v:group style="position:absolute;margin-left:0pt;margin-top:0pt;width:576pt;height:83.35pt;mso-position-horizontal-relative:page;mso-position-vertical-relative:page;z-index:-21867520" coordorigin="0,0" coordsize="11520,1667">
            <v:shape style="position:absolute;left:0;top:0;width:11520;height:1520" type="#_x0000_t75" stroked="false">
              <v:imagedata r:id="rId56" o:title=""/>
            </v:shape>
            <v:shape style="position:absolute;left:4891;top:1440;width:3196;height:227" type="#_x0000_t202" filled="false" stroked="false">
              <v:textbox inset="0,0,0,0">
                <w:txbxContent>
                  <w:p>
                    <w:pPr>
                      <w:spacing w:before="5"/>
                      <w:ind w:left="0" w:right="0" w:firstLine="0"/>
                      <w:jc w:val="left"/>
                      <w:rPr>
                        <w:b/>
                        <w:i/>
                        <w:sz w:val="18"/>
                      </w:rPr>
                    </w:pPr>
                    <w:r>
                      <w:rPr>
                        <w:b/>
                        <w:i/>
                        <w:w w:val="105"/>
                        <w:sz w:val="18"/>
                      </w:rPr>
                      <w:t>Table</w:t>
                    </w:r>
                    <w:r>
                      <w:rPr>
                        <w:b/>
                        <w:i/>
                        <w:spacing w:val="-14"/>
                        <w:w w:val="105"/>
                        <w:sz w:val="18"/>
                      </w:rPr>
                      <w:t> </w:t>
                    </w:r>
                    <w:r>
                      <w:rPr>
                        <w:b/>
                        <w:i/>
                        <w:w w:val="105"/>
                        <w:sz w:val="18"/>
                      </w:rPr>
                      <w:t>4-2:</w:t>
                    </w:r>
                    <w:r>
                      <w:rPr>
                        <w:b/>
                        <w:i/>
                        <w:spacing w:val="-13"/>
                        <w:w w:val="105"/>
                        <w:sz w:val="18"/>
                      </w:rPr>
                      <w:t> </w:t>
                    </w:r>
                    <w:r>
                      <w:rPr>
                        <w:b/>
                        <w:i/>
                        <w:w w:val="105"/>
                        <w:sz w:val="18"/>
                      </w:rPr>
                      <w:t>Bicycle</w:t>
                    </w:r>
                    <w:r>
                      <w:rPr>
                        <w:b/>
                        <w:i/>
                        <w:spacing w:val="-14"/>
                        <w:w w:val="105"/>
                        <w:sz w:val="18"/>
                      </w:rPr>
                      <w:t> </w:t>
                    </w:r>
                    <w:r>
                      <w:rPr>
                        <w:b/>
                        <w:i/>
                        <w:w w:val="105"/>
                        <w:sz w:val="18"/>
                      </w:rPr>
                      <w:t>Pedestrian</w:t>
                    </w:r>
                    <w:r>
                      <w:rPr>
                        <w:b/>
                        <w:i/>
                        <w:spacing w:val="-14"/>
                        <w:w w:val="105"/>
                        <w:sz w:val="18"/>
                      </w:rPr>
                      <w:t> </w:t>
                    </w:r>
                    <w:r>
                      <w:rPr>
                        <w:b/>
                        <w:i/>
                        <w:w w:val="105"/>
                        <w:sz w:val="18"/>
                      </w:rPr>
                      <w:t>Master</w:t>
                    </w:r>
                    <w:r>
                      <w:rPr>
                        <w:b/>
                        <w:i/>
                        <w:spacing w:val="-13"/>
                        <w:w w:val="105"/>
                        <w:sz w:val="18"/>
                      </w:rPr>
                      <w:t> </w:t>
                    </w:r>
                    <w:r>
                      <w:rPr>
                        <w:b/>
                        <w:i/>
                        <w:w w:val="105"/>
                        <w:sz w:val="18"/>
                      </w:rPr>
                      <w:t>Plan</w:t>
                    </w:r>
                  </w:p>
                </w:txbxContent>
              </v:textbox>
              <w10:wrap type="none"/>
            </v:shape>
            <w10:wrap type="none"/>
          </v:group>
        </w:pic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4"/>
        <w:rPr>
          <w:b/>
          <w:i/>
          <w:sz w:val="21"/>
        </w:rPr>
      </w:pPr>
    </w:p>
    <w:tbl>
      <w:tblPr>
        <w:tblW w:w="0" w:type="auto"/>
        <w:jc w:val="left"/>
        <w:tblInd w:w="506" w:type="dxa"/>
        <w:tblBorders>
          <w:top w:val="single" w:sz="4" w:space="0" w:color="1DBECF"/>
          <w:left w:val="single" w:sz="4" w:space="0" w:color="1DBECF"/>
          <w:bottom w:val="single" w:sz="4" w:space="0" w:color="1DBECF"/>
          <w:right w:val="single" w:sz="4" w:space="0" w:color="1DBECF"/>
          <w:insideH w:val="single" w:sz="4" w:space="0" w:color="1DBECF"/>
          <w:insideV w:val="single" w:sz="4" w:space="0" w:color="1DBECF"/>
        </w:tblBorders>
        <w:tblLayout w:type="fixed"/>
        <w:tblCellMar>
          <w:top w:w="0" w:type="dxa"/>
          <w:left w:w="0" w:type="dxa"/>
          <w:bottom w:w="0" w:type="dxa"/>
          <w:right w:w="0" w:type="dxa"/>
        </w:tblCellMar>
        <w:tblLook w:val="01E0"/>
      </w:tblPr>
      <w:tblGrid>
        <w:gridCol w:w="1166"/>
        <w:gridCol w:w="3384"/>
        <w:gridCol w:w="221"/>
        <w:gridCol w:w="1167"/>
        <w:gridCol w:w="3382"/>
      </w:tblGrid>
      <w:tr>
        <w:trPr>
          <w:trHeight w:val="237" w:hRule="atLeast"/>
        </w:trPr>
        <w:tc>
          <w:tcPr>
            <w:tcW w:w="1166" w:type="dxa"/>
            <w:tcBorders>
              <w:top w:val="nil"/>
              <w:left w:val="nil"/>
              <w:bottom w:val="nil"/>
              <w:right w:val="nil"/>
            </w:tcBorders>
            <w:shd w:val="clear" w:color="auto" w:fill="1DBECF"/>
          </w:tcPr>
          <w:p>
            <w:pPr>
              <w:pStyle w:val="TableParagraph"/>
              <w:spacing w:line="217" w:lineRule="exact" w:before="0"/>
              <w:ind w:left="115"/>
              <w:rPr>
                <w:rFonts w:ascii="Franklin Gothic Book"/>
                <w:sz w:val="20"/>
              </w:rPr>
            </w:pPr>
            <w:bookmarkStart w:name="_bookmark31" w:id="62"/>
            <w:bookmarkEnd w:id="62"/>
            <w:r>
              <w:rPr/>
            </w:r>
            <w:r>
              <w:rPr>
                <w:rFonts w:ascii="Franklin Gothic Book"/>
                <w:sz w:val="20"/>
              </w:rPr>
              <w:t>ID Number</w:t>
            </w:r>
          </w:p>
        </w:tc>
        <w:tc>
          <w:tcPr>
            <w:tcW w:w="3384" w:type="dxa"/>
            <w:tcBorders>
              <w:top w:val="nil"/>
              <w:left w:val="nil"/>
              <w:bottom w:val="nil"/>
              <w:right w:val="nil"/>
            </w:tcBorders>
            <w:shd w:val="clear" w:color="auto" w:fill="1DBECF"/>
          </w:tcPr>
          <w:p>
            <w:pPr>
              <w:pStyle w:val="TableParagraph"/>
              <w:spacing w:line="217" w:lineRule="exact" w:before="0"/>
              <w:ind w:left="113"/>
              <w:rPr>
                <w:rFonts w:ascii="Franklin Gothic Book"/>
                <w:sz w:val="20"/>
              </w:rPr>
            </w:pPr>
            <w:r>
              <w:rPr>
                <w:rFonts w:ascii="Franklin Gothic Book"/>
                <w:sz w:val="20"/>
              </w:rPr>
              <w:t>Facility</w:t>
            </w:r>
          </w:p>
        </w:tc>
        <w:tc>
          <w:tcPr>
            <w:tcW w:w="221" w:type="dxa"/>
            <w:vMerge w:val="restart"/>
            <w:tcBorders>
              <w:bottom w:val="nil"/>
            </w:tcBorders>
          </w:tcPr>
          <w:p>
            <w:pPr>
              <w:pStyle w:val="TableParagraph"/>
              <w:spacing w:before="0"/>
              <w:rPr>
                <w:rFonts w:ascii="Times New Roman"/>
                <w:sz w:val="18"/>
              </w:rPr>
            </w:pPr>
          </w:p>
        </w:tc>
        <w:tc>
          <w:tcPr>
            <w:tcW w:w="1167" w:type="dxa"/>
            <w:tcBorders>
              <w:top w:val="nil"/>
              <w:left w:val="nil"/>
              <w:bottom w:val="nil"/>
              <w:right w:val="nil"/>
            </w:tcBorders>
            <w:shd w:val="clear" w:color="auto" w:fill="1DBECF"/>
          </w:tcPr>
          <w:p>
            <w:pPr>
              <w:pStyle w:val="TableParagraph"/>
              <w:spacing w:line="217" w:lineRule="exact" w:before="0"/>
              <w:ind w:left="113"/>
              <w:rPr>
                <w:rFonts w:ascii="Franklin Gothic Book"/>
                <w:sz w:val="20"/>
              </w:rPr>
            </w:pPr>
            <w:r>
              <w:rPr>
                <w:rFonts w:ascii="Franklin Gothic Book"/>
                <w:sz w:val="20"/>
              </w:rPr>
              <w:t>ID Number</w:t>
            </w:r>
          </w:p>
        </w:tc>
        <w:tc>
          <w:tcPr>
            <w:tcW w:w="3382" w:type="dxa"/>
            <w:tcBorders>
              <w:top w:val="nil"/>
              <w:left w:val="nil"/>
              <w:bottom w:val="nil"/>
              <w:right w:val="nil"/>
            </w:tcBorders>
            <w:shd w:val="clear" w:color="auto" w:fill="1DBECF"/>
          </w:tcPr>
          <w:p>
            <w:pPr>
              <w:pStyle w:val="TableParagraph"/>
              <w:spacing w:line="217" w:lineRule="exact" w:before="0"/>
              <w:ind w:left="112"/>
              <w:rPr>
                <w:rFonts w:ascii="Franklin Gothic Book"/>
                <w:sz w:val="20"/>
              </w:rPr>
            </w:pPr>
            <w:r>
              <w:rPr>
                <w:rFonts w:ascii="Franklin Gothic Book"/>
                <w:sz w:val="20"/>
              </w:rPr>
              <w:t>Facility</w:t>
            </w:r>
          </w:p>
        </w:tc>
      </w:tr>
      <w:tr>
        <w:trPr>
          <w:trHeight w:val="227" w:hRule="atLeast"/>
        </w:trPr>
        <w:tc>
          <w:tcPr>
            <w:tcW w:w="1166" w:type="dxa"/>
            <w:tcBorders>
              <w:top w:val="nil"/>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1</w:t>
            </w:r>
          </w:p>
        </w:tc>
        <w:tc>
          <w:tcPr>
            <w:tcW w:w="3384" w:type="dxa"/>
            <w:tcBorders>
              <w:top w:val="nil"/>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Airport Rd</w:t>
            </w:r>
          </w:p>
        </w:tc>
        <w:tc>
          <w:tcPr>
            <w:tcW w:w="221" w:type="dxa"/>
            <w:vMerge/>
            <w:tcBorders>
              <w:top w:val="nil"/>
              <w:bottom w:val="nil"/>
            </w:tcBorders>
          </w:tcPr>
          <w:p>
            <w:pPr>
              <w:rPr>
                <w:sz w:val="2"/>
                <w:szCs w:val="2"/>
              </w:rPr>
            </w:pPr>
          </w:p>
        </w:tc>
        <w:tc>
          <w:tcPr>
            <w:tcW w:w="1167" w:type="dxa"/>
            <w:tcBorders>
              <w:top w:val="nil"/>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55</w:t>
            </w:r>
          </w:p>
        </w:tc>
        <w:tc>
          <w:tcPr>
            <w:tcW w:w="3382" w:type="dxa"/>
            <w:tcBorders>
              <w:top w:val="nil"/>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North Jones Loop Rd</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2</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Appleton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56</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Notre Dame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3</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Atwater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57</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Oceanspray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4</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Bermont Rd (CR 74)</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58</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Ohara Blvd</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5</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Birchcrest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59</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Oil Well Rd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6</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Biscayne Dr</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60</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Olean Blvd</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7</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Boca Grande Causeway</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61</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Orlando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10"/>
              <w:rPr>
                <w:rFonts w:ascii="Franklin Gothic Book"/>
                <w:sz w:val="20"/>
              </w:rPr>
            </w:pPr>
            <w:r>
              <w:rPr>
                <w:rFonts w:ascii="Franklin Gothic Book"/>
                <w:sz w:val="20"/>
              </w:rPr>
              <w:t>BP 8</w:t>
            </w:r>
          </w:p>
        </w:tc>
        <w:tc>
          <w:tcPr>
            <w:tcW w:w="3384" w:type="dxa"/>
            <w:tcBorders>
              <w:top w:val="single" w:sz="4" w:space="0" w:color="6EDEEA"/>
              <w:left w:val="single" w:sz="4" w:space="0" w:color="6EDEEA"/>
              <w:bottom w:val="single" w:sz="4" w:space="0" w:color="6EDEEA"/>
            </w:tcBorders>
          </w:tcPr>
          <w:p>
            <w:pPr>
              <w:pStyle w:val="TableParagraph"/>
              <w:spacing w:line="206" w:lineRule="exact" w:before="1"/>
              <w:ind w:left="108"/>
              <w:rPr>
                <w:rFonts w:ascii="Franklin Gothic Book"/>
                <w:sz w:val="20"/>
              </w:rPr>
            </w:pPr>
            <w:r>
              <w:rPr>
                <w:rFonts w:ascii="Franklin Gothic Book"/>
                <w:sz w:val="20"/>
              </w:rPr>
              <w:t>Boundary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6" w:lineRule="exact" w:before="1"/>
              <w:ind w:left="108"/>
              <w:rPr>
                <w:rFonts w:ascii="Franklin Gothic Book"/>
                <w:sz w:val="20"/>
              </w:rPr>
            </w:pPr>
            <w:r>
              <w:rPr>
                <w:rFonts w:ascii="Franklin Gothic Book"/>
                <w:sz w:val="20"/>
              </w:rPr>
              <w:t>BP 62</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07"/>
              <w:rPr>
                <w:rFonts w:ascii="Franklin Gothic Book"/>
                <w:sz w:val="20"/>
              </w:rPr>
            </w:pPr>
            <w:r>
              <w:rPr>
                <w:rFonts w:ascii="Franklin Gothic Book"/>
                <w:sz w:val="20"/>
              </w:rPr>
              <w:t>Oxford Dr</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9</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Broadpoint Dr</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63</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Parade Circle</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10</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Burnt Store Rd (segment 1)</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64</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Pear St/Wintergarden Ave</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6" w:lineRule="exact" w:before="1"/>
              <w:ind w:left="110"/>
              <w:rPr>
                <w:rFonts w:ascii="Franklin Gothic Book"/>
                <w:sz w:val="20"/>
              </w:rPr>
            </w:pPr>
            <w:r>
              <w:rPr>
                <w:rFonts w:ascii="Franklin Gothic Book"/>
                <w:sz w:val="20"/>
              </w:rPr>
              <w:t>BP 11</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6" w:lineRule="exact" w:before="1"/>
              <w:ind w:left="108"/>
              <w:rPr>
                <w:rFonts w:ascii="Franklin Gothic Book"/>
                <w:sz w:val="20"/>
              </w:rPr>
            </w:pPr>
            <w:r>
              <w:rPr>
                <w:rFonts w:ascii="Franklin Gothic Book"/>
                <w:sz w:val="20"/>
              </w:rPr>
              <w:t>Burnt Store Rd (segment 2)</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6" w:lineRule="exact" w:before="1"/>
              <w:ind w:left="108"/>
              <w:rPr>
                <w:rFonts w:ascii="Franklin Gothic Book"/>
                <w:sz w:val="20"/>
              </w:rPr>
            </w:pPr>
            <w:r>
              <w:rPr>
                <w:rFonts w:ascii="Franklin Gothic Book"/>
                <w:sz w:val="20"/>
              </w:rPr>
              <w:t>BP 65</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6" w:lineRule="exact" w:before="1"/>
              <w:ind w:left="107"/>
              <w:rPr>
                <w:rFonts w:ascii="Franklin Gothic Book"/>
                <w:sz w:val="20"/>
              </w:rPr>
            </w:pPr>
            <w:r>
              <w:rPr>
                <w:rFonts w:ascii="Franklin Gothic Book"/>
                <w:sz w:val="20"/>
              </w:rPr>
              <w:t>Peachland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12</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Burnt Store Rd Ext.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66</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Pine St</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13</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Calumet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67</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Port Charlotte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10"/>
              <w:rPr>
                <w:rFonts w:ascii="Franklin Gothic Book"/>
                <w:sz w:val="20"/>
              </w:rPr>
            </w:pPr>
            <w:r>
              <w:rPr>
                <w:rFonts w:ascii="Franklin Gothic Book"/>
                <w:sz w:val="20"/>
              </w:rPr>
              <w:t>BP 14</w:t>
            </w:r>
          </w:p>
        </w:tc>
        <w:tc>
          <w:tcPr>
            <w:tcW w:w="3384" w:type="dxa"/>
            <w:tcBorders>
              <w:top w:val="single" w:sz="4" w:space="0" w:color="6EDEEA"/>
              <w:left w:val="single" w:sz="4" w:space="0" w:color="6EDEEA"/>
              <w:bottom w:val="single" w:sz="4" w:space="0" w:color="6EDEEA"/>
            </w:tcBorders>
          </w:tcPr>
          <w:p>
            <w:pPr>
              <w:pStyle w:val="TableParagraph"/>
              <w:spacing w:line="206" w:lineRule="exact" w:before="1"/>
              <w:ind w:left="108"/>
              <w:rPr>
                <w:rFonts w:ascii="Franklin Gothic Book"/>
                <w:sz w:val="20"/>
              </w:rPr>
            </w:pPr>
            <w:r>
              <w:rPr>
                <w:rFonts w:ascii="Franklin Gothic Book"/>
                <w:sz w:val="20"/>
              </w:rPr>
              <w:t>Campbell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6" w:lineRule="exact" w:before="1"/>
              <w:ind w:left="108"/>
              <w:rPr>
                <w:rFonts w:ascii="Franklin Gothic Book"/>
                <w:sz w:val="20"/>
              </w:rPr>
            </w:pPr>
            <w:r>
              <w:rPr>
                <w:rFonts w:ascii="Franklin Gothic Book"/>
                <w:sz w:val="20"/>
              </w:rPr>
              <w:t>BP 68</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07"/>
              <w:rPr>
                <w:rFonts w:ascii="Franklin Gothic Book"/>
                <w:sz w:val="20"/>
              </w:rPr>
            </w:pPr>
            <w:r>
              <w:rPr>
                <w:rFonts w:ascii="Franklin Gothic Book"/>
                <w:sz w:val="20"/>
              </w:rPr>
              <w:t>Prineville St</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15</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Cape Haze Dr</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69</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Quesada Avenue</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16</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Chamberlain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70</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Ramblewood St</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17</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Chancellor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71</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Rampart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18</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Collingswood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72</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Ravenswood Blvd</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19</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Como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73</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Regent Rd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20</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Cooper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74</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Rio De Janerio Ave</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21</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Cornelius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75</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Rio Villa Dr</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22</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Dahlgren Ave Ext.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76</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Riverside Dr</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23</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Deep Creek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77</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Rotonda Blvd East</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24</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Edgewater Dr</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78</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Rotonda Blvd South</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25</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Eisenhower Dr</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79</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San Casa Dr</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26</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Elmira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80</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San Domingo Blvd</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27</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Enterprise Dr/Paulson Dr</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81</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Sandhill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10"/>
              <w:rPr>
                <w:rFonts w:ascii="Franklin Gothic Book"/>
                <w:sz w:val="20"/>
              </w:rPr>
            </w:pPr>
            <w:r>
              <w:rPr>
                <w:rFonts w:ascii="Franklin Gothic Book"/>
                <w:sz w:val="20"/>
              </w:rPr>
              <w:t>BP 28</w:t>
            </w:r>
          </w:p>
        </w:tc>
        <w:tc>
          <w:tcPr>
            <w:tcW w:w="3384" w:type="dxa"/>
            <w:tcBorders>
              <w:top w:val="single" w:sz="4" w:space="0" w:color="6EDEEA"/>
              <w:left w:val="single" w:sz="4" w:space="0" w:color="6EDEEA"/>
              <w:bottom w:val="single" w:sz="4" w:space="0" w:color="6EDEEA"/>
            </w:tcBorders>
          </w:tcPr>
          <w:p>
            <w:pPr>
              <w:pStyle w:val="TableParagraph"/>
              <w:spacing w:line="206" w:lineRule="exact" w:before="1"/>
              <w:ind w:left="108"/>
              <w:rPr>
                <w:rFonts w:ascii="Franklin Gothic Book"/>
                <w:sz w:val="20"/>
              </w:rPr>
            </w:pPr>
            <w:r>
              <w:rPr>
                <w:rFonts w:ascii="Franklin Gothic Book"/>
                <w:sz w:val="20"/>
              </w:rPr>
              <w:t>Flamingo Blvd (segment 1)</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6" w:lineRule="exact" w:before="1"/>
              <w:ind w:left="108"/>
              <w:rPr>
                <w:rFonts w:ascii="Franklin Gothic Book"/>
                <w:sz w:val="20"/>
              </w:rPr>
            </w:pPr>
            <w:r>
              <w:rPr>
                <w:rFonts w:ascii="Franklin Gothic Book"/>
                <w:sz w:val="20"/>
              </w:rPr>
              <w:t>BP 82</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07"/>
              <w:rPr>
                <w:rFonts w:ascii="Franklin Gothic Book"/>
                <w:sz w:val="20"/>
              </w:rPr>
            </w:pPr>
            <w:r>
              <w:rPr>
                <w:rFonts w:ascii="Franklin Gothic Book"/>
                <w:sz w:val="20"/>
              </w:rPr>
              <w:t>Sandhill Blvd Bypass (New Road)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29</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Flamingo Blvd Ext.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83</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S McCall Rd/El Jobean Rd (SR 776)</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30</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Flamingo Blvd (segment 2)</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84</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S McCall Rd (SR 776)</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6" w:lineRule="exact" w:before="1"/>
              <w:ind w:left="110"/>
              <w:rPr>
                <w:rFonts w:ascii="Franklin Gothic Book"/>
                <w:sz w:val="20"/>
              </w:rPr>
            </w:pPr>
            <w:r>
              <w:rPr>
                <w:rFonts w:ascii="Franklin Gothic Book"/>
                <w:sz w:val="20"/>
              </w:rPr>
              <w:t>BP 31</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6" w:lineRule="exact" w:before="1"/>
              <w:ind w:left="108"/>
              <w:rPr>
                <w:rFonts w:ascii="Franklin Gothic Book"/>
                <w:sz w:val="20"/>
              </w:rPr>
            </w:pPr>
            <w:r>
              <w:rPr>
                <w:rFonts w:ascii="Franklin Gothic Book"/>
                <w:sz w:val="20"/>
              </w:rPr>
              <w:t>Florida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6" w:lineRule="exact" w:before="1"/>
              <w:ind w:left="108"/>
              <w:rPr>
                <w:rFonts w:ascii="Franklin Gothic Book"/>
                <w:sz w:val="20"/>
              </w:rPr>
            </w:pPr>
            <w:r>
              <w:rPr>
                <w:rFonts w:ascii="Franklin Gothic Book"/>
                <w:sz w:val="20"/>
              </w:rPr>
              <w:t>BP 85</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6" w:lineRule="exact" w:before="1"/>
              <w:ind w:left="107"/>
              <w:rPr>
                <w:rFonts w:ascii="Franklin Gothic Book"/>
                <w:sz w:val="20"/>
              </w:rPr>
            </w:pPr>
            <w:r>
              <w:rPr>
                <w:rFonts w:ascii="Franklin Gothic Book"/>
                <w:sz w:val="20"/>
              </w:rPr>
              <w:t>Scham Rd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32</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Gasparilla Rd (CR 771)</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86</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Seasons Dr</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33</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Gillot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87</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Spinnaker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10"/>
              <w:rPr>
                <w:rFonts w:ascii="Franklin Gothic Book"/>
                <w:sz w:val="20"/>
              </w:rPr>
            </w:pPr>
            <w:r>
              <w:rPr>
                <w:rFonts w:ascii="Franklin Gothic Book"/>
                <w:sz w:val="20"/>
              </w:rPr>
              <w:t>BP 34</w:t>
            </w:r>
          </w:p>
        </w:tc>
        <w:tc>
          <w:tcPr>
            <w:tcW w:w="3384" w:type="dxa"/>
            <w:tcBorders>
              <w:top w:val="single" w:sz="4" w:space="0" w:color="6EDEEA"/>
              <w:left w:val="single" w:sz="4" w:space="0" w:color="6EDEEA"/>
              <w:bottom w:val="single" w:sz="4" w:space="0" w:color="6EDEEA"/>
            </w:tcBorders>
          </w:tcPr>
          <w:p>
            <w:pPr>
              <w:pStyle w:val="TableParagraph"/>
              <w:spacing w:line="206" w:lineRule="exact" w:before="1"/>
              <w:ind w:left="108"/>
              <w:rPr>
                <w:rFonts w:ascii="Franklin Gothic Book"/>
                <w:sz w:val="20"/>
              </w:rPr>
            </w:pPr>
            <w:r>
              <w:rPr>
                <w:rFonts w:ascii="Franklin Gothic Book"/>
                <w:sz w:val="20"/>
              </w:rPr>
              <w:t>Golf Course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6" w:lineRule="exact" w:before="1"/>
              <w:ind w:left="108"/>
              <w:rPr>
                <w:rFonts w:ascii="Franklin Gothic Book"/>
                <w:sz w:val="20"/>
              </w:rPr>
            </w:pPr>
            <w:r>
              <w:rPr>
                <w:rFonts w:ascii="Franklin Gothic Book"/>
                <w:sz w:val="20"/>
              </w:rPr>
              <w:t>BP 88</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07"/>
              <w:rPr>
                <w:rFonts w:ascii="Franklin Gothic Book"/>
                <w:sz w:val="20"/>
              </w:rPr>
            </w:pPr>
            <w:r>
              <w:rPr>
                <w:rFonts w:ascii="Franklin Gothic Book"/>
                <w:sz w:val="20"/>
              </w:rPr>
              <w:t>SR 31</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35</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Green Gulf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89</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St Paul Dr</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36</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Gulf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90</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Sulstone Dr/Highlands Rd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37</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Gulfstream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91</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Sunnybrook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38</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Harbor View Rd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92</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Taylor Rd</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39</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Harbor Blvd Ext.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93</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Toledo Blade Blvd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40</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Harness Rd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94</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Tucker's Grade</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41</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Henry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95</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US 17</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42</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Henry St (New Road)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96</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US 41 (segment 1)</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43</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Hillsborough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97</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US 41 (Replace Bridge)</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44</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Hinton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98</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US 41 (segment 2)</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6" w:lineRule="exact" w:before="1"/>
              <w:ind w:left="110"/>
              <w:rPr>
                <w:rFonts w:ascii="Franklin Gothic Book"/>
                <w:sz w:val="20"/>
              </w:rPr>
            </w:pPr>
            <w:r>
              <w:rPr>
                <w:rFonts w:ascii="Franklin Gothic Book"/>
                <w:sz w:val="20"/>
              </w:rPr>
              <w:t>BP 45</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6" w:lineRule="exact" w:before="1"/>
              <w:ind w:left="108"/>
              <w:rPr>
                <w:rFonts w:ascii="Franklin Gothic Book"/>
                <w:sz w:val="20"/>
              </w:rPr>
            </w:pPr>
            <w:r>
              <w:rPr>
                <w:rFonts w:ascii="Franklin Gothic Book"/>
                <w:sz w:val="20"/>
              </w:rPr>
              <w:t>Ingram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6" w:lineRule="exact" w:before="1"/>
              <w:ind w:left="108"/>
              <w:rPr>
                <w:rFonts w:ascii="Franklin Gothic Book"/>
                <w:sz w:val="20"/>
              </w:rPr>
            </w:pPr>
            <w:r>
              <w:rPr>
                <w:rFonts w:ascii="Franklin Gothic Book"/>
                <w:sz w:val="20"/>
              </w:rPr>
              <w:t>BP 99</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6" w:lineRule="exact" w:before="1"/>
              <w:ind w:left="107"/>
              <w:rPr>
                <w:rFonts w:ascii="Franklin Gothic Book"/>
                <w:sz w:val="20"/>
              </w:rPr>
            </w:pPr>
            <w:r>
              <w:rPr>
                <w:rFonts w:ascii="Franklin Gothic Book"/>
                <w:sz w:val="20"/>
              </w:rPr>
              <w:t>Veterans Boulevard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46</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Jacobs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100</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Washington Loop Rd</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47</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Jones Loop Rd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101</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Wilmington Rd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10"/>
              <w:rPr>
                <w:rFonts w:ascii="Franklin Gothic Book"/>
                <w:sz w:val="20"/>
              </w:rPr>
            </w:pPr>
            <w:r>
              <w:rPr>
                <w:rFonts w:ascii="Franklin Gothic Book"/>
                <w:sz w:val="20"/>
              </w:rPr>
              <w:t>BP 48</w:t>
            </w:r>
          </w:p>
        </w:tc>
        <w:tc>
          <w:tcPr>
            <w:tcW w:w="3384" w:type="dxa"/>
            <w:tcBorders>
              <w:top w:val="single" w:sz="4" w:space="0" w:color="6EDEEA"/>
              <w:left w:val="single" w:sz="4" w:space="0" w:color="6EDEEA"/>
              <w:bottom w:val="single" w:sz="4" w:space="0" w:color="6EDEEA"/>
            </w:tcBorders>
          </w:tcPr>
          <w:p>
            <w:pPr>
              <w:pStyle w:val="TableParagraph"/>
              <w:spacing w:line="206" w:lineRule="exact" w:before="1"/>
              <w:ind w:left="108"/>
              <w:rPr>
                <w:rFonts w:ascii="Franklin Gothic Book"/>
                <w:sz w:val="20"/>
              </w:rPr>
            </w:pPr>
            <w:r>
              <w:rPr>
                <w:rFonts w:ascii="Franklin Gothic Book"/>
                <w:sz w:val="20"/>
              </w:rPr>
              <w:t>Kings Highway</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6" w:lineRule="exact" w:before="1"/>
              <w:ind w:left="108"/>
              <w:rPr>
                <w:rFonts w:ascii="Franklin Gothic Book"/>
                <w:sz w:val="20"/>
              </w:rPr>
            </w:pPr>
            <w:r>
              <w:rPr>
                <w:rFonts w:ascii="Franklin Gothic Book"/>
                <w:sz w:val="20"/>
              </w:rPr>
              <w:t>BP 102</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6" w:lineRule="exact" w:before="1"/>
              <w:ind w:left="107"/>
              <w:rPr>
                <w:rFonts w:ascii="Franklin Gothic Book"/>
                <w:sz w:val="20"/>
              </w:rPr>
            </w:pPr>
            <w:r>
              <w:rPr>
                <w:rFonts w:ascii="Franklin Gothic Book"/>
                <w:sz w:val="20"/>
              </w:rPr>
              <w:t>Burnt Store Road (Segment 3)</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10"/>
              <w:rPr>
                <w:rFonts w:ascii="Franklin Gothic Book"/>
                <w:sz w:val="20"/>
              </w:rPr>
            </w:pPr>
            <w:r>
              <w:rPr>
                <w:rFonts w:ascii="Franklin Gothic Book"/>
                <w:sz w:val="20"/>
              </w:rPr>
              <w:t>BP 49</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Lavilla Rd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8" w:lineRule="exact" w:before="0"/>
              <w:ind w:left="108"/>
              <w:rPr>
                <w:rFonts w:ascii="Franklin Gothic Book"/>
                <w:sz w:val="20"/>
              </w:rPr>
            </w:pPr>
            <w:r>
              <w:rPr>
                <w:rFonts w:ascii="Franklin Gothic Book"/>
                <w:sz w:val="20"/>
              </w:rPr>
              <w:t>BP 103</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8" w:lineRule="exact" w:before="0"/>
              <w:ind w:left="107"/>
              <w:rPr>
                <w:rFonts w:ascii="Franklin Gothic Book"/>
                <w:sz w:val="20"/>
              </w:rPr>
            </w:pPr>
            <w:r>
              <w:rPr>
                <w:rFonts w:ascii="Franklin Gothic Book"/>
                <w:sz w:val="20"/>
              </w:rPr>
              <w:t>Charlotte Harbor CRA</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10"/>
              <w:rPr>
                <w:rFonts w:ascii="Franklin Gothic Book"/>
                <w:sz w:val="20"/>
              </w:rPr>
            </w:pPr>
            <w:r>
              <w:rPr>
                <w:rFonts w:ascii="Franklin Gothic Book"/>
                <w:sz w:val="20"/>
              </w:rPr>
              <w:t>BP 50</w:t>
            </w:r>
          </w:p>
        </w:tc>
        <w:tc>
          <w:tcPr>
            <w:tcW w:w="3384" w:type="dxa"/>
            <w:tcBorders>
              <w:top w:val="single" w:sz="4" w:space="0" w:color="6EDEEA"/>
              <w:left w:val="single" w:sz="4" w:space="0" w:color="6EDEEA"/>
              <w:bottom w:val="single" w:sz="4" w:space="0" w:color="6EDEEA"/>
            </w:tcBorders>
          </w:tcPr>
          <w:p>
            <w:pPr>
              <w:pStyle w:val="TableParagraph"/>
              <w:spacing w:line="205" w:lineRule="exact" w:before="0"/>
              <w:ind w:left="108"/>
              <w:rPr>
                <w:rFonts w:ascii="Franklin Gothic Book"/>
                <w:sz w:val="20"/>
              </w:rPr>
            </w:pPr>
            <w:r>
              <w:rPr>
                <w:rFonts w:ascii="Franklin Gothic Book"/>
                <w:sz w:val="20"/>
              </w:rPr>
              <w:t>Loveland Blvd (segment 1)</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5" w:lineRule="exact" w:before="0"/>
              <w:ind w:left="108"/>
              <w:rPr>
                <w:rFonts w:ascii="Franklin Gothic Book"/>
                <w:sz w:val="20"/>
              </w:rPr>
            </w:pPr>
            <w:r>
              <w:rPr>
                <w:rFonts w:ascii="Franklin Gothic Book"/>
                <w:sz w:val="20"/>
              </w:rPr>
              <w:t>BP 104</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5" w:lineRule="exact" w:before="0"/>
              <w:ind w:left="107"/>
              <w:rPr>
                <w:rFonts w:ascii="Franklin Gothic Book"/>
                <w:sz w:val="20"/>
              </w:rPr>
            </w:pPr>
            <w:r>
              <w:rPr>
                <w:rFonts w:ascii="Franklin Gothic Book"/>
                <w:sz w:val="20"/>
              </w:rPr>
              <w:t>Grove Boulevard</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6" w:lineRule="exact" w:before="1"/>
              <w:ind w:left="110"/>
              <w:rPr>
                <w:rFonts w:ascii="Franklin Gothic Book"/>
                <w:sz w:val="20"/>
              </w:rPr>
            </w:pPr>
            <w:r>
              <w:rPr>
                <w:rFonts w:ascii="Franklin Gothic Book"/>
                <w:sz w:val="20"/>
              </w:rPr>
              <w:t>BP 51</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6" w:lineRule="exact" w:before="1"/>
              <w:ind w:left="108"/>
              <w:rPr>
                <w:rFonts w:ascii="Franklin Gothic Book"/>
                <w:sz w:val="20"/>
              </w:rPr>
            </w:pPr>
            <w:r>
              <w:rPr>
                <w:rFonts w:ascii="Franklin Gothic Book"/>
                <w:sz w:val="20"/>
              </w:rPr>
              <w:t>Loveland Blvd (segment 2)</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6" w:lineRule="exact" w:before="1"/>
              <w:ind w:left="108"/>
              <w:rPr>
                <w:rFonts w:ascii="Franklin Gothic Book"/>
                <w:sz w:val="20"/>
              </w:rPr>
            </w:pPr>
            <w:r>
              <w:rPr>
                <w:rFonts w:ascii="Franklin Gothic Book"/>
                <w:sz w:val="20"/>
              </w:rPr>
              <w:t>BP 105</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6" w:lineRule="exact" w:before="1"/>
              <w:ind w:left="107"/>
              <w:rPr>
                <w:rFonts w:ascii="Franklin Gothic Book"/>
                <w:sz w:val="20"/>
              </w:rPr>
            </w:pPr>
            <w:r>
              <w:rPr>
                <w:rFonts w:ascii="Franklin Gothic Book"/>
                <w:sz w:val="20"/>
              </w:rPr>
              <w:t>Grove Boulevard Extension</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52</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Marathon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106</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Harbor Blvd</w:t>
            </w:r>
          </w:p>
        </w:tc>
      </w:tr>
      <w:tr>
        <w:trPr>
          <w:trHeight w:val="225" w:hRule="atLeast"/>
        </w:trPr>
        <w:tc>
          <w:tcPr>
            <w:tcW w:w="1166"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10"/>
              <w:rPr>
                <w:rFonts w:ascii="Franklin Gothic Book"/>
                <w:sz w:val="20"/>
              </w:rPr>
            </w:pPr>
            <w:r>
              <w:rPr>
                <w:rFonts w:ascii="Franklin Gothic Book"/>
                <w:sz w:val="20"/>
              </w:rPr>
              <w:t>BP 53</w:t>
            </w:r>
          </w:p>
        </w:tc>
        <w:tc>
          <w:tcPr>
            <w:tcW w:w="3384" w:type="dxa"/>
            <w:tcBorders>
              <w:top w:val="single" w:sz="4" w:space="0" w:color="6EDEEA"/>
              <w:left w:val="single" w:sz="4" w:space="0" w:color="6EDEEA"/>
              <w:bottom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Melbourne St</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shd w:val="clear" w:color="auto" w:fill="CEF4F8"/>
          </w:tcPr>
          <w:p>
            <w:pPr>
              <w:pStyle w:val="TableParagraph"/>
              <w:spacing w:line="205" w:lineRule="exact" w:before="0"/>
              <w:ind w:left="108"/>
              <w:rPr>
                <w:rFonts w:ascii="Franklin Gothic Book"/>
                <w:sz w:val="20"/>
              </w:rPr>
            </w:pPr>
            <w:r>
              <w:rPr>
                <w:rFonts w:ascii="Franklin Gothic Book"/>
                <w:sz w:val="20"/>
              </w:rPr>
              <w:t>BP 107</w:t>
            </w:r>
          </w:p>
        </w:tc>
        <w:tc>
          <w:tcPr>
            <w:tcW w:w="3382" w:type="dxa"/>
            <w:tcBorders>
              <w:top w:val="single" w:sz="4" w:space="0" w:color="6EDEEA"/>
              <w:left w:val="single" w:sz="4" w:space="0" w:color="6EDEEA"/>
              <w:bottom w:val="single" w:sz="4" w:space="0" w:color="6EDEEA"/>
              <w:right w:val="single" w:sz="4" w:space="0" w:color="6EDEEA"/>
            </w:tcBorders>
            <w:shd w:val="clear" w:color="auto" w:fill="CEF4F8"/>
          </w:tcPr>
          <w:p>
            <w:pPr>
              <w:pStyle w:val="TableParagraph"/>
              <w:spacing w:line="205" w:lineRule="exact" w:before="0"/>
              <w:ind w:left="107"/>
              <w:rPr>
                <w:rFonts w:ascii="Franklin Gothic Book"/>
                <w:sz w:val="20"/>
              </w:rPr>
            </w:pPr>
            <w:r>
              <w:rPr>
                <w:rFonts w:ascii="Franklin Gothic Book"/>
                <w:sz w:val="20"/>
              </w:rPr>
              <w:t>Marion Avenue</w:t>
            </w:r>
          </w:p>
        </w:tc>
      </w:tr>
      <w:tr>
        <w:trPr>
          <w:trHeight w:val="227" w:hRule="atLeast"/>
        </w:trPr>
        <w:tc>
          <w:tcPr>
            <w:tcW w:w="1166"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10"/>
              <w:rPr>
                <w:rFonts w:ascii="Franklin Gothic Book"/>
                <w:sz w:val="20"/>
              </w:rPr>
            </w:pPr>
            <w:r>
              <w:rPr>
                <w:rFonts w:ascii="Franklin Gothic Book"/>
                <w:sz w:val="20"/>
              </w:rPr>
              <w:t>BP 54</w:t>
            </w:r>
          </w:p>
        </w:tc>
        <w:tc>
          <w:tcPr>
            <w:tcW w:w="3384" w:type="dxa"/>
            <w:tcBorders>
              <w:top w:val="single" w:sz="4" w:space="0" w:color="6EDEEA"/>
              <w:left w:val="single" w:sz="4" w:space="0" w:color="6EDEEA"/>
              <w:bottom w:val="single" w:sz="4" w:space="0" w:color="6EDEEA"/>
            </w:tcBorders>
          </w:tcPr>
          <w:p>
            <w:pPr>
              <w:pStyle w:val="TableParagraph"/>
              <w:spacing w:line="208" w:lineRule="exact" w:before="0"/>
              <w:ind w:left="108"/>
              <w:rPr>
                <w:rFonts w:ascii="Franklin Gothic Book"/>
                <w:sz w:val="20"/>
              </w:rPr>
            </w:pPr>
            <w:r>
              <w:rPr>
                <w:rFonts w:ascii="Franklin Gothic Book"/>
                <w:sz w:val="20"/>
              </w:rPr>
              <w:t>Midway Blvd</w:t>
            </w:r>
          </w:p>
        </w:tc>
        <w:tc>
          <w:tcPr>
            <w:tcW w:w="221" w:type="dxa"/>
            <w:vMerge/>
            <w:tcBorders>
              <w:top w:val="nil"/>
              <w:bottom w:val="nil"/>
            </w:tcBorders>
          </w:tcPr>
          <w:p>
            <w:pPr>
              <w:rPr>
                <w:sz w:val="2"/>
                <w:szCs w:val="2"/>
              </w:rPr>
            </w:pPr>
          </w:p>
        </w:tc>
        <w:tc>
          <w:tcPr>
            <w:tcW w:w="1167" w:type="dxa"/>
            <w:tcBorders>
              <w:top w:val="single" w:sz="4" w:space="0" w:color="6EDEEA"/>
              <w:bottom w:val="single" w:sz="4" w:space="0" w:color="6EDEEA"/>
              <w:right w:val="single" w:sz="4" w:space="0" w:color="6EDEEA"/>
            </w:tcBorders>
          </w:tcPr>
          <w:p>
            <w:pPr>
              <w:pStyle w:val="TableParagraph"/>
              <w:spacing w:line="208" w:lineRule="exact" w:before="0"/>
              <w:ind w:left="108"/>
              <w:rPr>
                <w:rFonts w:ascii="Franklin Gothic Book"/>
                <w:sz w:val="20"/>
              </w:rPr>
            </w:pPr>
            <w:r>
              <w:rPr>
                <w:rFonts w:ascii="Franklin Gothic Book"/>
                <w:sz w:val="20"/>
              </w:rPr>
              <w:t>BP 108</w:t>
            </w:r>
          </w:p>
        </w:tc>
        <w:tc>
          <w:tcPr>
            <w:tcW w:w="3382" w:type="dxa"/>
            <w:tcBorders>
              <w:top w:val="single" w:sz="4" w:space="0" w:color="6EDEEA"/>
              <w:left w:val="single" w:sz="4" w:space="0" w:color="6EDEEA"/>
              <w:bottom w:val="single" w:sz="4" w:space="0" w:color="6EDEEA"/>
              <w:right w:val="single" w:sz="4" w:space="0" w:color="6EDEEA"/>
            </w:tcBorders>
          </w:tcPr>
          <w:p>
            <w:pPr>
              <w:pStyle w:val="TableParagraph"/>
              <w:spacing w:line="208" w:lineRule="exact" w:before="0"/>
              <w:ind w:left="107"/>
              <w:rPr>
                <w:rFonts w:ascii="Franklin Gothic Book"/>
                <w:sz w:val="20"/>
              </w:rPr>
            </w:pPr>
            <w:r>
              <w:rPr>
                <w:rFonts w:ascii="Franklin Gothic Book"/>
                <w:sz w:val="20"/>
              </w:rPr>
              <w:t>Olympia Avenue</w:t>
            </w:r>
          </w:p>
        </w:tc>
      </w:tr>
    </w:tbl>
    <w:p>
      <w:pPr>
        <w:spacing w:after="0" w:line="208" w:lineRule="exact"/>
        <w:rPr>
          <w:rFonts w:ascii="Franklin Gothic Book"/>
          <w:sz w:val="20"/>
        </w:rPr>
        <w:sectPr>
          <w:headerReference w:type="default" r:id="rId75"/>
          <w:footerReference w:type="default" r:id="rId76"/>
          <w:pgSz w:w="12240" w:h="15840"/>
          <w:pgMar w:header="0" w:footer="0" w:top="0" w:bottom="280" w:left="1320" w:right="980"/>
        </w:sectPr>
      </w:pPr>
    </w:p>
    <w:p>
      <w:pPr>
        <w:pStyle w:val="BodyText"/>
        <w:rPr>
          <w:b/>
          <w:i/>
          <w:sz w:val="20"/>
        </w:rPr>
      </w:pPr>
      <w:r>
        <w:rPr/>
        <w:pict>
          <v:group style="position:absolute;margin-left:0pt;margin-top:739.172974pt;width:612pt;height:23.75pt;mso-position-horizontal-relative:page;mso-position-vertical-relative:page;z-index:15747072" coordorigin="0,14783" coordsize="12240,475">
            <v:rect style="position:absolute;left:0;top:14783;width:12240;height:475" filled="true" fillcolor="#dadada" stroked="false">
              <v:fill type="solid"/>
            </v:rect>
            <v:shape style="position:absolute;left:1440;top:14842;width:6224;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v:shape style="position:absolute;left:10404;top:14842;width:416;height:278" type="#_x0000_t202" filled="false" stroked="false">
              <v:textbox inset="0,0,0,0">
                <w:txbxContent>
                  <w:p>
                    <w:pPr>
                      <w:spacing w:before="7"/>
                      <w:ind w:left="0" w:right="0" w:firstLine="0"/>
                      <w:jc w:val="left"/>
                      <w:rPr>
                        <w:sz w:val="22"/>
                      </w:rPr>
                    </w:pPr>
                    <w:r>
                      <w:rPr>
                        <w:sz w:val="22"/>
                      </w:rPr>
                      <w:t>4-11</w:t>
                    </w:r>
                  </w:p>
                </w:txbxContent>
              </v:textbox>
              <w10:wrap type="none"/>
            </v:shape>
            <w10:wrap type="none"/>
          </v:group>
        </w:pict>
      </w:r>
      <w:r>
        <w:rPr/>
        <w:drawing>
          <wp:anchor distT="0" distB="0" distL="0" distR="0" allowOverlap="1" layoutInCell="1" locked="0" behindDoc="1" simplePos="0" relativeHeight="481449984">
            <wp:simplePos x="0" y="0"/>
            <wp:positionH relativeFrom="page">
              <wp:posOffset>0</wp:posOffset>
            </wp:positionH>
            <wp:positionV relativeFrom="page">
              <wp:posOffset>0</wp:posOffset>
            </wp:positionV>
            <wp:extent cx="7315199" cy="964906"/>
            <wp:effectExtent l="0" t="0" r="0" b="0"/>
            <wp:wrapNone/>
            <wp:docPr id="55" name="image4.jpeg"/>
            <wp:cNvGraphicFramePr>
              <a:graphicFrameLocks noChangeAspect="1"/>
            </wp:cNvGraphicFramePr>
            <a:graphic>
              <a:graphicData uri="http://schemas.openxmlformats.org/drawingml/2006/picture">
                <pic:pic>
                  <pic:nvPicPr>
                    <pic:cNvPr id="56" name="image4.jpeg"/>
                    <pic:cNvPicPr/>
                  </pic:nvPicPr>
                  <pic:blipFill>
                    <a:blip r:embed="rId56" cstate="print"/>
                    <a:stretch>
                      <a:fillRect/>
                    </a:stretch>
                  </pic:blipFill>
                  <pic:spPr>
                    <a:xfrm>
                      <a:off x="0" y="0"/>
                      <a:ext cx="7315199" cy="964906"/>
                    </a:xfrm>
                    <a:prstGeom prst="rect">
                      <a:avLst/>
                    </a:prstGeom>
                  </pic:spPr>
                </pic:pic>
              </a:graphicData>
            </a:graphic>
          </wp:anchor>
        </w:drawing>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5"/>
        <w:rPr>
          <w:b/>
          <w:i/>
          <w:sz w:val="21"/>
        </w:rPr>
      </w:pPr>
    </w:p>
    <w:p>
      <w:pPr>
        <w:pStyle w:val="Heading3"/>
        <w:numPr>
          <w:ilvl w:val="2"/>
          <w:numId w:val="9"/>
        </w:numPr>
        <w:tabs>
          <w:tab w:pos="839" w:val="left" w:leader="none"/>
          <w:tab w:pos="840" w:val="left" w:leader="none"/>
        </w:tabs>
        <w:spacing w:line="240" w:lineRule="auto" w:before="111" w:after="0"/>
        <w:ind w:left="840" w:right="0" w:hanging="720"/>
        <w:jc w:val="left"/>
      </w:pPr>
      <w:bookmarkStart w:name="4.1.4 Roadway Needs" w:id="63"/>
      <w:bookmarkEnd w:id="63"/>
      <w:r>
        <w:rPr>
          <w:b w:val="0"/>
        </w:rPr>
      </w:r>
      <w:bookmarkStart w:name="4.1.4 Roadway Needs" w:id="64"/>
      <w:bookmarkEnd w:id="64"/>
      <w:r>
        <w:rPr>
          <w:color w:val="46641E"/>
        </w:rPr>
        <w:t>R</w:t>
      </w:r>
      <w:r>
        <w:rPr>
          <w:color w:val="46641E"/>
        </w:rPr>
        <w:t>oadway</w:t>
      </w:r>
      <w:r>
        <w:rPr>
          <w:color w:val="46641E"/>
          <w:spacing w:val="-25"/>
        </w:rPr>
        <w:t> </w:t>
      </w:r>
      <w:r>
        <w:rPr>
          <w:color w:val="46641E"/>
        </w:rPr>
        <w:t>Needs</w:t>
      </w:r>
    </w:p>
    <w:p>
      <w:pPr>
        <w:pStyle w:val="BodyText"/>
        <w:spacing w:line="266" w:lineRule="auto" w:before="203"/>
        <w:ind w:left="120" w:right="113"/>
      </w:pPr>
      <w:r>
        <w:rPr>
          <w:w w:val="105"/>
        </w:rPr>
        <w:t>Identification</w:t>
      </w:r>
      <w:r>
        <w:rPr>
          <w:spacing w:val="-22"/>
          <w:w w:val="105"/>
        </w:rPr>
        <w:t> </w:t>
      </w:r>
      <w:r>
        <w:rPr>
          <w:w w:val="105"/>
        </w:rPr>
        <w:t>of</w:t>
      </w:r>
      <w:r>
        <w:rPr>
          <w:spacing w:val="-20"/>
          <w:w w:val="105"/>
        </w:rPr>
        <w:t> </w:t>
      </w:r>
      <w:r>
        <w:rPr>
          <w:w w:val="105"/>
        </w:rPr>
        <w:t>roadway</w:t>
      </w:r>
      <w:r>
        <w:rPr>
          <w:spacing w:val="-20"/>
          <w:w w:val="105"/>
        </w:rPr>
        <w:t> </w:t>
      </w:r>
      <w:r>
        <w:rPr>
          <w:w w:val="105"/>
        </w:rPr>
        <w:t>needs</w:t>
      </w:r>
      <w:r>
        <w:rPr>
          <w:spacing w:val="-20"/>
          <w:w w:val="105"/>
        </w:rPr>
        <w:t> </w:t>
      </w:r>
      <w:r>
        <w:rPr>
          <w:w w:val="105"/>
        </w:rPr>
        <w:t>for</w:t>
      </w:r>
      <w:r>
        <w:rPr>
          <w:spacing w:val="-21"/>
          <w:w w:val="105"/>
        </w:rPr>
        <w:t> </w:t>
      </w:r>
      <w:r>
        <w:rPr>
          <w:w w:val="105"/>
        </w:rPr>
        <w:t>the</w:t>
      </w:r>
      <w:r>
        <w:rPr>
          <w:spacing w:val="-19"/>
          <w:w w:val="105"/>
        </w:rPr>
        <w:t> </w:t>
      </w:r>
      <w:r>
        <w:rPr>
          <w:w w:val="105"/>
        </w:rPr>
        <w:t>2045</w:t>
      </w:r>
      <w:r>
        <w:rPr>
          <w:spacing w:val="-20"/>
          <w:w w:val="105"/>
        </w:rPr>
        <w:t> </w:t>
      </w:r>
      <w:r>
        <w:rPr>
          <w:w w:val="105"/>
        </w:rPr>
        <w:t>LRTP</w:t>
      </w:r>
      <w:r>
        <w:rPr>
          <w:spacing w:val="-20"/>
          <w:w w:val="105"/>
        </w:rPr>
        <w:t> </w:t>
      </w:r>
      <w:r>
        <w:rPr>
          <w:w w:val="105"/>
        </w:rPr>
        <w:t>started</w:t>
      </w:r>
      <w:r>
        <w:rPr>
          <w:spacing w:val="-21"/>
          <w:w w:val="105"/>
        </w:rPr>
        <w:t> </w:t>
      </w:r>
      <w:r>
        <w:rPr>
          <w:w w:val="105"/>
        </w:rPr>
        <w:t>with</w:t>
      </w:r>
      <w:r>
        <w:rPr>
          <w:spacing w:val="-20"/>
          <w:w w:val="105"/>
        </w:rPr>
        <w:t> </w:t>
      </w:r>
      <w:r>
        <w:rPr>
          <w:w w:val="105"/>
        </w:rPr>
        <w:t>a</w:t>
      </w:r>
      <w:r>
        <w:rPr>
          <w:spacing w:val="-21"/>
          <w:w w:val="105"/>
        </w:rPr>
        <w:t> </w:t>
      </w:r>
      <w:r>
        <w:rPr>
          <w:w w:val="105"/>
        </w:rPr>
        <w:t>review</w:t>
      </w:r>
      <w:r>
        <w:rPr>
          <w:spacing w:val="-21"/>
          <w:w w:val="105"/>
        </w:rPr>
        <w:t> </w:t>
      </w:r>
      <w:r>
        <w:rPr>
          <w:w w:val="105"/>
        </w:rPr>
        <w:t>of</w:t>
      </w:r>
      <w:r>
        <w:rPr>
          <w:spacing w:val="-20"/>
          <w:w w:val="105"/>
        </w:rPr>
        <w:t> </w:t>
      </w:r>
      <w:r>
        <w:rPr>
          <w:w w:val="105"/>
        </w:rPr>
        <w:t>the</w:t>
      </w:r>
      <w:r>
        <w:rPr>
          <w:spacing w:val="-22"/>
          <w:w w:val="105"/>
        </w:rPr>
        <w:t> </w:t>
      </w:r>
      <w:r>
        <w:rPr>
          <w:w w:val="105"/>
        </w:rPr>
        <w:t>2040</w:t>
      </w:r>
      <w:r>
        <w:rPr>
          <w:spacing w:val="-20"/>
          <w:w w:val="105"/>
        </w:rPr>
        <w:t> </w:t>
      </w:r>
      <w:r>
        <w:rPr>
          <w:w w:val="105"/>
        </w:rPr>
        <w:t>LRTP,</w:t>
      </w:r>
      <w:r>
        <w:rPr>
          <w:spacing w:val="-20"/>
          <w:w w:val="105"/>
        </w:rPr>
        <w:t> </w:t>
      </w:r>
      <w:r>
        <w:rPr>
          <w:w w:val="105"/>
        </w:rPr>
        <w:t>adopted</w:t>
      </w:r>
      <w:r>
        <w:rPr>
          <w:spacing w:val="-20"/>
          <w:w w:val="105"/>
        </w:rPr>
        <w:t> </w:t>
      </w:r>
      <w:r>
        <w:rPr>
          <w:w w:val="105"/>
        </w:rPr>
        <w:t>by</w:t>
      </w:r>
      <w:r>
        <w:rPr>
          <w:spacing w:val="-21"/>
          <w:w w:val="105"/>
        </w:rPr>
        <w:t> </w:t>
      </w:r>
      <w:r>
        <w:rPr>
          <w:w w:val="105"/>
        </w:rPr>
        <w:t>the MPO</w:t>
      </w:r>
      <w:r>
        <w:rPr>
          <w:spacing w:val="-19"/>
          <w:w w:val="105"/>
        </w:rPr>
        <w:t> </w:t>
      </w:r>
      <w:r>
        <w:rPr>
          <w:w w:val="105"/>
        </w:rPr>
        <w:t>Board</w:t>
      </w:r>
      <w:r>
        <w:rPr>
          <w:spacing w:val="-18"/>
          <w:w w:val="105"/>
        </w:rPr>
        <w:t> </w:t>
      </w:r>
      <w:r>
        <w:rPr>
          <w:w w:val="105"/>
        </w:rPr>
        <w:t>in</w:t>
      </w:r>
      <w:r>
        <w:rPr>
          <w:spacing w:val="-18"/>
          <w:w w:val="105"/>
        </w:rPr>
        <w:t> </w:t>
      </w:r>
      <w:r>
        <w:rPr>
          <w:w w:val="105"/>
        </w:rPr>
        <w:t>2015.</w:t>
      </w:r>
      <w:r>
        <w:rPr>
          <w:spacing w:val="-19"/>
          <w:w w:val="105"/>
        </w:rPr>
        <w:t> </w:t>
      </w:r>
      <w:r>
        <w:rPr>
          <w:w w:val="105"/>
        </w:rPr>
        <w:t>Through</w:t>
      </w:r>
      <w:r>
        <w:rPr>
          <w:spacing w:val="-18"/>
          <w:w w:val="105"/>
        </w:rPr>
        <w:t> </w:t>
      </w:r>
      <w:r>
        <w:rPr>
          <w:w w:val="105"/>
        </w:rPr>
        <w:t>public</w:t>
      </w:r>
      <w:r>
        <w:rPr>
          <w:spacing w:val="-18"/>
          <w:w w:val="105"/>
        </w:rPr>
        <w:t> </w:t>
      </w:r>
      <w:r>
        <w:rPr>
          <w:w w:val="105"/>
        </w:rPr>
        <w:t>outreach</w:t>
      </w:r>
      <w:r>
        <w:rPr>
          <w:spacing w:val="-18"/>
          <w:w w:val="105"/>
        </w:rPr>
        <w:t> </w:t>
      </w:r>
      <w:r>
        <w:rPr>
          <w:w w:val="105"/>
        </w:rPr>
        <w:t>and</w:t>
      </w:r>
      <w:r>
        <w:rPr>
          <w:spacing w:val="-18"/>
          <w:w w:val="105"/>
        </w:rPr>
        <w:t> </w:t>
      </w:r>
      <w:r>
        <w:rPr>
          <w:w w:val="105"/>
        </w:rPr>
        <w:t>review</w:t>
      </w:r>
      <w:r>
        <w:rPr>
          <w:spacing w:val="-18"/>
          <w:w w:val="105"/>
        </w:rPr>
        <w:t> </w:t>
      </w:r>
      <w:r>
        <w:rPr>
          <w:w w:val="105"/>
        </w:rPr>
        <w:t>of</w:t>
      </w:r>
      <w:r>
        <w:rPr>
          <w:spacing w:val="-18"/>
          <w:w w:val="105"/>
        </w:rPr>
        <w:t> </w:t>
      </w:r>
      <w:r>
        <w:rPr>
          <w:w w:val="105"/>
        </w:rPr>
        <w:t>projected</w:t>
      </w:r>
      <w:r>
        <w:rPr>
          <w:spacing w:val="-18"/>
          <w:w w:val="105"/>
        </w:rPr>
        <w:t> </w:t>
      </w:r>
      <w:r>
        <w:rPr>
          <w:w w:val="105"/>
        </w:rPr>
        <w:t>travel</w:t>
      </w:r>
      <w:r>
        <w:rPr>
          <w:spacing w:val="-19"/>
          <w:w w:val="105"/>
        </w:rPr>
        <w:t> </w:t>
      </w:r>
      <w:r>
        <w:rPr>
          <w:w w:val="105"/>
        </w:rPr>
        <w:t>demand</w:t>
      </w:r>
      <w:r>
        <w:rPr>
          <w:spacing w:val="-18"/>
          <w:w w:val="105"/>
        </w:rPr>
        <w:t> </w:t>
      </w:r>
      <w:r>
        <w:rPr>
          <w:w w:val="105"/>
        </w:rPr>
        <w:t>an</w:t>
      </w:r>
      <w:r>
        <w:rPr>
          <w:spacing w:val="-19"/>
          <w:w w:val="105"/>
        </w:rPr>
        <w:t> </w:t>
      </w:r>
      <w:r>
        <w:rPr>
          <w:w w:val="105"/>
        </w:rPr>
        <w:t>updated</w:t>
      </w:r>
      <w:r>
        <w:rPr>
          <w:spacing w:val="-18"/>
          <w:w w:val="105"/>
        </w:rPr>
        <w:t> </w:t>
      </w:r>
      <w:r>
        <w:rPr>
          <w:w w:val="105"/>
        </w:rPr>
        <w:t>list</w:t>
      </w:r>
      <w:r>
        <w:rPr>
          <w:spacing w:val="-18"/>
          <w:w w:val="105"/>
        </w:rPr>
        <w:t> </w:t>
      </w:r>
      <w:r>
        <w:rPr>
          <w:w w:val="105"/>
        </w:rPr>
        <w:t>of needs</w:t>
      </w:r>
      <w:r>
        <w:rPr>
          <w:spacing w:val="-21"/>
          <w:w w:val="105"/>
        </w:rPr>
        <w:t> </w:t>
      </w:r>
      <w:r>
        <w:rPr>
          <w:w w:val="105"/>
        </w:rPr>
        <w:t>through</w:t>
      </w:r>
      <w:r>
        <w:rPr>
          <w:spacing w:val="-21"/>
          <w:w w:val="105"/>
        </w:rPr>
        <w:t> </w:t>
      </w:r>
      <w:r>
        <w:rPr>
          <w:w w:val="105"/>
        </w:rPr>
        <w:t>2045</w:t>
      </w:r>
      <w:r>
        <w:rPr>
          <w:spacing w:val="-20"/>
          <w:w w:val="105"/>
        </w:rPr>
        <w:t> </w:t>
      </w:r>
      <w:r>
        <w:rPr>
          <w:w w:val="105"/>
        </w:rPr>
        <w:t>was</w:t>
      </w:r>
      <w:r>
        <w:rPr>
          <w:spacing w:val="-20"/>
          <w:w w:val="105"/>
        </w:rPr>
        <w:t> </w:t>
      </w:r>
      <w:r>
        <w:rPr>
          <w:w w:val="105"/>
        </w:rPr>
        <w:t>developed.</w:t>
      </w:r>
      <w:r>
        <w:rPr>
          <w:spacing w:val="-21"/>
          <w:w w:val="105"/>
        </w:rPr>
        <w:t> </w:t>
      </w:r>
      <w:r>
        <w:rPr>
          <w:w w:val="105"/>
        </w:rPr>
        <w:t>The</w:t>
      </w:r>
      <w:r>
        <w:rPr>
          <w:spacing w:val="-20"/>
          <w:w w:val="105"/>
        </w:rPr>
        <w:t> </w:t>
      </w:r>
      <w:r>
        <w:rPr>
          <w:w w:val="105"/>
        </w:rPr>
        <w:t>list</w:t>
      </w:r>
      <w:r>
        <w:rPr>
          <w:spacing w:val="-21"/>
          <w:w w:val="105"/>
        </w:rPr>
        <w:t> </w:t>
      </w:r>
      <w:r>
        <w:rPr>
          <w:w w:val="105"/>
        </w:rPr>
        <w:t>of</w:t>
      </w:r>
      <w:r>
        <w:rPr>
          <w:spacing w:val="-21"/>
          <w:w w:val="105"/>
        </w:rPr>
        <w:t> </w:t>
      </w:r>
      <w:r>
        <w:rPr>
          <w:w w:val="105"/>
        </w:rPr>
        <w:t>needs</w:t>
      </w:r>
      <w:r>
        <w:rPr>
          <w:spacing w:val="-22"/>
          <w:w w:val="105"/>
        </w:rPr>
        <w:t> </w:t>
      </w:r>
      <w:r>
        <w:rPr>
          <w:w w:val="105"/>
        </w:rPr>
        <w:t>was</w:t>
      </w:r>
      <w:r>
        <w:rPr>
          <w:spacing w:val="-20"/>
          <w:w w:val="105"/>
        </w:rPr>
        <w:t> </w:t>
      </w:r>
      <w:r>
        <w:rPr>
          <w:w w:val="105"/>
        </w:rPr>
        <w:t>presented</w:t>
      </w:r>
      <w:r>
        <w:rPr>
          <w:spacing w:val="-21"/>
          <w:w w:val="105"/>
        </w:rPr>
        <w:t> </w:t>
      </w:r>
      <w:r>
        <w:rPr>
          <w:w w:val="105"/>
        </w:rPr>
        <w:t>to</w:t>
      </w:r>
      <w:r>
        <w:rPr>
          <w:spacing w:val="-21"/>
          <w:w w:val="105"/>
        </w:rPr>
        <w:t> </w:t>
      </w:r>
      <w:r>
        <w:rPr>
          <w:w w:val="105"/>
        </w:rPr>
        <w:t>the</w:t>
      </w:r>
      <w:r>
        <w:rPr>
          <w:spacing w:val="-20"/>
          <w:w w:val="105"/>
        </w:rPr>
        <w:t> </w:t>
      </w:r>
      <w:r>
        <w:rPr>
          <w:w w:val="105"/>
        </w:rPr>
        <w:t>MPO</w:t>
      </w:r>
      <w:r>
        <w:rPr>
          <w:spacing w:val="-23"/>
          <w:w w:val="105"/>
        </w:rPr>
        <w:t> </w:t>
      </w:r>
      <w:r>
        <w:rPr>
          <w:w w:val="105"/>
        </w:rPr>
        <w:t>Board</w:t>
      </w:r>
      <w:r>
        <w:rPr>
          <w:spacing w:val="-21"/>
          <w:w w:val="105"/>
        </w:rPr>
        <w:t> </w:t>
      </w:r>
      <w:r>
        <w:rPr>
          <w:w w:val="105"/>
        </w:rPr>
        <w:t>in</w:t>
      </w:r>
      <w:r>
        <w:rPr>
          <w:spacing w:val="-22"/>
          <w:w w:val="105"/>
        </w:rPr>
        <w:t> </w:t>
      </w:r>
      <w:r>
        <w:rPr>
          <w:w w:val="105"/>
        </w:rPr>
        <w:t>May</w:t>
      </w:r>
      <w:r>
        <w:rPr>
          <w:spacing w:val="-21"/>
          <w:w w:val="105"/>
        </w:rPr>
        <w:t> </w:t>
      </w:r>
      <w:r>
        <w:rPr>
          <w:w w:val="105"/>
        </w:rPr>
        <w:t>2020</w:t>
      </w:r>
      <w:r>
        <w:rPr>
          <w:spacing w:val="-20"/>
          <w:w w:val="105"/>
        </w:rPr>
        <w:t> </w:t>
      </w:r>
      <w:r>
        <w:rPr>
          <w:w w:val="105"/>
        </w:rPr>
        <w:t>and the</w:t>
      </w:r>
      <w:r>
        <w:rPr>
          <w:spacing w:val="-11"/>
          <w:w w:val="105"/>
        </w:rPr>
        <w:t> </w:t>
      </w:r>
      <w:r>
        <w:rPr>
          <w:w w:val="105"/>
        </w:rPr>
        <w:t>draft</w:t>
      </w:r>
      <w:r>
        <w:rPr>
          <w:spacing w:val="-11"/>
          <w:w w:val="105"/>
        </w:rPr>
        <w:t> </w:t>
      </w:r>
      <w:r>
        <w:rPr>
          <w:w w:val="105"/>
        </w:rPr>
        <w:t>needs</w:t>
      </w:r>
      <w:r>
        <w:rPr>
          <w:spacing w:val="-11"/>
          <w:w w:val="105"/>
        </w:rPr>
        <w:t> </w:t>
      </w:r>
      <w:r>
        <w:rPr>
          <w:w w:val="105"/>
        </w:rPr>
        <w:t>were</w:t>
      </w:r>
      <w:r>
        <w:rPr>
          <w:spacing w:val="-10"/>
          <w:w w:val="105"/>
        </w:rPr>
        <w:t> </w:t>
      </w:r>
      <w:r>
        <w:rPr>
          <w:w w:val="105"/>
        </w:rPr>
        <w:t>approved</w:t>
      </w:r>
      <w:r>
        <w:rPr>
          <w:spacing w:val="-12"/>
          <w:w w:val="105"/>
        </w:rPr>
        <w:t> </w:t>
      </w:r>
      <w:r>
        <w:rPr>
          <w:w w:val="105"/>
        </w:rPr>
        <w:t>for</w:t>
      </w:r>
      <w:r>
        <w:rPr>
          <w:spacing w:val="-11"/>
          <w:w w:val="105"/>
        </w:rPr>
        <w:t> </w:t>
      </w:r>
      <w:r>
        <w:rPr>
          <w:w w:val="105"/>
        </w:rPr>
        <w:t>continued</w:t>
      </w:r>
      <w:r>
        <w:rPr>
          <w:spacing w:val="-12"/>
          <w:w w:val="105"/>
        </w:rPr>
        <w:t> </w:t>
      </w:r>
      <w:r>
        <w:rPr>
          <w:w w:val="105"/>
        </w:rPr>
        <w:t>review</w:t>
      </w:r>
      <w:r>
        <w:rPr>
          <w:spacing w:val="-14"/>
          <w:w w:val="105"/>
        </w:rPr>
        <w:t> </w:t>
      </w:r>
      <w:r>
        <w:rPr>
          <w:w w:val="105"/>
        </w:rPr>
        <w:t>and</w:t>
      </w:r>
      <w:r>
        <w:rPr>
          <w:spacing w:val="-11"/>
          <w:w w:val="105"/>
        </w:rPr>
        <w:t> </w:t>
      </w:r>
      <w:r>
        <w:rPr>
          <w:w w:val="105"/>
        </w:rPr>
        <w:t>development.</w:t>
      </w:r>
    </w:p>
    <w:p>
      <w:pPr>
        <w:pStyle w:val="BodyText"/>
        <w:spacing w:line="266" w:lineRule="auto" w:before="162"/>
        <w:ind w:left="120" w:right="113"/>
      </w:pPr>
      <w:r>
        <w:rPr>
          <w:w w:val="105"/>
        </w:rPr>
        <w:t>Roadway</w:t>
      </w:r>
      <w:r>
        <w:rPr>
          <w:spacing w:val="-21"/>
          <w:w w:val="105"/>
        </w:rPr>
        <w:t> </w:t>
      </w:r>
      <w:r>
        <w:rPr>
          <w:w w:val="105"/>
        </w:rPr>
        <w:t>needs</w:t>
      </w:r>
      <w:r>
        <w:rPr>
          <w:spacing w:val="-19"/>
          <w:w w:val="105"/>
        </w:rPr>
        <w:t> </w:t>
      </w:r>
      <w:r>
        <w:rPr>
          <w:w w:val="105"/>
        </w:rPr>
        <w:t>through</w:t>
      </w:r>
      <w:r>
        <w:rPr>
          <w:spacing w:val="-20"/>
          <w:w w:val="105"/>
        </w:rPr>
        <w:t> </w:t>
      </w:r>
      <w:r>
        <w:rPr>
          <w:w w:val="105"/>
        </w:rPr>
        <w:t>2045</w:t>
      </w:r>
      <w:r>
        <w:rPr>
          <w:spacing w:val="-19"/>
          <w:w w:val="105"/>
        </w:rPr>
        <w:t> </w:t>
      </w:r>
      <w:r>
        <w:rPr>
          <w:w w:val="105"/>
        </w:rPr>
        <w:t>have</w:t>
      </w:r>
      <w:r>
        <w:rPr>
          <w:spacing w:val="-20"/>
          <w:w w:val="105"/>
        </w:rPr>
        <w:t> </w:t>
      </w:r>
      <w:r>
        <w:rPr>
          <w:w w:val="105"/>
        </w:rPr>
        <w:t>been</w:t>
      </w:r>
      <w:r>
        <w:rPr>
          <w:spacing w:val="-21"/>
          <w:w w:val="105"/>
        </w:rPr>
        <w:t> </w:t>
      </w:r>
      <w:r>
        <w:rPr>
          <w:w w:val="105"/>
        </w:rPr>
        <w:t>identified</w:t>
      </w:r>
      <w:r>
        <w:rPr>
          <w:spacing w:val="-20"/>
          <w:w w:val="105"/>
        </w:rPr>
        <w:t> </w:t>
      </w:r>
      <w:r>
        <w:rPr>
          <w:w w:val="105"/>
        </w:rPr>
        <w:t>based</w:t>
      </w:r>
      <w:r>
        <w:rPr>
          <w:spacing w:val="-20"/>
          <w:w w:val="105"/>
        </w:rPr>
        <w:t> </w:t>
      </w:r>
      <w:r>
        <w:rPr>
          <w:w w:val="105"/>
        </w:rPr>
        <w:t>on</w:t>
      </w:r>
      <w:r>
        <w:rPr>
          <w:spacing w:val="-21"/>
          <w:w w:val="105"/>
        </w:rPr>
        <w:t> </w:t>
      </w:r>
      <w:r>
        <w:rPr>
          <w:w w:val="105"/>
        </w:rPr>
        <w:t>future</w:t>
      </w:r>
      <w:r>
        <w:rPr>
          <w:spacing w:val="-19"/>
          <w:w w:val="105"/>
        </w:rPr>
        <w:t> </w:t>
      </w:r>
      <w:r>
        <w:rPr>
          <w:w w:val="105"/>
        </w:rPr>
        <w:t>travel</w:t>
      </w:r>
      <w:r>
        <w:rPr>
          <w:spacing w:val="-21"/>
          <w:w w:val="105"/>
        </w:rPr>
        <w:t> </w:t>
      </w:r>
      <w:r>
        <w:rPr>
          <w:w w:val="105"/>
        </w:rPr>
        <w:t>demand.</w:t>
      </w:r>
      <w:r>
        <w:rPr>
          <w:spacing w:val="-20"/>
          <w:w w:val="105"/>
        </w:rPr>
        <w:t> </w:t>
      </w:r>
      <w:r>
        <w:rPr>
          <w:w w:val="105"/>
        </w:rPr>
        <w:t>Included</w:t>
      </w:r>
      <w:r>
        <w:rPr>
          <w:spacing w:val="-21"/>
          <w:w w:val="105"/>
        </w:rPr>
        <w:t> </w:t>
      </w:r>
      <w:r>
        <w:rPr>
          <w:w w:val="105"/>
        </w:rPr>
        <w:t>in</w:t>
      </w:r>
      <w:r>
        <w:rPr>
          <w:spacing w:val="-21"/>
          <w:w w:val="105"/>
        </w:rPr>
        <w:t> </w:t>
      </w:r>
      <w:r>
        <w:rPr>
          <w:w w:val="105"/>
        </w:rPr>
        <w:t>the</w:t>
      </w:r>
      <w:r>
        <w:rPr>
          <w:spacing w:val="-19"/>
          <w:w w:val="105"/>
        </w:rPr>
        <w:t> </w:t>
      </w:r>
      <w:r>
        <w:rPr>
          <w:w w:val="105"/>
        </w:rPr>
        <w:t>LRTP needs are roadway widening projects and intersection improvements to address traffic flow and operations.</w:t>
      </w:r>
      <w:r>
        <w:rPr>
          <w:spacing w:val="-16"/>
          <w:w w:val="105"/>
        </w:rPr>
        <w:t> </w:t>
      </w:r>
      <w:r>
        <w:rPr>
          <w:w w:val="105"/>
        </w:rPr>
        <w:t>Future</w:t>
      </w:r>
      <w:r>
        <w:rPr>
          <w:spacing w:val="-15"/>
          <w:w w:val="105"/>
        </w:rPr>
        <w:t> </w:t>
      </w:r>
      <w:r>
        <w:rPr>
          <w:w w:val="105"/>
        </w:rPr>
        <w:t>roadway</w:t>
      </w:r>
      <w:r>
        <w:rPr>
          <w:spacing w:val="-15"/>
          <w:w w:val="105"/>
        </w:rPr>
        <w:t> </w:t>
      </w:r>
      <w:r>
        <w:rPr>
          <w:w w:val="105"/>
        </w:rPr>
        <w:t>corridors</w:t>
      </w:r>
      <w:r>
        <w:rPr>
          <w:spacing w:val="-15"/>
          <w:w w:val="105"/>
        </w:rPr>
        <w:t> </w:t>
      </w:r>
      <w:r>
        <w:rPr>
          <w:w w:val="105"/>
        </w:rPr>
        <w:t>and</w:t>
      </w:r>
      <w:r>
        <w:rPr>
          <w:spacing w:val="-15"/>
          <w:w w:val="105"/>
        </w:rPr>
        <w:t> </w:t>
      </w:r>
      <w:r>
        <w:rPr>
          <w:w w:val="105"/>
        </w:rPr>
        <w:t>potential</w:t>
      </w:r>
      <w:r>
        <w:rPr>
          <w:spacing w:val="-16"/>
          <w:w w:val="105"/>
        </w:rPr>
        <w:t> </w:t>
      </w:r>
      <w:r>
        <w:rPr>
          <w:w w:val="105"/>
        </w:rPr>
        <w:t>interchanges</w:t>
      </w:r>
      <w:r>
        <w:rPr>
          <w:spacing w:val="-15"/>
          <w:w w:val="105"/>
        </w:rPr>
        <w:t> </w:t>
      </w:r>
      <w:r>
        <w:rPr>
          <w:w w:val="105"/>
        </w:rPr>
        <w:t>along</w:t>
      </w:r>
      <w:r>
        <w:rPr>
          <w:spacing w:val="-16"/>
          <w:w w:val="105"/>
        </w:rPr>
        <w:t> </w:t>
      </w:r>
      <w:r>
        <w:rPr>
          <w:w w:val="105"/>
        </w:rPr>
        <w:t>I-75</w:t>
      </w:r>
      <w:r>
        <w:rPr>
          <w:spacing w:val="-15"/>
          <w:w w:val="105"/>
        </w:rPr>
        <w:t> </w:t>
      </w:r>
      <w:r>
        <w:rPr>
          <w:w w:val="105"/>
        </w:rPr>
        <w:t>were</w:t>
      </w:r>
      <w:r>
        <w:rPr>
          <w:spacing w:val="-15"/>
          <w:w w:val="105"/>
        </w:rPr>
        <w:t> </w:t>
      </w:r>
      <w:r>
        <w:rPr>
          <w:w w:val="105"/>
        </w:rPr>
        <w:t>also</w:t>
      </w:r>
      <w:r>
        <w:rPr>
          <w:spacing w:val="-15"/>
          <w:w w:val="105"/>
        </w:rPr>
        <w:t> </w:t>
      </w:r>
      <w:r>
        <w:rPr>
          <w:w w:val="105"/>
        </w:rPr>
        <w:t>identified.</w:t>
      </w:r>
    </w:p>
    <w:p>
      <w:pPr>
        <w:pStyle w:val="BodyText"/>
        <w:spacing w:line="266" w:lineRule="auto" w:before="161"/>
        <w:ind w:left="121" w:right="247" w:hanging="1"/>
      </w:pPr>
      <w:r>
        <w:rPr>
          <w:w w:val="105"/>
        </w:rPr>
        <w:t>The</w:t>
      </w:r>
      <w:r>
        <w:rPr>
          <w:spacing w:val="-21"/>
          <w:w w:val="105"/>
        </w:rPr>
        <w:t> </w:t>
      </w:r>
      <w:r>
        <w:rPr>
          <w:w w:val="105"/>
        </w:rPr>
        <w:t>District</w:t>
      </w:r>
      <w:r>
        <w:rPr>
          <w:spacing w:val="-22"/>
          <w:w w:val="105"/>
        </w:rPr>
        <w:t> </w:t>
      </w:r>
      <w:r>
        <w:rPr>
          <w:w w:val="105"/>
        </w:rPr>
        <w:t>1</w:t>
      </w:r>
      <w:r>
        <w:rPr>
          <w:spacing w:val="-21"/>
          <w:w w:val="105"/>
        </w:rPr>
        <w:t> </w:t>
      </w:r>
      <w:r>
        <w:rPr>
          <w:w w:val="105"/>
        </w:rPr>
        <w:t>Regional</w:t>
      </w:r>
      <w:r>
        <w:rPr>
          <w:spacing w:val="-22"/>
          <w:w w:val="105"/>
        </w:rPr>
        <w:t> </w:t>
      </w:r>
      <w:r>
        <w:rPr>
          <w:w w:val="105"/>
        </w:rPr>
        <w:t>Planning</w:t>
      </w:r>
      <w:r>
        <w:rPr>
          <w:spacing w:val="-23"/>
          <w:w w:val="105"/>
        </w:rPr>
        <w:t> </w:t>
      </w:r>
      <w:r>
        <w:rPr>
          <w:w w:val="105"/>
        </w:rPr>
        <w:t>Model</w:t>
      </w:r>
      <w:r>
        <w:rPr>
          <w:spacing w:val="-22"/>
          <w:w w:val="105"/>
        </w:rPr>
        <w:t> </w:t>
      </w:r>
      <w:r>
        <w:rPr>
          <w:w w:val="105"/>
        </w:rPr>
        <w:t>(D1RPM),</w:t>
      </w:r>
      <w:r>
        <w:rPr>
          <w:spacing w:val="-22"/>
          <w:w w:val="105"/>
        </w:rPr>
        <w:t> </w:t>
      </w:r>
      <w:r>
        <w:rPr>
          <w:w w:val="105"/>
        </w:rPr>
        <w:t>was</w:t>
      </w:r>
      <w:r>
        <w:rPr>
          <w:spacing w:val="-22"/>
          <w:w w:val="105"/>
        </w:rPr>
        <w:t> </w:t>
      </w:r>
      <w:r>
        <w:rPr>
          <w:w w:val="105"/>
        </w:rPr>
        <w:t>utilized</w:t>
      </w:r>
      <w:r>
        <w:rPr>
          <w:spacing w:val="-22"/>
          <w:w w:val="105"/>
        </w:rPr>
        <w:t> </w:t>
      </w:r>
      <w:r>
        <w:rPr>
          <w:w w:val="105"/>
        </w:rPr>
        <w:t>for</w:t>
      </w:r>
      <w:r>
        <w:rPr>
          <w:spacing w:val="-21"/>
          <w:w w:val="105"/>
        </w:rPr>
        <w:t> </w:t>
      </w:r>
      <w:r>
        <w:rPr>
          <w:w w:val="105"/>
        </w:rPr>
        <w:t>assessing</w:t>
      </w:r>
      <w:r>
        <w:rPr>
          <w:spacing w:val="-23"/>
          <w:w w:val="105"/>
        </w:rPr>
        <w:t> </w:t>
      </w:r>
      <w:r>
        <w:rPr>
          <w:w w:val="105"/>
        </w:rPr>
        <w:t>and</w:t>
      </w:r>
      <w:r>
        <w:rPr>
          <w:spacing w:val="-21"/>
          <w:w w:val="105"/>
        </w:rPr>
        <w:t> </w:t>
      </w:r>
      <w:r>
        <w:rPr>
          <w:w w:val="105"/>
        </w:rPr>
        <w:t>determining</w:t>
      </w:r>
      <w:r>
        <w:rPr>
          <w:spacing w:val="-23"/>
          <w:w w:val="105"/>
        </w:rPr>
        <w:t> </w:t>
      </w:r>
      <w:r>
        <w:rPr>
          <w:w w:val="105"/>
        </w:rPr>
        <w:t>the</w:t>
      </w:r>
      <w:r>
        <w:rPr>
          <w:spacing w:val="-20"/>
          <w:w w:val="105"/>
        </w:rPr>
        <w:t> </w:t>
      </w:r>
      <w:r>
        <w:rPr>
          <w:w w:val="105"/>
        </w:rPr>
        <w:t>roadway needs based on the future expected traffic demand. Regional coordination and testing of alternatives were</w:t>
      </w:r>
      <w:r>
        <w:rPr>
          <w:spacing w:val="-25"/>
          <w:w w:val="105"/>
        </w:rPr>
        <w:t> </w:t>
      </w:r>
      <w:r>
        <w:rPr>
          <w:w w:val="105"/>
        </w:rPr>
        <w:t>conducted</w:t>
      </w:r>
      <w:r>
        <w:rPr>
          <w:spacing w:val="-25"/>
          <w:w w:val="105"/>
        </w:rPr>
        <w:t> </w:t>
      </w:r>
      <w:r>
        <w:rPr>
          <w:w w:val="105"/>
        </w:rPr>
        <w:t>with</w:t>
      </w:r>
      <w:r>
        <w:rPr>
          <w:spacing w:val="-26"/>
          <w:w w:val="105"/>
        </w:rPr>
        <w:t> </w:t>
      </w:r>
      <w:r>
        <w:rPr>
          <w:w w:val="105"/>
        </w:rPr>
        <w:t>the</w:t>
      </w:r>
      <w:r>
        <w:rPr>
          <w:spacing w:val="-24"/>
          <w:w w:val="105"/>
        </w:rPr>
        <w:t> </w:t>
      </w:r>
      <w:r>
        <w:rPr>
          <w:w w:val="105"/>
        </w:rPr>
        <w:t>Sarasota/Manatee</w:t>
      </w:r>
      <w:r>
        <w:rPr>
          <w:spacing w:val="-25"/>
          <w:w w:val="105"/>
        </w:rPr>
        <w:t> </w:t>
      </w:r>
      <w:r>
        <w:rPr>
          <w:w w:val="105"/>
        </w:rPr>
        <w:t>MPO,</w:t>
      </w:r>
      <w:r>
        <w:rPr>
          <w:spacing w:val="-25"/>
          <w:w w:val="105"/>
        </w:rPr>
        <w:t> </w:t>
      </w:r>
      <w:r>
        <w:rPr>
          <w:w w:val="105"/>
        </w:rPr>
        <w:t>Lee</w:t>
      </w:r>
      <w:r>
        <w:rPr>
          <w:spacing w:val="-25"/>
          <w:w w:val="105"/>
        </w:rPr>
        <w:t> </w:t>
      </w:r>
      <w:r>
        <w:rPr>
          <w:w w:val="105"/>
        </w:rPr>
        <w:t>County</w:t>
      </w:r>
      <w:r>
        <w:rPr>
          <w:spacing w:val="-25"/>
          <w:w w:val="105"/>
        </w:rPr>
        <w:t> </w:t>
      </w:r>
      <w:r>
        <w:rPr>
          <w:w w:val="105"/>
        </w:rPr>
        <w:t>MPO,</w:t>
      </w:r>
      <w:r>
        <w:rPr>
          <w:spacing w:val="-25"/>
          <w:w w:val="105"/>
        </w:rPr>
        <w:t> </w:t>
      </w:r>
      <w:r>
        <w:rPr>
          <w:w w:val="105"/>
        </w:rPr>
        <w:t>Heartland</w:t>
      </w:r>
      <w:r>
        <w:rPr>
          <w:spacing w:val="-26"/>
          <w:w w:val="105"/>
        </w:rPr>
        <w:t> </w:t>
      </w:r>
      <w:r>
        <w:rPr>
          <w:w w:val="105"/>
        </w:rPr>
        <w:t>Regional</w:t>
      </w:r>
      <w:r>
        <w:rPr>
          <w:spacing w:val="-26"/>
          <w:w w:val="105"/>
        </w:rPr>
        <w:t> </w:t>
      </w:r>
      <w:r>
        <w:rPr>
          <w:w w:val="105"/>
        </w:rPr>
        <w:t>Transportation Planning</w:t>
      </w:r>
      <w:r>
        <w:rPr>
          <w:spacing w:val="-18"/>
          <w:w w:val="105"/>
        </w:rPr>
        <w:t> </w:t>
      </w:r>
      <w:r>
        <w:rPr>
          <w:w w:val="105"/>
        </w:rPr>
        <w:t>Organization</w:t>
      </w:r>
      <w:r>
        <w:rPr>
          <w:spacing w:val="-17"/>
          <w:w w:val="105"/>
        </w:rPr>
        <w:t> </w:t>
      </w:r>
      <w:r>
        <w:rPr>
          <w:w w:val="105"/>
        </w:rPr>
        <w:t>(TPO),</w:t>
      </w:r>
      <w:r>
        <w:rPr>
          <w:spacing w:val="-17"/>
          <w:w w:val="105"/>
        </w:rPr>
        <w:t> </w:t>
      </w:r>
      <w:r>
        <w:rPr>
          <w:w w:val="105"/>
        </w:rPr>
        <w:t>Collier</w:t>
      </w:r>
      <w:r>
        <w:rPr>
          <w:spacing w:val="-17"/>
          <w:w w:val="105"/>
        </w:rPr>
        <w:t> </w:t>
      </w:r>
      <w:r>
        <w:rPr>
          <w:w w:val="105"/>
        </w:rPr>
        <w:t>MPO,</w:t>
      </w:r>
      <w:r>
        <w:rPr>
          <w:spacing w:val="-16"/>
          <w:w w:val="105"/>
        </w:rPr>
        <w:t> </w:t>
      </w:r>
      <w:r>
        <w:rPr>
          <w:w w:val="105"/>
        </w:rPr>
        <w:t>and</w:t>
      </w:r>
      <w:r>
        <w:rPr>
          <w:spacing w:val="-17"/>
          <w:w w:val="105"/>
        </w:rPr>
        <w:t> </w:t>
      </w:r>
      <w:r>
        <w:rPr>
          <w:w w:val="105"/>
        </w:rPr>
        <w:t>Polk</w:t>
      </w:r>
      <w:r>
        <w:rPr>
          <w:spacing w:val="-16"/>
          <w:w w:val="105"/>
        </w:rPr>
        <w:t> </w:t>
      </w:r>
      <w:r>
        <w:rPr>
          <w:w w:val="105"/>
        </w:rPr>
        <w:t>TPO.</w:t>
      </w:r>
      <w:r>
        <w:rPr>
          <w:spacing w:val="20"/>
          <w:w w:val="105"/>
        </w:rPr>
        <w:t> </w:t>
      </w:r>
      <w:r>
        <w:rPr>
          <w:w w:val="105"/>
        </w:rPr>
        <w:t>The</w:t>
      </w:r>
      <w:r>
        <w:rPr>
          <w:spacing w:val="-16"/>
          <w:w w:val="105"/>
        </w:rPr>
        <w:t> </w:t>
      </w:r>
      <w:r>
        <w:rPr>
          <w:w w:val="105"/>
        </w:rPr>
        <w:t>Regional</w:t>
      </w:r>
      <w:r>
        <w:rPr>
          <w:spacing w:val="-17"/>
          <w:w w:val="105"/>
        </w:rPr>
        <w:t> </w:t>
      </w:r>
      <w:r>
        <w:rPr>
          <w:w w:val="105"/>
        </w:rPr>
        <w:t>Planning</w:t>
      </w:r>
      <w:r>
        <w:rPr>
          <w:spacing w:val="-17"/>
          <w:w w:val="105"/>
        </w:rPr>
        <w:t> </w:t>
      </w:r>
      <w:r>
        <w:rPr>
          <w:w w:val="105"/>
        </w:rPr>
        <w:t>Model</w:t>
      </w:r>
      <w:r>
        <w:rPr>
          <w:spacing w:val="-18"/>
          <w:w w:val="105"/>
        </w:rPr>
        <w:t> </w:t>
      </w:r>
      <w:r>
        <w:rPr>
          <w:w w:val="105"/>
        </w:rPr>
        <w:t>uses</w:t>
      </w:r>
      <w:r>
        <w:rPr>
          <w:spacing w:val="-16"/>
          <w:w w:val="105"/>
        </w:rPr>
        <w:t> </w:t>
      </w:r>
      <w:r>
        <w:rPr>
          <w:w w:val="105"/>
        </w:rPr>
        <w:t>a</w:t>
      </w:r>
      <w:r>
        <w:rPr>
          <w:spacing w:val="-17"/>
          <w:w w:val="105"/>
        </w:rPr>
        <w:t> </w:t>
      </w:r>
      <w:r>
        <w:rPr>
          <w:w w:val="105"/>
        </w:rPr>
        <w:t>traditional four-step</w:t>
      </w:r>
      <w:r>
        <w:rPr>
          <w:spacing w:val="-19"/>
          <w:w w:val="105"/>
        </w:rPr>
        <w:t> </w:t>
      </w:r>
      <w:r>
        <w:rPr>
          <w:w w:val="105"/>
        </w:rPr>
        <w:t>process</w:t>
      </w:r>
      <w:r>
        <w:rPr>
          <w:spacing w:val="-18"/>
          <w:w w:val="105"/>
        </w:rPr>
        <w:t> </w:t>
      </w:r>
      <w:r>
        <w:rPr>
          <w:w w:val="105"/>
        </w:rPr>
        <w:t>(see</w:t>
      </w:r>
      <w:r>
        <w:rPr>
          <w:spacing w:val="-18"/>
          <w:w w:val="105"/>
        </w:rPr>
        <w:t> </w:t>
      </w:r>
      <w:hyperlink w:history="true" w:anchor="_bookmark32">
        <w:r>
          <w:rPr>
            <w:w w:val="105"/>
          </w:rPr>
          <w:t>Figure</w:t>
        </w:r>
        <w:r>
          <w:rPr>
            <w:spacing w:val="-17"/>
            <w:w w:val="105"/>
          </w:rPr>
          <w:t> </w:t>
        </w:r>
        <w:r>
          <w:rPr>
            <w:w w:val="105"/>
          </w:rPr>
          <w:t>4-7</w:t>
        </w:r>
      </w:hyperlink>
      <w:r>
        <w:rPr>
          <w:w w:val="105"/>
        </w:rPr>
        <w:t>)</w:t>
      </w:r>
      <w:r>
        <w:rPr>
          <w:spacing w:val="-19"/>
          <w:w w:val="105"/>
        </w:rPr>
        <w:t> </w:t>
      </w:r>
      <w:r>
        <w:rPr>
          <w:w w:val="105"/>
        </w:rPr>
        <w:t>to</w:t>
      </w:r>
      <w:r>
        <w:rPr>
          <w:spacing w:val="-19"/>
          <w:w w:val="105"/>
        </w:rPr>
        <w:t> </w:t>
      </w:r>
      <w:r>
        <w:rPr>
          <w:w w:val="105"/>
        </w:rPr>
        <w:t>forecast</w:t>
      </w:r>
      <w:r>
        <w:rPr>
          <w:spacing w:val="-18"/>
          <w:w w:val="105"/>
        </w:rPr>
        <w:t> </w:t>
      </w:r>
      <w:r>
        <w:rPr>
          <w:w w:val="105"/>
        </w:rPr>
        <w:t>traffic</w:t>
      </w:r>
      <w:r>
        <w:rPr>
          <w:spacing w:val="-20"/>
          <w:w w:val="105"/>
        </w:rPr>
        <w:t> </w:t>
      </w:r>
      <w:r>
        <w:rPr>
          <w:w w:val="105"/>
        </w:rPr>
        <w:t>demand</w:t>
      </w:r>
      <w:r>
        <w:rPr>
          <w:spacing w:val="-19"/>
          <w:w w:val="105"/>
        </w:rPr>
        <w:t> </w:t>
      </w:r>
      <w:r>
        <w:rPr>
          <w:w w:val="105"/>
        </w:rPr>
        <w:t>and</w:t>
      </w:r>
      <w:r>
        <w:rPr>
          <w:spacing w:val="-19"/>
          <w:w w:val="105"/>
        </w:rPr>
        <w:t> </w:t>
      </w:r>
      <w:r>
        <w:rPr>
          <w:w w:val="105"/>
        </w:rPr>
        <w:t>transportation</w:t>
      </w:r>
      <w:r>
        <w:rPr>
          <w:spacing w:val="-19"/>
          <w:w w:val="105"/>
        </w:rPr>
        <w:t> </w:t>
      </w:r>
      <w:r>
        <w:rPr>
          <w:w w:val="105"/>
        </w:rPr>
        <w:t>choice</w:t>
      </w:r>
      <w:r>
        <w:rPr>
          <w:spacing w:val="-18"/>
          <w:w w:val="105"/>
        </w:rPr>
        <w:t> </w:t>
      </w:r>
      <w:r>
        <w:rPr>
          <w:w w:val="105"/>
        </w:rPr>
        <w:t>options</w:t>
      </w:r>
      <w:r>
        <w:rPr>
          <w:spacing w:val="-18"/>
          <w:w w:val="105"/>
        </w:rPr>
        <w:t> </w:t>
      </w:r>
      <w:r>
        <w:rPr>
          <w:w w:val="105"/>
        </w:rPr>
        <w:t>for</w:t>
      </w:r>
      <w:r>
        <w:rPr>
          <w:spacing w:val="-18"/>
          <w:w w:val="105"/>
        </w:rPr>
        <w:t> </w:t>
      </w:r>
      <w:r>
        <w:rPr>
          <w:w w:val="105"/>
        </w:rPr>
        <w:t>the future 2045</w:t>
      </w:r>
      <w:r>
        <w:rPr>
          <w:spacing w:val="-18"/>
          <w:w w:val="105"/>
        </w:rPr>
        <w:t> </w:t>
      </w:r>
      <w:r>
        <w:rPr>
          <w:w w:val="105"/>
        </w:rPr>
        <w:t>conditions.</w:t>
      </w:r>
    </w:p>
    <w:p>
      <w:pPr>
        <w:spacing w:before="165"/>
        <w:ind w:left="2778" w:right="2828" w:firstLine="0"/>
        <w:jc w:val="center"/>
        <w:rPr>
          <w:b/>
          <w:i/>
          <w:sz w:val="18"/>
        </w:rPr>
      </w:pPr>
      <w:bookmarkStart w:name="_bookmark32" w:id="65"/>
      <w:bookmarkEnd w:id="65"/>
      <w:r>
        <w:rPr/>
      </w:r>
      <w:r>
        <w:rPr>
          <w:b/>
          <w:i/>
          <w:w w:val="105"/>
          <w:sz w:val="18"/>
        </w:rPr>
        <w:t>Figure 4-7: Four-Step Travel Demand Modeling Process</w:t>
      </w:r>
    </w:p>
    <w:p>
      <w:pPr>
        <w:pStyle w:val="BodyText"/>
        <w:spacing w:before="2"/>
        <w:rPr>
          <w:b/>
          <w:i/>
          <w:sz w:val="21"/>
        </w:rPr>
      </w:pPr>
    </w:p>
    <w:tbl>
      <w:tblPr>
        <w:tblCellSpacing w:w="12" w:type="dxa"/>
        <w:tblW w:w="0" w:type="auto"/>
        <w:jc w:val="left"/>
        <w:tblInd w:w="2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68"/>
      </w:tblGrid>
      <w:tr>
        <w:trPr>
          <w:trHeight w:val="455" w:hRule="atLeast"/>
        </w:trPr>
        <w:tc>
          <w:tcPr>
            <w:tcW w:w="5568" w:type="dxa"/>
            <w:tcBorders>
              <w:bottom w:val="nil"/>
            </w:tcBorders>
            <w:shd w:val="clear" w:color="auto" w:fill="0F75BC"/>
          </w:tcPr>
          <w:p>
            <w:pPr>
              <w:pStyle w:val="TableParagraph"/>
              <w:spacing w:before="69"/>
              <w:ind w:left="155"/>
              <w:rPr>
                <w:sz w:val="26"/>
              </w:rPr>
            </w:pPr>
            <w:r>
              <w:rPr>
                <w:color w:val="FFFFFF"/>
                <w:w w:val="105"/>
                <w:sz w:val="26"/>
              </w:rPr>
              <w:t>(1)</w:t>
            </w:r>
            <w:r>
              <w:rPr>
                <w:color w:val="FFFFFF"/>
                <w:spacing w:val="-20"/>
                <w:w w:val="105"/>
                <w:sz w:val="26"/>
              </w:rPr>
              <w:t> </w:t>
            </w:r>
            <w:r>
              <w:rPr>
                <w:color w:val="FFFFFF"/>
                <w:w w:val="105"/>
                <w:sz w:val="26"/>
              </w:rPr>
              <w:t>Trip</w:t>
            </w:r>
            <w:r>
              <w:rPr>
                <w:color w:val="FFFFFF"/>
                <w:spacing w:val="-19"/>
                <w:w w:val="105"/>
                <w:sz w:val="26"/>
              </w:rPr>
              <w:t> </w:t>
            </w:r>
            <w:r>
              <w:rPr>
                <w:color w:val="FFFFFF"/>
                <w:w w:val="105"/>
                <w:sz w:val="26"/>
              </w:rPr>
              <w:t>Generation</w:t>
            </w:r>
            <w:r>
              <w:rPr>
                <w:color w:val="FFFFFF"/>
                <w:spacing w:val="-18"/>
                <w:w w:val="105"/>
                <w:sz w:val="26"/>
              </w:rPr>
              <w:t> </w:t>
            </w:r>
            <w:r>
              <w:rPr>
                <w:color w:val="FFFFFF"/>
                <w:w w:val="105"/>
                <w:sz w:val="26"/>
              </w:rPr>
              <w:t>-</w:t>
            </w:r>
            <w:r>
              <w:rPr>
                <w:color w:val="FFFFFF"/>
                <w:spacing w:val="-20"/>
                <w:w w:val="105"/>
                <w:sz w:val="26"/>
              </w:rPr>
              <w:t> </w:t>
            </w:r>
            <w:r>
              <w:rPr>
                <w:color w:val="FFFFFF"/>
                <w:w w:val="105"/>
                <w:sz w:val="26"/>
              </w:rPr>
              <w:t>How</w:t>
            </w:r>
            <w:r>
              <w:rPr>
                <w:color w:val="FFFFFF"/>
                <w:spacing w:val="-18"/>
                <w:w w:val="105"/>
                <w:sz w:val="26"/>
              </w:rPr>
              <w:t> </w:t>
            </w:r>
            <w:r>
              <w:rPr>
                <w:color w:val="FFFFFF"/>
                <w:w w:val="105"/>
                <w:sz w:val="26"/>
              </w:rPr>
              <w:t>many</w:t>
            </w:r>
            <w:r>
              <w:rPr>
                <w:color w:val="FFFFFF"/>
                <w:spacing w:val="-17"/>
                <w:w w:val="105"/>
                <w:sz w:val="26"/>
              </w:rPr>
              <w:t> </w:t>
            </w:r>
            <w:r>
              <w:rPr>
                <w:color w:val="FFFFFF"/>
                <w:w w:val="105"/>
                <w:sz w:val="26"/>
              </w:rPr>
              <w:t>trips</w:t>
            </w:r>
            <w:r>
              <w:rPr>
                <w:color w:val="FFFFFF"/>
                <w:spacing w:val="-19"/>
                <w:w w:val="105"/>
                <w:sz w:val="26"/>
              </w:rPr>
              <w:t> </w:t>
            </w:r>
            <w:r>
              <w:rPr>
                <w:color w:val="FFFFFF"/>
                <w:w w:val="105"/>
                <w:sz w:val="26"/>
              </w:rPr>
              <w:t>will</w:t>
            </w:r>
            <w:r>
              <w:rPr>
                <w:color w:val="FFFFFF"/>
                <w:spacing w:val="-22"/>
                <w:w w:val="105"/>
                <w:sz w:val="26"/>
              </w:rPr>
              <w:t> </w:t>
            </w:r>
            <w:r>
              <w:rPr>
                <w:color w:val="FFFFFF"/>
                <w:w w:val="105"/>
                <w:sz w:val="26"/>
              </w:rPr>
              <w:t>I</w:t>
            </w:r>
            <w:r>
              <w:rPr>
                <w:color w:val="FFFFFF"/>
                <w:spacing w:val="-17"/>
                <w:w w:val="105"/>
                <w:sz w:val="26"/>
              </w:rPr>
              <w:t> </w:t>
            </w:r>
            <w:r>
              <w:rPr>
                <w:color w:val="FFFFFF"/>
                <w:w w:val="105"/>
                <w:sz w:val="26"/>
              </w:rPr>
              <w:t>make?</w:t>
            </w:r>
          </w:p>
        </w:tc>
      </w:tr>
      <w:tr>
        <w:trPr>
          <w:trHeight w:val="452" w:hRule="atLeast"/>
        </w:trPr>
        <w:tc>
          <w:tcPr>
            <w:tcW w:w="5568" w:type="dxa"/>
            <w:tcBorders>
              <w:top w:val="nil"/>
              <w:bottom w:val="nil"/>
            </w:tcBorders>
            <w:shd w:val="clear" w:color="auto" w:fill="138DC3"/>
          </w:tcPr>
          <w:p>
            <w:pPr>
              <w:pStyle w:val="TableParagraph"/>
              <w:spacing w:before="67"/>
              <w:ind w:left="140"/>
              <w:rPr>
                <w:sz w:val="26"/>
              </w:rPr>
            </w:pPr>
            <w:r>
              <w:rPr>
                <w:sz w:val="26"/>
              </w:rPr>
              <w:t>(2) Trip Distribution - where will my trip take me?</w:t>
            </w:r>
          </w:p>
        </w:tc>
      </w:tr>
      <w:tr>
        <w:trPr>
          <w:trHeight w:val="452" w:hRule="atLeast"/>
        </w:trPr>
        <w:tc>
          <w:tcPr>
            <w:tcW w:w="5568" w:type="dxa"/>
            <w:tcBorders>
              <w:top w:val="nil"/>
              <w:bottom w:val="nil"/>
            </w:tcBorders>
            <w:shd w:val="clear" w:color="auto" w:fill="18A6C9"/>
          </w:tcPr>
          <w:p>
            <w:pPr>
              <w:pStyle w:val="TableParagraph"/>
              <w:spacing w:before="67"/>
              <w:ind w:left="903"/>
              <w:rPr>
                <w:sz w:val="26"/>
              </w:rPr>
            </w:pPr>
            <w:r>
              <w:rPr>
                <w:sz w:val="26"/>
              </w:rPr>
              <w:t>(3) Mode Choice - How will I travel?</w:t>
            </w:r>
          </w:p>
        </w:tc>
      </w:tr>
      <w:tr>
        <w:trPr>
          <w:trHeight w:val="455" w:hRule="atLeast"/>
        </w:trPr>
        <w:tc>
          <w:tcPr>
            <w:tcW w:w="5568" w:type="dxa"/>
            <w:tcBorders>
              <w:top w:val="nil"/>
            </w:tcBorders>
            <w:shd w:val="clear" w:color="auto" w:fill="1DBECF"/>
          </w:tcPr>
          <w:p>
            <w:pPr>
              <w:pStyle w:val="TableParagraph"/>
              <w:spacing w:before="67"/>
              <w:ind w:left="291"/>
              <w:rPr>
                <w:sz w:val="26"/>
              </w:rPr>
            </w:pPr>
            <w:r>
              <w:rPr>
                <w:sz w:val="26"/>
              </w:rPr>
              <w:t>(4) Route Choice - Which roads will I travel on?</w:t>
            </w:r>
          </w:p>
        </w:tc>
      </w:tr>
    </w:tbl>
    <w:p>
      <w:pPr>
        <w:pStyle w:val="BodyText"/>
        <w:spacing w:before="11"/>
        <w:rPr>
          <w:b/>
          <w:i/>
          <w:sz w:val="20"/>
        </w:rPr>
      </w:pPr>
    </w:p>
    <w:p>
      <w:pPr>
        <w:pStyle w:val="BodyText"/>
        <w:spacing w:line="266" w:lineRule="auto" w:before="1"/>
        <w:ind w:left="119" w:right="113"/>
      </w:pPr>
      <w:r>
        <w:rPr>
          <w:w w:val="105"/>
        </w:rPr>
        <w:t>A</w:t>
      </w:r>
      <w:r>
        <w:rPr>
          <w:spacing w:val="-19"/>
          <w:w w:val="105"/>
        </w:rPr>
        <w:t> </w:t>
      </w:r>
      <w:r>
        <w:rPr>
          <w:w w:val="105"/>
        </w:rPr>
        <w:t>listing</w:t>
      </w:r>
      <w:r>
        <w:rPr>
          <w:spacing w:val="-18"/>
          <w:w w:val="105"/>
        </w:rPr>
        <w:t> </w:t>
      </w:r>
      <w:r>
        <w:rPr>
          <w:w w:val="105"/>
        </w:rPr>
        <w:t>of</w:t>
      </w:r>
      <w:r>
        <w:rPr>
          <w:spacing w:val="-19"/>
          <w:w w:val="105"/>
        </w:rPr>
        <w:t> </w:t>
      </w:r>
      <w:r>
        <w:rPr>
          <w:w w:val="105"/>
        </w:rPr>
        <w:t>the</w:t>
      </w:r>
      <w:r>
        <w:rPr>
          <w:spacing w:val="-17"/>
          <w:w w:val="105"/>
        </w:rPr>
        <w:t> </w:t>
      </w:r>
      <w:r>
        <w:rPr>
          <w:w w:val="105"/>
        </w:rPr>
        <w:t>roadway</w:t>
      </w:r>
      <w:r>
        <w:rPr>
          <w:spacing w:val="-18"/>
          <w:w w:val="105"/>
        </w:rPr>
        <w:t> </w:t>
      </w:r>
      <w:r>
        <w:rPr>
          <w:w w:val="105"/>
        </w:rPr>
        <w:t>needs</w:t>
      </w:r>
      <w:r>
        <w:rPr>
          <w:spacing w:val="-17"/>
          <w:w w:val="105"/>
        </w:rPr>
        <w:t> </w:t>
      </w:r>
      <w:r>
        <w:rPr>
          <w:w w:val="105"/>
        </w:rPr>
        <w:t>is</w:t>
      </w:r>
      <w:r>
        <w:rPr>
          <w:spacing w:val="-17"/>
          <w:w w:val="105"/>
        </w:rPr>
        <w:t> </w:t>
      </w:r>
      <w:r>
        <w:rPr>
          <w:w w:val="105"/>
        </w:rPr>
        <w:t>found</w:t>
      </w:r>
      <w:r>
        <w:rPr>
          <w:spacing w:val="-19"/>
          <w:w w:val="105"/>
        </w:rPr>
        <w:t> </w:t>
      </w:r>
      <w:r>
        <w:rPr>
          <w:w w:val="105"/>
        </w:rPr>
        <w:t>in</w:t>
      </w:r>
      <w:r>
        <w:rPr>
          <w:spacing w:val="-18"/>
          <w:w w:val="105"/>
        </w:rPr>
        <w:t> </w:t>
      </w:r>
      <w:hyperlink w:history="true" w:anchor="_bookmark33">
        <w:r>
          <w:rPr>
            <w:w w:val="105"/>
          </w:rPr>
          <w:t>Table</w:t>
        </w:r>
        <w:r>
          <w:rPr>
            <w:spacing w:val="-18"/>
            <w:w w:val="105"/>
          </w:rPr>
          <w:t> </w:t>
        </w:r>
        <w:r>
          <w:rPr>
            <w:w w:val="105"/>
          </w:rPr>
          <w:t>4-3</w:t>
        </w:r>
        <w:r>
          <w:rPr>
            <w:spacing w:val="-17"/>
            <w:w w:val="105"/>
          </w:rPr>
          <w:t> </w:t>
        </w:r>
      </w:hyperlink>
      <w:r>
        <w:rPr>
          <w:w w:val="105"/>
        </w:rPr>
        <w:t>followed</w:t>
      </w:r>
      <w:r>
        <w:rPr>
          <w:spacing w:val="-18"/>
          <w:w w:val="105"/>
        </w:rPr>
        <w:t> </w:t>
      </w:r>
      <w:r>
        <w:rPr>
          <w:w w:val="105"/>
        </w:rPr>
        <w:t>by</w:t>
      </w:r>
      <w:r>
        <w:rPr>
          <w:spacing w:val="-18"/>
          <w:w w:val="105"/>
        </w:rPr>
        <w:t> </w:t>
      </w:r>
      <w:hyperlink w:history="true" w:anchor="_bookmark34">
        <w:r>
          <w:rPr>
            <w:w w:val="105"/>
          </w:rPr>
          <w:t>Figure</w:t>
        </w:r>
        <w:r>
          <w:rPr>
            <w:spacing w:val="-17"/>
            <w:w w:val="105"/>
          </w:rPr>
          <w:t> </w:t>
        </w:r>
        <w:r>
          <w:rPr>
            <w:w w:val="105"/>
          </w:rPr>
          <w:t>4-8</w:t>
        </w:r>
        <w:r>
          <w:rPr>
            <w:spacing w:val="-18"/>
            <w:w w:val="105"/>
          </w:rPr>
          <w:t> </w:t>
        </w:r>
      </w:hyperlink>
      <w:r>
        <w:rPr>
          <w:w w:val="105"/>
        </w:rPr>
        <w:t>showing</w:t>
      </w:r>
      <w:r>
        <w:rPr>
          <w:spacing w:val="-19"/>
          <w:w w:val="105"/>
        </w:rPr>
        <w:t> </w:t>
      </w:r>
      <w:r>
        <w:rPr>
          <w:w w:val="105"/>
        </w:rPr>
        <w:t>the</w:t>
      </w:r>
      <w:r>
        <w:rPr>
          <w:spacing w:val="-17"/>
          <w:w w:val="105"/>
        </w:rPr>
        <w:t> </w:t>
      </w:r>
      <w:r>
        <w:rPr>
          <w:w w:val="105"/>
        </w:rPr>
        <w:t>limits</w:t>
      </w:r>
      <w:r>
        <w:rPr>
          <w:spacing w:val="-17"/>
          <w:w w:val="105"/>
        </w:rPr>
        <w:t> </w:t>
      </w:r>
      <w:r>
        <w:rPr>
          <w:w w:val="105"/>
        </w:rPr>
        <w:t>of</w:t>
      </w:r>
      <w:r>
        <w:rPr>
          <w:spacing w:val="-18"/>
          <w:w w:val="105"/>
        </w:rPr>
        <w:t> </w:t>
      </w:r>
      <w:r>
        <w:rPr>
          <w:w w:val="105"/>
        </w:rPr>
        <w:t>the projects identified in the</w:t>
      </w:r>
      <w:r>
        <w:rPr>
          <w:spacing w:val="-39"/>
          <w:w w:val="105"/>
        </w:rPr>
        <w:t> </w:t>
      </w:r>
      <w:r>
        <w:rPr>
          <w:w w:val="105"/>
        </w:rPr>
        <w:t>needs.</w:t>
      </w:r>
    </w:p>
    <w:p>
      <w:pPr>
        <w:spacing w:after="0" w:line="266" w:lineRule="auto"/>
        <w:sectPr>
          <w:headerReference w:type="default" r:id="rId77"/>
          <w:footerReference w:type="default" r:id="rId78"/>
          <w:pgSz w:w="12240" w:h="15840"/>
          <w:pgMar w:header="0" w:footer="0" w:top="0" w:bottom="280" w:left="1320" w:right="980"/>
        </w:sectPr>
      </w:pPr>
    </w:p>
    <w:p>
      <w:pPr>
        <w:spacing w:before="189"/>
        <w:ind w:left="8303" w:right="7081" w:firstLine="0"/>
        <w:jc w:val="center"/>
        <w:rPr>
          <w:b/>
          <w:i/>
          <w:sz w:val="18"/>
        </w:rPr>
      </w:pPr>
      <w:bookmarkStart w:name="_bookmark33" w:id="66"/>
      <w:bookmarkEnd w:id="66"/>
      <w:r>
        <w:rPr/>
      </w:r>
      <w:r>
        <w:rPr>
          <w:b/>
          <w:i/>
          <w:w w:val="105"/>
          <w:sz w:val="18"/>
        </w:rPr>
        <w:t>Table 4-3: Roadway Needs List ($ Millions, 2019 Present Day Cost)</w:t>
      </w:r>
    </w:p>
    <w:p>
      <w:pPr>
        <w:pStyle w:val="BodyText"/>
        <w:spacing w:before="4"/>
        <w:rPr>
          <w:b/>
          <w:i/>
          <w:sz w:val="16"/>
        </w:rPr>
      </w:pPr>
    </w:p>
    <w:tbl>
      <w:tblPr>
        <w:tblW w:w="0" w:type="auto"/>
        <w:jc w:val="left"/>
        <w:tblInd w:w="117" w:type="dxa"/>
        <w:tblBorders>
          <w:top w:val="single" w:sz="4" w:space="0" w:color="6EDEEA"/>
          <w:left w:val="single" w:sz="4" w:space="0" w:color="6EDEEA"/>
          <w:bottom w:val="single" w:sz="4" w:space="0" w:color="6EDEEA"/>
          <w:right w:val="single" w:sz="4" w:space="0" w:color="6EDEEA"/>
          <w:insideH w:val="single" w:sz="4" w:space="0" w:color="6EDEEA"/>
          <w:insideV w:val="single" w:sz="4" w:space="0" w:color="6EDEEA"/>
        </w:tblBorders>
        <w:tblLayout w:type="fixed"/>
        <w:tblCellMar>
          <w:top w:w="0" w:type="dxa"/>
          <w:left w:w="0" w:type="dxa"/>
          <w:bottom w:w="0" w:type="dxa"/>
          <w:right w:w="0" w:type="dxa"/>
        </w:tblCellMar>
        <w:tblLook w:val="01E0"/>
      </w:tblPr>
      <w:tblGrid>
        <w:gridCol w:w="662"/>
        <w:gridCol w:w="3028"/>
        <w:gridCol w:w="2968"/>
        <w:gridCol w:w="2790"/>
        <w:gridCol w:w="925"/>
        <w:gridCol w:w="951"/>
        <w:gridCol w:w="2516"/>
        <w:gridCol w:w="1258"/>
        <w:gridCol w:w="1349"/>
        <w:gridCol w:w="1169"/>
        <w:gridCol w:w="1349"/>
        <w:gridCol w:w="1361"/>
      </w:tblGrid>
      <w:tr>
        <w:trPr>
          <w:trHeight w:val="1024" w:hRule="atLeast"/>
        </w:trPr>
        <w:tc>
          <w:tcPr>
            <w:tcW w:w="662" w:type="dxa"/>
            <w:tcBorders>
              <w:top w:val="nil"/>
              <w:left w:val="nil"/>
              <w:bottom w:val="nil"/>
              <w:right w:val="nil"/>
            </w:tcBorders>
            <w:shd w:val="clear" w:color="auto" w:fill="1DBECF"/>
          </w:tcPr>
          <w:p>
            <w:pPr>
              <w:pStyle w:val="TableParagraph"/>
              <w:spacing w:before="9"/>
              <w:rPr>
                <w:b/>
                <w:i/>
                <w:sz w:val="21"/>
              </w:rPr>
            </w:pPr>
          </w:p>
          <w:p>
            <w:pPr>
              <w:pStyle w:val="TableParagraph"/>
              <w:spacing w:line="247" w:lineRule="auto" w:before="0"/>
              <w:ind w:left="240" w:right="132" w:hanging="92"/>
              <w:rPr>
                <w:b/>
                <w:sz w:val="20"/>
              </w:rPr>
            </w:pPr>
            <w:r>
              <w:rPr>
                <w:b/>
                <w:w w:val="95"/>
                <w:sz w:val="20"/>
              </w:rPr>
              <w:t>Map </w:t>
            </w:r>
            <w:r>
              <w:rPr>
                <w:b/>
                <w:sz w:val="20"/>
              </w:rPr>
              <w:t>ID</w:t>
            </w:r>
          </w:p>
        </w:tc>
        <w:tc>
          <w:tcPr>
            <w:tcW w:w="3028"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177" w:right="1165"/>
              <w:jc w:val="center"/>
              <w:rPr>
                <w:b/>
                <w:sz w:val="20"/>
              </w:rPr>
            </w:pPr>
            <w:r>
              <w:rPr>
                <w:b/>
                <w:w w:val="110"/>
                <w:sz w:val="20"/>
              </w:rPr>
              <w:t>Facility</w:t>
            </w:r>
          </w:p>
        </w:tc>
        <w:tc>
          <w:tcPr>
            <w:tcW w:w="2968"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230" w:right="1220"/>
              <w:jc w:val="center"/>
              <w:rPr>
                <w:b/>
                <w:sz w:val="20"/>
              </w:rPr>
            </w:pPr>
            <w:r>
              <w:rPr>
                <w:b/>
                <w:w w:val="110"/>
                <w:sz w:val="20"/>
              </w:rPr>
              <w:t>From</w:t>
            </w:r>
          </w:p>
        </w:tc>
        <w:tc>
          <w:tcPr>
            <w:tcW w:w="2790"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270" w:right="1263"/>
              <w:jc w:val="center"/>
              <w:rPr>
                <w:b/>
                <w:sz w:val="20"/>
              </w:rPr>
            </w:pPr>
            <w:r>
              <w:rPr>
                <w:b/>
                <w:w w:val="105"/>
                <w:sz w:val="20"/>
              </w:rPr>
              <w:t>To</w:t>
            </w:r>
          </w:p>
        </w:tc>
        <w:tc>
          <w:tcPr>
            <w:tcW w:w="925" w:type="dxa"/>
            <w:tcBorders>
              <w:top w:val="nil"/>
              <w:left w:val="nil"/>
              <w:bottom w:val="nil"/>
              <w:right w:val="nil"/>
            </w:tcBorders>
            <w:shd w:val="clear" w:color="auto" w:fill="1DBECF"/>
          </w:tcPr>
          <w:p>
            <w:pPr>
              <w:pStyle w:val="TableParagraph"/>
              <w:spacing w:before="9"/>
              <w:rPr>
                <w:b/>
                <w:i/>
                <w:sz w:val="21"/>
              </w:rPr>
            </w:pPr>
          </w:p>
          <w:p>
            <w:pPr>
              <w:pStyle w:val="TableParagraph"/>
              <w:spacing w:line="247" w:lineRule="auto" w:before="0"/>
              <w:ind w:left="212" w:right="86" w:hanging="96"/>
              <w:rPr>
                <w:b/>
                <w:sz w:val="20"/>
              </w:rPr>
            </w:pPr>
            <w:r>
              <w:rPr>
                <w:b/>
                <w:w w:val="110"/>
                <w:sz w:val="20"/>
              </w:rPr>
              <w:t>Existing Lanes</w:t>
            </w:r>
          </w:p>
        </w:tc>
        <w:tc>
          <w:tcPr>
            <w:tcW w:w="951" w:type="dxa"/>
            <w:tcBorders>
              <w:top w:val="nil"/>
              <w:left w:val="nil"/>
              <w:bottom w:val="nil"/>
              <w:right w:val="nil"/>
            </w:tcBorders>
            <w:shd w:val="clear" w:color="auto" w:fill="1DBECF"/>
          </w:tcPr>
          <w:p>
            <w:pPr>
              <w:pStyle w:val="TableParagraph"/>
              <w:spacing w:before="9"/>
              <w:rPr>
                <w:b/>
                <w:i/>
                <w:sz w:val="21"/>
              </w:rPr>
            </w:pPr>
          </w:p>
          <w:p>
            <w:pPr>
              <w:pStyle w:val="TableParagraph"/>
              <w:spacing w:line="247" w:lineRule="auto" w:before="0"/>
              <w:ind w:left="184" w:right="139" w:hanging="10"/>
              <w:rPr>
                <w:b/>
                <w:sz w:val="20"/>
              </w:rPr>
            </w:pPr>
            <w:r>
              <w:rPr>
                <w:b/>
                <w:w w:val="105"/>
                <w:sz w:val="20"/>
              </w:rPr>
              <w:t>Length (Miles)</w:t>
            </w:r>
          </w:p>
        </w:tc>
        <w:tc>
          <w:tcPr>
            <w:tcW w:w="2516"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419"/>
              <w:rPr>
                <w:b/>
                <w:sz w:val="20"/>
              </w:rPr>
            </w:pPr>
            <w:r>
              <w:rPr>
                <w:b/>
                <w:w w:val="110"/>
                <w:sz w:val="20"/>
              </w:rPr>
              <w:t>Project Description</w:t>
            </w:r>
          </w:p>
        </w:tc>
        <w:tc>
          <w:tcPr>
            <w:tcW w:w="1258" w:type="dxa"/>
            <w:tcBorders>
              <w:top w:val="nil"/>
              <w:left w:val="nil"/>
              <w:bottom w:val="nil"/>
              <w:right w:val="nil"/>
            </w:tcBorders>
            <w:shd w:val="clear" w:color="auto" w:fill="1DBECF"/>
          </w:tcPr>
          <w:p>
            <w:pPr>
              <w:pStyle w:val="TableParagraph"/>
              <w:spacing w:before="9"/>
              <w:rPr>
                <w:b/>
                <w:i/>
                <w:sz w:val="21"/>
              </w:rPr>
            </w:pPr>
          </w:p>
          <w:p>
            <w:pPr>
              <w:pStyle w:val="TableParagraph"/>
              <w:spacing w:before="0"/>
              <w:ind w:left="197" w:right="168"/>
              <w:jc w:val="center"/>
              <w:rPr>
                <w:b/>
                <w:sz w:val="20"/>
              </w:rPr>
            </w:pPr>
            <w:r>
              <w:rPr>
                <w:b/>
                <w:sz w:val="20"/>
              </w:rPr>
              <w:t>PD&amp;E / PE</w:t>
            </w:r>
          </w:p>
          <w:p>
            <w:pPr>
              <w:pStyle w:val="TableParagraph"/>
              <w:spacing w:before="8"/>
              <w:ind w:left="195" w:right="168"/>
              <w:jc w:val="center"/>
              <w:rPr>
                <w:b/>
                <w:sz w:val="20"/>
              </w:rPr>
            </w:pPr>
            <w:r>
              <w:rPr>
                <w:b/>
                <w:w w:val="110"/>
                <w:sz w:val="20"/>
              </w:rPr>
              <w:t>Cost</w:t>
            </w:r>
          </w:p>
        </w:tc>
        <w:tc>
          <w:tcPr>
            <w:tcW w:w="1349"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262"/>
              <w:rPr>
                <w:b/>
                <w:sz w:val="20"/>
              </w:rPr>
            </w:pPr>
            <w:r>
              <w:rPr>
                <w:b/>
                <w:w w:val="105"/>
                <w:sz w:val="20"/>
              </w:rPr>
              <w:t>ROW Cost</w:t>
            </w:r>
          </w:p>
        </w:tc>
        <w:tc>
          <w:tcPr>
            <w:tcW w:w="1169"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216"/>
              <w:rPr>
                <w:b/>
                <w:sz w:val="20"/>
              </w:rPr>
            </w:pPr>
            <w:r>
              <w:rPr>
                <w:b/>
                <w:w w:val="110"/>
                <w:sz w:val="20"/>
              </w:rPr>
              <w:t>CST Cost</w:t>
            </w:r>
          </w:p>
        </w:tc>
        <w:tc>
          <w:tcPr>
            <w:tcW w:w="1349" w:type="dxa"/>
            <w:tcBorders>
              <w:top w:val="nil"/>
              <w:left w:val="nil"/>
              <w:bottom w:val="nil"/>
              <w:right w:val="nil"/>
            </w:tcBorders>
            <w:shd w:val="clear" w:color="auto" w:fill="1DBECF"/>
          </w:tcPr>
          <w:p>
            <w:pPr>
              <w:pStyle w:val="TableParagraph"/>
              <w:spacing w:line="247" w:lineRule="auto" w:before="140"/>
              <w:ind w:left="167" w:right="128" w:hanging="3"/>
              <w:jc w:val="center"/>
              <w:rPr>
                <w:b/>
                <w:sz w:val="20"/>
              </w:rPr>
            </w:pPr>
            <w:r>
              <w:rPr>
                <w:b/>
                <w:w w:val="105"/>
                <w:sz w:val="20"/>
              </w:rPr>
              <w:t>Committed Funding (2020-2025)</w:t>
            </w:r>
          </w:p>
        </w:tc>
        <w:tc>
          <w:tcPr>
            <w:tcW w:w="1361" w:type="dxa"/>
            <w:tcBorders>
              <w:top w:val="nil"/>
              <w:left w:val="nil"/>
              <w:bottom w:val="nil"/>
              <w:right w:val="nil"/>
            </w:tcBorders>
            <w:shd w:val="clear" w:color="auto" w:fill="1DBECF"/>
          </w:tcPr>
          <w:p>
            <w:pPr>
              <w:pStyle w:val="TableParagraph"/>
              <w:spacing w:line="247" w:lineRule="auto" w:before="16"/>
              <w:ind w:left="338" w:right="294" w:hanging="2"/>
              <w:jc w:val="center"/>
              <w:rPr>
                <w:b/>
                <w:sz w:val="20"/>
              </w:rPr>
            </w:pPr>
            <w:r>
              <w:rPr>
                <w:b/>
                <w:w w:val="105"/>
                <w:sz w:val="20"/>
              </w:rPr>
              <w:t>Future Funding Needed</w:t>
            </w:r>
          </w:p>
          <w:p>
            <w:pPr>
              <w:pStyle w:val="TableParagraph"/>
              <w:spacing w:line="234" w:lineRule="exact" w:before="0"/>
              <w:ind w:left="159" w:right="115"/>
              <w:jc w:val="center"/>
              <w:rPr>
                <w:b/>
                <w:sz w:val="20"/>
              </w:rPr>
            </w:pPr>
            <w:r>
              <w:rPr>
                <w:b/>
                <w:w w:val="105"/>
                <w:sz w:val="20"/>
              </w:rPr>
              <w:t>(2026-2045)</w:t>
            </w:r>
          </w:p>
        </w:tc>
      </w:tr>
      <w:tr>
        <w:trPr>
          <w:trHeight w:val="287" w:hRule="atLeast"/>
        </w:trPr>
        <w:tc>
          <w:tcPr>
            <w:tcW w:w="662" w:type="dxa"/>
            <w:tcBorders>
              <w:top w:val="nil"/>
            </w:tcBorders>
          </w:tcPr>
          <w:p>
            <w:pPr>
              <w:pStyle w:val="TableParagraph"/>
              <w:ind w:left="4"/>
              <w:jc w:val="center"/>
              <w:rPr>
                <w:b/>
                <w:sz w:val="20"/>
              </w:rPr>
            </w:pPr>
            <w:r>
              <w:rPr>
                <w:b/>
                <w:w w:val="103"/>
                <w:sz w:val="20"/>
              </w:rPr>
              <w:t>1</w:t>
            </w:r>
          </w:p>
        </w:tc>
        <w:tc>
          <w:tcPr>
            <w:tcW w:w="3028" w:type="dxa"/>
            <w:tcBorders>
              <w:top w:val="nil"/>
            </w:tcBorders>
          </w:tcPr>
          <w:p>
            <w:pPr>
              <w:pStyle w:val="TableParagraph"/>
              <w:ind w:left="108"/>
              <w:rPr>
                <w:sz w:val="20"/>
              </w:rPr>
            </w:pPr>
            <w:r>
              <w:rPr>
                <w:w w:val="105"/>
                <w:sz w:val="20"/>
              </w:rPr>
              <w:t>Airport Road</w:t>
            </w:r>
          </w:p>
        </w:tc>
        <w:tc>
          <w:tcPr>
            <w:tcW w:w="2968" w:type="dxa"/>
            <w:tcBorders>
              <w:top w:val="nil"/>
            </w:tcBorders>
          </w:tcPr>
          <w:p>
            <w:pPr>
              <w:pStyle w:val="TableParagraph"/>
              <w:ind w:left="108"/>
              <w:rPr>
                <w:sz w:val="20"/>
              </w:rPr>
            </w:pPr>
            <w:r>
              <w:rPr>
                <w:w w:val="105"/>
                <w:sz w:val="20"/>
              </w:rPr>
              <w:t>Taylor Rd</w:t>
            </w:r>
          </w:p>
        </w:tc>
        <w:tc>
          <w:tcPr>
            <w:tcW w:w="2790" w:type="dxa"/>
            <w:tcBorders>
              <w:top w:val="nil"/>
            </w:tcBorders>
          </w:tcPr>
          <w:p>
            <w:pPr>
              <w:pStyle w:val="TableParagraph"/>
              <w:ind w:left="109"/>
              <w:rPr>
                <w:sz w:val="20"/>
              </w:rPr>
            </w:pPr>
            <w:r>
              <w:rPr>
                <w:w w:val="105"/>
                <w:sz w:val="20"/>
              </w:rPr>
              <w:t>Piper Road</w:t>
            </w:r>
          </w:p>
        </w:tc>
        <w:tc>
          <w:tcPr>
            <w:tcW w:w="925" w:type="dxa"/>
            <w:tcBorders>
              <w:top w:val="nil"/>
            </w:tcBorders>
          </w:tcPr>
          <w:p>
            <w:pPr>
              <w:pStyle w:val="TableParagraph"/>
              <w:ind w:left="15"/>
              <w:jc w:val="center"/>
              <w:rPr>
                <w:sz w:val="20"/>
              </w:rPr>
            </w:pPr>
            <w:r>
              <w:rPr>
                <w:w w:val="97"/>
                <w:sz w:val="20"/>
              </w:rPr>
              <w:t>2</w:t>
            </w:r>
          </w:p>
        </w:tc>
        <w:tc>
          <w:tcPr>
            <w:tcW w:w="951" w:type="dxa"/>
            <w:tcBorders>
              <w:top w:val="nil"/>
            </w:tcBorders>
          </w:tcPr>
          <w:p>
            <w:pPr>
              <w:pStyle w:val="TableParagraph"/>
              <w:ind w:right="94"/>
              <w:jc w:val="right"/>
              <w:rPr>
                <w:sz w:val="20"/>
              </w:rPr>
            </w:pPr>
            <w:r>
              <w:rPr>
                <w:w w:val="95"/>
                <w:sz w:val="20"/>
              </w:rPr>
              <w:t>1.75</w:t>
            </w:r>
          </w:p>
        </w:tc>
        <w:tc>
          <w:tcPr>
            <w:tcW w:w="2516" w:type="dxa"/>
            <w:tcBorders>
              <w:top w:val="nil"/>
            </w:tcBorders>
          </w:tcPr>
          <w:p>
            <w:pPr>
              <w:pStyle w:val="TableParagraph"/>
              <w:ind w:left="114"/>
              <w:rPr>
                <w:sz w:val="20"/>
              </w:rPr>
            </w:pPr>
            <w:r>
              <w:rPr>
                <w:sz w:val="20"/>
              </w:rPr>
              <w:t>Widen 2 to 4 lanes</w:t>
            </w:r>
          </w:p>
        </w:tc>
        <w:tc>
          <w:tcPr>
            <w:tcW w:w="1258" w:type="dxa"/>
            <w:tcBorders>
              <w:top w:val="nil"/>
            </w:tcBorders>
          </w:tcPr>
          <w:p>
            <w:pPr>
              <w:pStyle w:val="TableParagraph"/>
              <w:ind w:right="88"/>
              <w:jc w:val="right"/>
              <w:rPr>
                <w:sz w:val="20"/>
              </w:rPr>
            </w:pPr>
            <w:r>
              <w:rPr>
                <w:w w:val="95"/>
                <w:sz w:val="20"/>
              </w:rPr>
              <w:t>$4.10</w:t>
            </w:r>
          </w:p>
        </w:tc>
        <w:tc>
          <w:tcPr>
            <w:tcW w:w="1349" w:type="dxa"/>
            <w:tcBorders>
              <w:top w:val="nil"/>
            </w:tcBorders>
          </w:tcPr>
          <w:p>
            <w:pPr>
              <w:pStyle w:val="TableParagraph"/>
              <w:ind w:right="88"/>
              <w:jc w:val="right"/>
              <w:rPr>
                <w:sz w:val="20"/>
              </w:rPr>
            </w:pPr>
            <w:r>
              <w:rPr>
                <w:w w:val="95"/>
                <w:sz w:val="20"/>
              </w:rPr>
              <w:t>$4.71</w:t>
            </w:r>
          </w:p>
        </w:tc>
        <w:tc>
          <w:tcPr>
            <w:tcW w:w="1169" w:type="dxa"/>
            <w:tcBorders>
              <w:top w:val="nil"/>
            </w:tcBorders>
          </w:tcPr>
          <w:p>
            <w:pPr>
              <w:pStyle w:val="TableParagraph"/>
              <w:ind w:right="83"/>
              <w:jc w:val="right"/>
              <w:rPr>
                <w:sz w:val="20"/>
              </w:rPr>
            </w:pPr>
            <w:r>
              <w:rPr>
                <w:w w:val="95"/>
                <w:sz w:val="20"/>
              </w:rPr>
              <w:t>$20.50</w:t>
            </w:r>
          </w:p>
        </w:tc>
        <w:tc>
          <w:tcPr>
            <w:tcW w:w="1349" w:type="dxa"/>
            <w:tcBorders>
              <w:top w:val="nil"/>
            </w:tcBorders>
          </w:tcPr>
          <w:p>
            <w:pPr>
              <w:pStyle w:val="TableParagraph"/>
              <w:spacing w:before="0"/>
              <w:rPr>
                <w:rFonts w:ascii="Times New Roman"/>
                <w:sz w:val="18"/>
              </w:rPr>
            </w:pPr>
          </w:p>
        </w:tc>
        <w:tc>
          <w:tcPr>
            <w:tcW w:w="1361" w:type="dxa"/>
            <w:tcBorders>
              <w:top w:val="nil"/>
            </w:tcBorders>
          </w:tcPr>
          <w:p>
            <w:pPr>
              <w:pStyle w:val="TableParagraph"/>
              <w:ind w:left="344" w:right="306"/>
              <w:jc w:val="center"/>
              <w:rPr>
                <w:sz w:val="20"/>
              </w:rPr>
            </w:pPr>
            <w:r>
              <w:rPr>
                <w:sz w:val="20"/>
              </w:rPr>
              <w:t>$29.31</w:t>
            </w:r>
          </w:p>
        </w:tc>
      </w:tr>
      <w:tr>
        <w:trPr>
          <w:trHeight w:val="287" w:hRule="atLeast"/>
        </w:trPr>
        <w:tc>
          <w:tcPr>
            <w:tcW w:w="662" w:type="dxa"/>
          </w:tcPr>
          <w:p>
            <w:pPr>
              <w:pStyle w:val="TableParagraph"/>
              <w:ind w:left="4"/>
              <w:jc w:val="center"/>
              <w:rPr>
                <w:b/>
                <w:sz w:val="20"/>
              </w:rPr>
            </w:pPr>
            <w:r>
              <w:rPr>
                <w:b/>
                <w:w w:val="103"/>
                <w:sz w:val="20"/>
              </w:rPr>
              <w:t>2</w:t>
            </w:r>
          </w:p>
        </w:tc>
        <w:tc>
          <w:tcPr>
            <w:tcW w:w="3028" w:type="dxa"/>
          </w:tcPr>
          <w:p>
            <w:pPr>
              <w:pStyle w:val="TableParagraph"/>
              <w:ind w:left="108"/>
              <w:rPr>
                <w:sz w:val="20"/>
              </w:rPr>
            </w:pPr>
            <w:r>
              <w:rPr>
                <w:sz w:val="20"/>
              </w:rPr>
              <w:t>Bermont Rd (CR 74)</w:t>
            </w:r>
          </w:p>
        </w:tc>
        <w:tc>
          <w:tcPr>
            <w:tcW w:w="2968" w:type="dxa"/>
          </w:tcPr>
          <w:p>
            <w:pPr>
              <w:pStyle w:val="TableParagraph"/>
              <w:ind w:left="108"/>
              <w:rPr>
                <w:sz w:val="20"/>
              </w:rPr>
            </w:pPr>
            <w:r>
              <w:rPr>
                <w:w w:val="105"/>
                <w:sz w:val="20"/>
              </w:rPr>
              <w:t>US 17</w:t>
            </w:r>
          </w:p>
        </w:tc>
        <w:tc>
          <w:tcPr>
            <w:tcW w:w="2790" w:type="dxa"/>
          </w:tcPr>
          <w:p>
            <w:pPr>
              <w:pStyle w:val="TableParagraph"/>
              <w:ind w:left="109"/>
              <w:rPr>
                <w:sz w:val="20"/>
              </w:rPr>
            </w:pPr>
            <w:r>
              <w:rPr>
                <w:w w:val="105"/>
                <w:sz w:val="20"/>
              </w:rPr>
              <w:t>Strasse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2.69</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$4.67</w:t>
            </w:r>
          </w:p>
        </w:tc>
        <w:tc>
          <w:tcPr>
            <w:tcW w:w="1349" w:type="dxa"/>
          </w:tcPr>
          <w:p>
            <w:pPr>
              <w:pStyle w:val="TableParagraph"/>
              <w:ind w:right="88"/>
              <w:jc w:val="right"/>
              <w:rPr>
                <w:sz w:val="20"/>
              </w:rPr>
            </w:pPr>
            <w:r>
              <w:rPr>
                <w:w w:val="95"/>
                <w:sz w:val="20"/>
              </w:rPr>
              <w:t>$8.86</w:t>
            </w:r>
          </w:p>
        </w:tc>
        <w:tc>
          <w:tcPr>
            <w:tcW w:w="1169" w:type="dxa"/>
          </w:tcPr>
          <w:p>
            <w:pPr>
              <w:pStyle w:val="TableParagraph"/>
              <w:ind w:right="83"/>
              <w:jc w:val="right"/>
              <w:rPr>
                <w:sz w:val="20"/>
              </w:rPr>
            </w:pPr>
            <w:r>
              <w:rPr>
                <w:w w:val="95"/>
                <w:sz w:val="20"/>
              </w:rPr>
              <w:t>$23.31</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$36.84</w:t>
            </w:r>
          </w:p>
        </w:tc>
      </w:tr>
      <w:tr>
        <w:trPr>
          <w:trHeight w:val="287" w:hRule="atLeast"/>
        </w:trPr>
        <w:tc>
          <w:tcPr>
            <w:tcW w:w="662" w:type="dxa"/>
          </w:tcPr>
          <w:p>
            <w:pPr>
              <w:pStyle w:val="TableParagraph"/>
              <w:ind w:left="4"/>
              <w:jc w:val="center"/>
              <w:rPr>
                <w:b/>
                <w:sz w:val="20"/>
              </w:rPr>
            </w:pPr>
            <w:r>
              <w:rPr>
                <w:b/>
                <w:w w:val="103"/>
                <w:sz w:val="20"/>
              </w:rPr>
              <w:t>3</w:t>
            </w:r>
          </w:p>
        </w:tc>
        <w:tc>
          <w:tcPr>
            <w:tcW w:w="3028" w:type="dxa"/>
          </w:tcPr>
          <w:p>
            <w:pPr>
              <w:pStyle w:val="TableParagraph"/>
              <w:ind w:left="108"/>
              <w:rPr>
                <w:sz w:val="20"/>
              </w:rPr>
            </w:pPr>
            <w:r>
              <w:rPr>
                <w:sz w:val="20"/>
              </w:rPr>
              <w:t>Bermont Rd (CR 74)</w:t>
            </w:r>
          </w:p>
        </w:tc>
        <w:tc>
          <w:tcPr>
            <w:tcW w:w="2968" w:type="dxa"/>
          </w:tcPr>
          <w:p>
            <w:pPr>
              <w:pStyle w:val="TableParagraph"/>
              <w:ind w:left="108"/>
              <w:rPr>
                <w:sz w:val="20"/>
              </w:rPr>
            </w:pPr>
            <w:r>
              <w:rPr>
                <w:w w:val="105"/>
                <w:sz w:val="20"/>
              </w:rPr>
              <w:t>Strasse Blvd</w:t>
            </w:r>
          </w:p>
        </w:tc>
        <w:tc>
          <w:tcPr>
            <w:tcW w:w="2790" w:type="dxa"/>
          </w:tcPr>
          <w:p>
            <w:pPr>
              <w:pStyle w:val="TableParagraph"/>
              <w:ind w:left="109"/>
              <w:rPr>
                <w:sz w:val="20"/>
              </w:rPr>
            </w:pPr>
            <w:r>
              <w:rPr>
                <w:w w:val="105"/>
                <w:sz w:val="20"/>
              </w:rPr>
              <w:t>SR 31</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12.15</w:t>
            </w:r>
          </w:p>
        </w:tc>
        <w:tc>
          <w:tcPr>
            <w:tcW w:w="2516" w:type="dxa"/>
          </w:tcPr>
          <w:p>
            <w:pPr>
              <w:pStyle w:val="TableParagraph"/>
              <w:ind w:left="114"/>
              <w:rPr>
                <w:sz w:val="20"/>
              </w:rPr>
            </w:pPr>
            <w:r>
              <w:rPr>
                <w:sz w:val="20"/>
              </w:rPr>
              <w:t>Widen 2 to 4 lanes</w:t>
            </w:r>
          </w:p>
        </w:tc>
        <w:tc>
          <w:tcPr>
            <w:tcW w:w="1258" w:type="dxa"/>
          </w:tcPr>
          <w:p>
            <w:pPr>
              <w:pStyle w:val="TableParagraph"/>
              <w:ind w:right="87"/>
              <w:jc w:val="right"/>
              <w:rPr>
                <w:sz w:val="20"/>
              </w:rPr>
            </w:pPr>
            <w:r>
              <w:rPr>
                <w:w w:val="95"/>
                <w:sz w:val="20"/>
              </w:rPr>
              <w:t>$21.06</w:t>
            </w:r>
          </w:p>
        </w:tc>
        <w:tc>
          <w:tcPr>
            <w:tcW w:w="1349" w:type="dxa"/>
          </w:tcPr>
          <w:p>
            <w:pPr>
              <w:pStyle w:val="TableParagraph"/>
              <w:ind w:right="88"/>
              <w:jc w:val="right"/>
              <w:rPr>
                <w:sz w:val="20"/>
              </w:rPr>
            </w:pPr>
            <w:r>
              <w:rPr>
                <w:w w:val="95"/>
                <w:sz w:val="20"/>
              </w:rPr>
              <w:t>$40.03</w:t>
            </w:r>
          </w:p>
        </w:tc>
        <w:tc>
          <w:tcPr>
            <w:tcW w:w="1169" w:type="dxa"/>
          </w:tcPr>
          <w:p>
            <w:pPr>
              <w:pStyle w:val="TableParagraph"/>
              <w:ind w:right="84"/>
              <w:jc w:val="right"/>
              <w:rPr>
                <w:sz w:val="20"/>
              </w:rPr>
            </w:pPr>
            <w:r>
              <w:rPr>
                <w:w w:val="95"/>
                <w:sz w:val="20"/>
              </w:rPr>
              <w:t>$105.31</w:t>
            </w:r>
          </w:p>
        </w:tc>
        <w:tc>
          <w:tcPr>
            <w:tcW w:w="1349" w:type="dxa"/>
          </w:tcPr>
          <w:p>
            <w:pPr>
              <w:pStyle w:val="TableParagraph"/>
              <w:spacing w:before="0"/>
              <w:rPr>
                <w:rFonts w:ascii="Times New Roman"/>
                <w:sz w:val="18"/>
              </w:rPr>
            </w:pPr>
          </w:p>
        </w:tc>
        <w:tc>
          <w:tcPr>
            <w:tcW w:w="1361" w:type="dxa"/>
          </w:tcPr>
          <w:p>
            <w:pPr>
              <w:pStyle w:val="TableParagraph"/>
              <w:ind w:left="346" w:right="306"/>
              <w:jc w:val="center"/>
              <w:rPr>
                <w:sz w:val="20"/>
              </w:rPr>
            </w:pPr>
            <w:r>
              <w:rPr>
                <w:sz w:val="20"/>
              </w:rPr>
              <w:t>$166.40</w:t>
            </w:r>
          </w:p>
        </w:tc>
      </w:tr>
      <w:tr>
        <w:trPr>
          <w:trHeight w:val="287" w:hRule="atLeast"/>
        </w:trPr>
        <w:tc>
          <w:tcPr>
            <w:tcW w:w="662" w:type="dxa"/>
          </w:tcPr>
          <w:p>
            <w:pPr>
              <w:pStyle w:val="TableParagraph"/>
              <w:ind w:left="4"/>
              <w:jc w:val="center"/>
              <w:rPr>
                <w:b/>
                <w:sz w:val="20"/>
              </w:rPr>
            </w:pPr>
            <w:r>
              <w:rPr>
                <w:b/>
                <w:w w:val="103"/>
                <w:sz w:val="20"/>
              </w:rPr>
              <w:t>4</w:t>
            </w:r>
          </w:p>
        </w:tc>
        <w:tc>
          <w:tcPr>
            <w:tcW w:w="3028" w:type="dxa"/>
          </w:tcPr>
          <w:p>
            <w:pPr>
              <w:pStyle w:val="TableParagraph"/>
              <w:ind w:left="108"/>
              <w:rPr>
                <w:sz w:val="20"/>
              </w:rPr>
            </w:pPr>
            <w:r>
              <w:rPr>
                <w:w w:val="105"/>
                <w:sz w:val="20"/>
              </w:rPr>
              <w:t>Burnt Store Rd</w:t>
            </w:r>
          </w:p>
        </w:tc>
        <w:tc>
          <w:tcPr>
            <w:tcW w:w="2968" w:type="dxa"/>
          </w:tcPr>
          <w:p>
            <w:pPr>
              <w:pStyle w:val="TableParagraph"/>
              <w:ind w:left="108"/>
              <w:rPr>
                <w:sz w:val="20"/>
              </w:rPr>
            </w:pPr>
            <w:r>
              <w:rPr>
                <w:w w:val="105"/>
                <w:sz w:val="20"/>
              </w:rPr>
              <w:t>Zemel Rd</w:t>
            </w:r>
          </w:p>
        </w:tc>
        <w:tc>
          <w:tcPr>
            <w:tcW w:w="2790" w:type="dxa"/>
          </w:tcPr>
          <w:p>
            <w:pPr>
              <w:pStyle w:val="TableParagraph"/>
              <w:ind w:left="109"/>
              <w:rPr>
                <w:sz w:val="20"/>
              </w:rPr>
            </w:pPr>
            <w:r>
              <w:rPr>
                <w:w w:val="105"/>
                <w:sz w:val="20"/>
              </w:rPr>
              <w:t>Scham Rd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4.17</w:t>
            </w:r>
          </w:p>
        </w:tc>
        <w:tc>
          <w:tcPr>
            <w:tcW w:w="2516" w:type="dxa"/>
          </w:tcPr>
          <w:p>
            <w:pPr>
              <w:pStyle w:val="TableParagraph"/>
              <w:ind w:left="114"/>
              <w:rPr>
                <w:sz w:val="20"/>
              </w:rPr>
            </w:pPr>
            <w:r>
              <w:rPr>
                <w:sz w:val="20"/>
              </w:rPr>
              <w:t>Widen 2 to 4 lanes</w:t>
            </w:r>
          </w:p>
        </w:tc>
        <w:tc>
          <w:tcPr>
            <w:tcW w:w="3776" w:type="dxa"/>
            <w:gridSpan w:val="3"/>
          </w:tcPr>
          <w:p>
            <w:pPr>
              <w:pStyle w:val="TableParagraph"/>
              <w:ind w:left="1375" w:right="1262"/>
              <w:jc w:val="center"/>
              <w:rPr>
                <w:sz w:val="20"/>
              </w:rPr>
            </w:pPr>
            <w:r>
              <w:rPr>
                <w:w w:val="105"/>
                <w:sz w:val="20"/>
              </w:rPr>
              <w:t>Fully Funded</w:t>
            </w: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$0.00</w:t>
            </w:r>
          </w:p>
        </w:tc>
      </w:tr>
      <w:tr>
        <w:trPr>
          <w:trHeight w:val="289" w:hRule="atLeast"/>
        </w:trPr>
        <w:tc>
          <w:tcPr>
            <w:tcW w:w="662" w:type="dxa"/>
          </w:tcPr>
          <w:p>
            <w:pPr>
              <w:pStyle w:val="TableParagraph"/>
              <w:ind w:left="4"/>
              <w:jc w:val="center"/>
              <w:rPr>
                <w:b/>
                <w:sz w:val="20"/>
              </w:rPr>
            </w:pPr>
            <w:r>
              <w:rPr>
                <w:b/>
                <w:w w:val="103"/>
                <w:sz w:val="20"/>
              </w:rPr>
              <w:t>5</w:t>
            </w:r>
          </w:p>
        </w:tc>
        <w:tc>
          <w:tcPr>
            <w:tcW w:w="3028" w:type="dxa"/>
          </w:tcPr>
          <w:p>
            <w:pPr>
              <w:pStyle w:val="TableParagraph"/>
              <w:ind w:left="108"/>
              <w:rPr>
                <w:sz w:val="20"/>
              </w:rPr>
            </w:pPr>
            <w:r>
              <w:rPr>
                <w:w w:val="105"/>
                <w:sz w:val="20"/>
              </w:rPr>
              <w:t>Burnt Store Rd</w:t>
            </w:r>
          </w:p>
        </w:tc>
        <w:tc>
          <w:tcPr>
            <w:tcW w:w="2968" w:type="dxa"/>
          </w:tcPr>
          <w:p>
            <w:pPr>
              <w:pStyle w:val="TableParagraph"/>
              <w:ind w:left="108"/>
              <w:rPr>
                <w:sz w:val="20"/>
              </w:rPr>
            </w:pPr>
            <w:r>
              <w:rPr>
                <w:w w:val="105"/>
                <w:sz w:val="20"/>
              </w:rPr>
              <w:t>N Jones Loop</w:t>
            </w:r>
          </w:p>
        </w:tc>
        <w:tc>
          <w:tcPr>
            <w:tcW w:w="2790" w:type="dxa"/>
          </w:tcPr>
          <w:p>
            <w:pPr>
              <w:pStyle w:val="TableParagraph"/>
              <w:ind w:left="109"/>
              <w:rPr>
                <w:sz w:val="20"/>
              </w:rPr>
            </w:pPr>
            <w:r>
              <w:rPr>
                <w:w w:val="105"/>
                <w:sz w:val="20"/>
              </w:rPr>
              <w:t>Taylor Rd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0.98</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$1.72</w:t>
            </w:r>
          </w:p>
        </w:tc>
        <w:tc>
          <w:tcPr>
            <w:tcW w:w="1349" w:type="dxa"/>
          </w:tcPr>
          <w:p>
            <w:pPr>
              <w:pStyle w:val="TableParagraph"/>
              <w:ind w:right="88"/>
              <w:jc w:val="right"/>
              <w:rPr>
                <w:sz w:val="20"/>
              </w:rPr>
            </w:pPr>
            <w:r>
              <w:rPr>
                <w:w w:val="95"/>
                <w:sz w:val="20"/>
              </w:rPr>
              <w:t>$1.32</w:t>
            </w:r>
          </w:p>
        </w:tc>
        <w:tc>
          <w:tcPr>
            <w:tcW w:w="1169" w:type="dxa"/>
          </w:tcPr>
          <w:p>
            <w:pPr>
              <w:pStyle w:val="TableParagraph"/>
              <w:ind w:right="83"/>
              <w:jc w:val="right"/>
              <w:rPr>
                <w:sz w:val="20"/>
              </w:rPr>
            </w:pPr>
            <w:r>
              <w:rPr>
                <w:w w:val="95"/>
                <w:sz w:val="20"/>
              </w:rPr>
              <w:t>$11.48</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$14.52</w:t>
            </w:r>
          </w:p>
        </w:tc>
      </w:tr>
      <w:tr>
        <w:trPr>
          <w:trHeight w:val="287" w:hRule="atLeast"/>
        </w:trPr>
        <w:tc>
          <w:tcPr>
            <w:tcW w:w="662" w:type="dxa"/>
          </w:tcPr>
          <w:p>
            <w:pPr>
              <w:pStyle w:val="TableParagraph"/>
              <w:ind w:left="4"/>
              <w:jc w:val="center"/>
              <w:rPr>
                <w:b/>
                <w:sz w:val="20"/>
              </w:rPr>
            </w:pPr>
            <w:r>
              <w:rPr>
                <w:b/>
                <w:w w:val="103"/>
                <w:sz w:val="20"/>
              </w:rPr>
              <w:t>6</w:t>
            </w:r>
          </w:p>
        </w:tc>
        <w:tc>
          <w:tcPr>
            <w:tcW w:w="3028" w:type="dxa"/>
          </w:tcPr>
          <w:p>
            <w:pPr>
              <w:pStyle w:val="TableParagraph"/>
              <w:ind w:left="108"/>
              <w:rPr>
                <w:sz w:val="20"/>
              </w:rPr>
            </w:pPr>
            <w:r>
              <w:rPr>
                <w:w w:val="105"/>
                <w:sz w:val="20"/>
              </w:rPr>
              <w:t>Burnt Store Rd Extension</w:t>
            </w:r>
          </w:p>
        </w:tc>
        <w:tc>
          <w:tcPr>
            <w:tcW w:w="2968" w:type="dxa"/>
          </w:tcPr>
          <w:p>
            <w:pPr>
              <w:pStyle w:val="TableParagraph"/>
              <w:ind w:left="108"/>
              <w:rPr>
                <w:sz w:val="20"/>
              </w:rPr>
            </w:pPr>
            <w:r>
              <w:rPr>
                <w:w w:val="105"/>
                <w:sz w:val="20"/>
              </w:rPr>
              <w:t>Taylor Rd</w:t>
            </w:r>
          </w:p>
        </w:tc>
        <w:tc>
          <w:tcPr>
            <w:tcW w:w="2790" w:type="dxa"/>
          </w:tcPr>
          <w:p>
            <w:pPr>
              <w:pStyle w:val="TableParagraph"/>
              <w:ind w:left="109"/>
              <w:rPr>
                <w:sz w:val="20"/>
              </w:rPr>
            </w:pPr>
            <w:r>
              <w:rPr>
                <w:w w:val="105"/>
                <w:sz w:val="20"/>
              </w:rPr>
              <w:t>Florida St @ US 17</w:t>
            </w:r>
          </w:p>
        </w:tc>
        <w:tc>
          <w:tcPr>
            <w:tcW w:w="925" w:type="dxa"/>
          </w:tcPr>
          <w:p>
            <w:pPr>
              <w:pStyle w:val="TableParagraph"/>
              <w:ind w:left="15"/>
              <w:jc w:val="center"/>
              <w:rPr>
                <w:sz w:val="20"/>
              </w:rPr>
            </w:pPr>
            <w:r>
              <w:rPr>
                <w:w w:val="97"/>
                <w:sz w:val="20"/>
              </w:rPr>
              <w:t>0</w:t>
            </w:r>
          </w:p>
        </w:tc>
        <w:tc>
          <w:tcPr>
            <w:tcW w:w="951" w:type="dxa"/>
          </w:tcPr>
          <w:p>
            <w:pPr>
              <w:pStyle w:val="TableParagraph"/>
              <w:ind w:right="94"/>
              <w:jc w:val="right"/>
              <w:rPr>
                <w:sz w:val="20"/>
              </w:rPr>
            </w:pPr>
            <w:r>
              <w:rPr>
                <w:w w:val="95"/>
                <w:sz w:val="20"/>
              </w:rPr>
              <w:t>2.12</w:t>
            </w:r>
          </w:p>
        </w:tc>
        <w:tc>
          <w:tcPr>
            <w:tcW w:w="2516" w:type="dxa"/>
          </w:tcPr>
          <w:p>
            <w:pPr>
              <w:pStyle w:val="TableParagraph"/>
              <w:ind w:left="114"/>
              <w:rPr>
                <w:sz w:val="20"/>
              </w:rPr>
            </w:pPr>
            <w:r>
              <w:rPr>
                <w:sz w:val="20"/>
              </w:rPr>
              <w:t>New 4-lane</w:t>
            </w:r>
          </w:p>
        </w:tc>
        <w:tc>
          <w:tcPr>
            <w:tcW w:w="1258" w:type="dxa"/>
          </w:tcPr>
          <w:p>
            <w:pPr>
              <w:pStyle w:val="TableParagraph"/>
              <w:ind w:right="88"/>
              <w:jc w:val="right"/>
              <w:rPr>
                <w:sz w:val="20"/>
              </w:rPr>
            </w:pPr>
            <w:r>
              <w:rPr>
                <w:w w:val="95"/>
                <w:sz w:val="20"/>
              </w:rPr>
              <w:t>$7.83</w:t>
            </w:r>
          </w:p>
        </w:tc>
        <w:tc>
          <w:tcPr>
            <w:tcW w:w="1349" w:type="dxa"/>
          </w:tcPr>
          <w:p>
            <w:pPr>
              <w:pStyle w:val="TableParagraph"/>
              <w:ind w:right="88"/>
              <w:jc w:val="right"/>
              <w:rPr>
                <w:sz w:val="20"/>
              </w:rPr>
            </w:pPr>
            <w:r>
              <w:rPr>
                <w:w w:val="95"/>
                <w:sz w:val="20"/>
              </w:rPr>
              <w:t>$34.25</w:t>
            </w:r>
          </w:p>
        </w:tc>
        <w:tc>
          <w:tcPr>
            <w:tcW w:w="1169" w:type="dxa"/>
          </w:tcPr>
          <w:p>
            <w:pPr>
              <w:pStyle w:val="TableParagraph"/>
              <w:ind w:right="83"/>
              <w:jc w:val="right"/>
              <w:rPr>
                <w:sz w:val="20"/>
              </w:rPr>
            </w:pPr>
            <w:r>
              <w:rPr>
                <w:w w:val="95"/>
                <w:sz w:val="20"/>
              </w:rPr>
              <w:t>$39.16</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$81.25</w:t>
            </w:r>
          </w:p>
        </w:tc>
      </w:tr>
      <w:tr>
        <w:trPr>
          <w:trHeight w:val="287" w:hRule="atLeast"/>
        </w:trPr>
        <w:tc>
          <w:tcPr>
            <w:tcW w:w="662" w:type="dxa"/>
          </w:tcPr>
          <w:p>
            <w:pPr>
              <w:pStyle w:val="TableParagraph"/>
              <w:ind w:left="4"/>
              <w:jc w:val="center"/>
              <w:rPr>
                <w:b/>
                <w:sz w:val="20"/>
              </w:rPr>
            </w:pPr>
            <w:r>
              <w:rPr>
                <w:b/>
                <w:w w:val="103"/>
                <w:sz w:val="20"/>
              </w:rPr>
              <w:t>7</w:t>
            </w:r>
          </w:p>
        </w:tc>
        <w:tc>
          <w:tcPr>
            <w:tcW w:w="3028" w:type="dxa"/>
          </w:tcPr>
          <w:p>
            <w:pPr>
              <w:pStyle w:val="TableParagraph"/>
              <w:ind w:left="108"/>
              <w:rPr>
                <w:sz w:val="20"/>
              </w:rPr>
            </w:pPr>
            <w:r>
              <w:rPr>
                <w:sz w:val="20"/>
              </w:rPr>
              <w:t>Edgewater Dr (Phase 3)</w:t>
            </w:r>
          </w:p>
        </w:tc>
        <w:tc>
          <w:tcPr>
            <w:tcW w:w="2968" w:type="dxa"/>
          </w:tcPr>
          <w:p>
            <w:pPr>
              <w:pStyle w:val="TableParagraph"/>
              <w:ind w:left="108"/>
              <w:rPr>
                <w:sz w:val="20"/>
              </w:rPr>
            </w:pPr>
            <w:r>
              <w:rPr>
                <w:w w:val="105"/>
                <w:sz w:val="20"/>
              </w:rPr>
              <w:t>Midway Blvd</w:t>
            </w:r>
          </w:p>
        </w:tc>
        <w:tc>
          <w:tcPr>
            <w:tcW w:w="2790" w:type="dxa"/>
          </w:tcPr>
          <w:p>
            <w:pPr>
              <w:pStyle w:val="TableParagraph"/>
              <w:ind w:left="109"/>
              <w:rPr>
                <w:sz w:val="20"/>
              </w:rPr>
            </w:pPr>
            <w:r>
              <w:rPr>
                <w:w w:val="105"/>
                <w:sz w:val="20"/>
              </w:rPr>
              <w:t>Collingswood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1.54</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$2.20</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$25.00</w:t>
            </w:r>
          </w:p>
        </w:tc>
        <w:tc>
          <w:tcPr>
            <w:tcW w:w="1349" w:type="dxa"/>
          </w:tcPr>
          <w:p>
            <w:pPr>
              <w:pStyle w:val="TableParagraph"/>
              <w:ind w:right="84"/>
              <w:jc w:val="right"/>
              <w:rPr>
                <w:sz w:val="20"/>
              </w:rPr>
            </w:pPr>
            <w:r>
              <w:rPr>
                <w:w w:val="95"/>
                <w:sz w:val="20"/>
              </w:rPr>
              <w:t>$2.20</w:t>
            </w:r>
          </w:p>
        </w:tc>
        <w:tc>
          <w:tcPr>
            <w:tcW w:w="1361" w:type="dxa"/>
          </w:tcPr>
          <w:p>
            <w:pPr>
              <w:pStyle w:val="TableParagraph"/>
              <w:ind w:left="344" w:right="306"/>
              <w:jc w:val="center"/>
              <w:rPr>
                <w:sz w:val="20"/>
              </w:rPr>
            </w:pPr>
            <w:r>
              <w:rPr>
                <w:sz w:val="20"/>
              </w:rPr>
              <w:t>$25.00</w:t>
            </w:r>
          </w:p>
        </w:tc>
      </w:tr>
      <w:tr>
        <w:trPr>
          <w:trHeight w:val="575" w:hRule="atLeast"/>
        </w:trPr>
        <w:tc>
          <w:tcPr>
            <w:tcW w:w="662" w:type="dxa"/>
          </w:tcPr>
          <w:p>
            <w:pPr>
              <w:pStyle w:val="TableParagraph"/>
              <w:ind w:left="4"/>
              <w:jc w:val="center"/>
              <w:rPr>
                <w:b/>
                <w:sz w:val="20"/>
              </w:rPr>
            </w:pPr>
            <w:r>
              <w:rPr>
                <w:b/>
                <w:w w:val="103"/>
                <w:sz w:val="20"/>
              </w:rPr>
              <w:t>8</w:t>
            </w:r>
          </w:p>
        </w:tc>
        <w:tc>
          <w:tcPr>
            <w:tcW w:w="3028" w:type="dxa"/>
          </w:tcPr>
          <w:p>
            <w:pPr>
              <w:pStyle w:val="TableParagraph"/>
              <w:ind w:left="108"/>
              <w:rPr>
                <w:sz w:val="20"/>
              </w:rPr>
            </w:pPr>
            <w:r>
              <w:rPr>
                <w:sz w:val="20"/>
              </w:rPr>
              <w:t>Edgewater Dr (Phase 4)</w:t>
            </w:r>
          </w:p>
        </w:tc>
        <w:tc>
          <w:tcPr>
            <w:tcW w:w="2968" w:type="dxa"/>
          </w:tcPr>
          <w:p>
            <w:pPr>
              <w:pStyle w:val="TableParagraph"/>
              <w:ind w:left="109"/>
              <w:rPr>
                <w:sz w:val="20"/>
              </w:rPr>
            </w:pPr>
            <w:r>
              <w:rPr>
                <w:w w:val="105"/>
                <w:sz w:val="20"/>
              </w:rPr>
              <w:t>Collingswood Blvd</w:t>
            </w:r>
          </w:p>
        </w:tc>
        <w:tc>
          <w:tcPr>
            <w:tcW w:w="2790" w:type="dxa"/>
          </w:tcPr>
          <w:p>
            <w:pPr>
              <w:pStyle w:val="TableParagraph"/>
              <w:ind w:left="109"/>
              <w:rPr>
                <w:sz w:val="20"/>
              </w:rPr>
            </w:pPr>
            <w:r>
              <w:rPr>
                <w:sz w:val="20"/>
              </w:rPr>
              <w:t>Samantha Ave</w:t>
            </w:r>
          </w:p>
        </w:tc>
        <w:tc>
          <w:tcPr>
            <w:tcW w:w="925" w:type="dxa"/>
          </w:tcPr>
          <w:p>
            <w:pPr>
              <w:pStyle w:val="TableParagraph"/>
              <w:ind w:left="15"/>
              <w:jc w:val="center"/>
              <w:rPr>
                <w:sz w:val="20"/>
              </w:rPr>
            </w:pPr>
            <w:r>
              <w:rPr>
                <w:w w:val="97"/>
                <w:sz w:val="20"/>
              </w:rPr>
              <w:t>0</w:t>
            </w:r>
          </w:p>
        </w:tc>
        <w:tc>
          <w:tcPr>
            <w:tcW w:w="951" w:type="dxa"/>
          </w:tcPr>
          <w:p>
            <w:pPr>
              <w:pStyle w:val="TableParagraph"/>
              <w:ind w:right="94"/>
              <w:jc w:val="right"/>
              <w:rPr>
                <w:sz w:val="20"/>
              </w:rPr>
            </w:pPr>
            <w:r>
              <w:rPr>
                <w:w w:val="95"/>
                <w:sz w:val="20"/>
              </w:rPr>
              <w:t>1.30</w:t>
            </w:r>
          </w:p>
        </w:tc>
        <w:tc>
          <w:tcPr>
            <w:tcW w:w="2516" w:type="dxa"/>
          </w:tcPr>
          <w:p>
            <w:pPr>
              <w:pStyle w:val="TableParagraph"/>
              <w:spacing w:line="247" w:lineRule="auto"/>
              <w:ind w:left="113"/>
              <w:rPr>
                <w:sz w:val="20"/>
              </w:rPr>
            </w:pPr>
            <w:r>
              <w:rPr>
                <w:w w:val="105"/>
                <w:sz w:val="20"/>
              </w:rPr>
              <w:t>Roadway realignment and new bridge</w:t>
            </w:r>
          </w:p>
        </w:tc>
        <w:tc>
          <w:tcPr>
            <w:tcW w:w="1258" w:type="dxa"/>
          </w:tcPr>
          <w:p>
            <w:pPr>
              <w:pStyle w:val="TableParagraph"/>
              <w:ind w:right="88"/>
              <w:jc w:val="right"/>
              <w:rPr>
                <w:sz w:val="20"/>
              </w:rPr>
            </w:pPr>
            <w:r>
              <w:rPr>
                <w:w w:val="95"/>
                <w:sz w:val="20"/>
              </w:rPr>
              <w:t>$2.10</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$23.00</w:t>
            </w:r>
          </w:p>
        </w:tc>
        <w:tc>
          <w:tcPr>
            <w:tcW w:w="1349" w:type="dxa"/>
          </w:tcPr>
          <w:p>
            <w:pPr>
              <w:pStyle w:val="TableParagraph"/>
              <w:ind w:right="83"/>
              <w:jc w:val="right"/>
              <w:rPr>
                <w:sz w:val="20"/>
              </w:rPr>
            </w:pPr>
            <w:r>
              <w:rPr>
                <w:w w:val="95"/>
                <w:sz w:val="20"/>
              </w:rPr>
              <w:t>$25.10</w:t>
            </w:r>
          </w:p>
        </w:tc>
        <w:tc>
          <w:tcPr>
            <w:tcW w:w="1361" w:type="dxa"/>
          </w:tcPr>
          <w:p>
            <w:pPr>
              <w:pStyle w:val="TableParagraph"/>
              <w:ind w:left="343" w:right="306"/>
              <w:jc w:val="center"/>
              <w:rPr>
                <w:sz w:val="20"/>
              </w:rPr>
            </w:pPr>
            <w:r>
              <w:rPr>
                <w:sz w:val="20"/>
              </w:rPr>
              <w:t>$0.00</w:t>
            </w:r>
          </w:p>
        </w:tc>
      </w:tr>
      <w:tr>
        <w:trPr>
          <w:trHeight w:val="503" w:hRule="atLeast"/>
        </w:trPr>
        <w:tc>
          <w:tcPr>
            <w:tcW w:w="662" w:type="dxa"/>
          </w:tcPr>
          <w:p>
            <w:pPr>
              <w:pStyle w:val="TableParagraph"/>
              <w:ind w:left="4"/>
              <w:jc w:val="center"/>
              <w:rPr>
                <w:b/>
                <w:sz w:val="20"/>
              </w:rPr>
            </w:pPr>
            <w:r>
              <w:rPr>
                <w:b/>
                <w:w w:val="103"/>
                <w:sz w:val="20"/>
              </w:rPr>
              <w:t>9</w:t>
            </w:r>
          </w:p>
        </w:tc>
        <w:tc>
          <w:tcPr>
            <w:tcW w:w="3028" w:type="dxa"/>
          </w:tcPr>
          <w:p>
            <w:pPr>
              <w:pStyle w:val="TableParagraph"/>
              <w:ind w:left="108"/>
              <w:rPr>
                <w:sz w:val="20"/>
              </w:rPr>
            </w:pPr>
            <w:r>
              <w:rPr>
                <w:w w:val="105"/>
                <w:sz w:val="20"/>
              </w:rPr>
              <w:t>Edgewater Dr / Flamingo (Phase</w:t>
            </w:r>
          </w:p>
          <w:p>
            <w:pPr>
              <w:pStyle w:val="TableParagraph"/>
              <w:spacing w:line="225" w:lineRule="exact" w:before="8"/>
              <w:ind w:left="108"/>
              <w:rPr>
                <w:sz w:val="20"/>
              </w:rPr>
            </w:pPr>
            <w:r>
              <w:rPr>
                <w:sz w:val="20"/>
              </w:rPr>
              <w:t>5)</w:t>
            </w:r>
          </w:p>
        </w:tc>
        <w:tc>
          <w:tcPr>
            <w:tcW w:w="2968" w:type="dxa"/>
          </w:tcPr>
          <w:p>
            <w:pPr>
              <w:pStyle w:val="TableParagraph"/>
              <w:ind w:left="108"/>
              <w:rPr>
                <w:sz w:val="20"/>
              </w:rPr>
            </w:pPr>
            <w:r>
              <w:rPr>
                <w:w w:val="105"/>
                <w:sz w:val="20"/>
              </w:rPr>
              <w:t>Collingswood Blvd</w:t>
            </w:r>
          </w:p>
        </w:tc>
        <w:tc>
          <w:tcPr>
            <w:tcW w:w="2790" w:type="dxa"/>
          </w:tcPr>
          <w:p>
            <w:pPr>
              <w:pStyle w:val="TableParagraph"/>
              <w:ind w:left="109"/>
              <w:rPr>
                <w:sz w:val="20"/>
              </w:rPr>
            </w:pPr>
            <w:r>
              <w:rPr>
                <w:w w:val="105"/>
                <w:sz w:val="20"/>
              </w:rPr>
              <w:t>SR 776</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2.62</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$1.00</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$20.00</w:t>
            </w:r>
          </w:p>
        </w:tc>
        <w:tc>
          <w:tcPr>
            <w:tcW w:w="1349" w:type="dxa"/>
          </w:tcPr>
          <w:p>
            <w:pPr>
              <w:pStyle w:val="TableParagraph"/>
              <w:ind w:right="84"/>
              <w:jc w:val="right"/>
              <w:rPr>
                <w:sz w:val="20"/>
              </w:rPr>
            </w:pPr>
            <w:r>
              <w:rPr>
                <w:w w:val="95"/>
                <w:sz w:val="20"/>
              </w:rPr>
              <w:t>$1.00</w:t>
            </w:r>
          </w:p>
        </w:tc>
        <w:tc>
          <w:tcPr>
            <w:tcW w:w="1361" w:type="dxa"/>
          </w:tcPr>
          <w:p>
            <w:pPr>
              <w:pStyle w:val="TableParagraph"/>
              <w:ind w:left="344" w:right="306"/>
              <w:jc w:val="center"/>
              <w:rPr>
                <w:sz w:val="20"/>
              </w:rPr>
            </w:pPr>
            <w:r>
              <w:rPr>
                <w:sz w:val="20"/>
              </w:rPr>
              <w:t>$20.00</w:t>
            </w:r>
          </w:p>
        </w:tc>
      </w:tr>
      <w:tr>
        <w:trPr>
          <w:trHeight w:val="287" w:hRule="atLeast"/>
        </w:trPr>
        <w:tc>
          <w:tcPr>
            <w:tcW w:w="662" w:type="dxa"/>
          </w:tcPr>
          <w:p>
            <w:pPr>
              <w:pStyle w:val="TableParagraph"/>
              <w:ind w:left="119" w:right="114"/>
              <w:jc w:val="center"/>
              <w:rPr>
                <w:b/>
                <w:sz w:val="20"/>
              </w:rPr>
            </w:pPr>
            <w:r>
              <w:rPr>
                <w:b/>
                <w:w w:val="105"/>
                <w:sz w:val="20"/>
              </w:rPr>
              <w:t>10</w:t>
            </w:r>
          </w:p>
        </w:tc>
        <w:tc>
          <w:tcPr>
            <w:tcW w:w="3028" w:type="dxa"/>
          </w:tcPr>
          <w:p>
            <w:pPr>
              <w:pStyle w:val="TableParagraph"/>
              <w:ind w:left="108"/>
              <w:rPr>
                <w:sz w:val="20"/>
              </w:rPr>
            </w:pPr>
            <w:r>
              <w:rPr>
                <w:w w:val="105"/>
                <w:sz w:val="20"/>
              </w:rPr>
              <w:t>Flamingo Blvd</w:t>
            </w:r>
          </w:p>
        </w:tc>
        <w:tc>
          <w:tcPr>
            <w:tcW w:w="2968" w:type="dxa"/>
          </w:tcPr>
          <w:p>
            <w:pPr>
              <w:pStyle w:val="TableParagraph"/>
              <w:ind w:left="109"/>
              <w:rPr>
                <w:sz w:val="20"/>
              </w:rPr>
            </w:pPr>
            <w:r>
              <w:rPr>
                <w:w w:val="105"/>
                <w:sz w:val="20"/>
              </w:rPr>
              <w:t>SR 776</w:t>
            </w:r>
          </w:p>
        </w:tc>
        <w:tc>
          <w:tcPr>
            <w:tcW w:w="2790" w:type="dxa"/>
          </w:tcPr>
          <w:p>
            <w:pPr>
              <w:pStyle w:val="TableParagraph"/>
              <w:ind w:left="109"/>
              <w:rPr>
                <w:sz w:val="20"/>
              </w:rPr>
            </w:pPr>
            <w:r>
              <w:rPr>
                <w:w w:val="105"/>
                <w:sz w:val="20"/>
              </w:rPr>
              <w:t>US 41</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0.97</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$2.27</w:t>
            </w:r>
          </w:p>
        </w:tc>
        <w:tc>
          <w:tcPr>
            <w:tcW w:w="1349" w:type="dxa"/>
          </w:tcPr>
          <w:p>
            <w:pPr>
              <w:pStyle w:val="TableParagraph"/>
              <w:ind w:right="88"/>
              <w:jc w:val="right"/>
              <w:rPr>
                <w:sz w:val="20"/>
              </w:rPr>
            </w:pPr>
            <w:r>
              <w:rPr>
                <w:w w:val="95"/>
                <w:sz w:val="20"/>
              </w:rPr>
              <w:t>$3.38</w:t>
            </w:r>
          </w:p>
        </w:tc>
        <w:tc>
          <w:tcPr>
            <w:tcW w:w="1169" w:type="dxa"/>
          </w:tcPr>
          <w:p>
            <w:pPr>
              <w:pStyle w:val="TableParagraph"/>
              <w:ind w:right="83"/>
              <w:jc w:val="right"/>
              <w:rPr>
                <w:sz w:val="20"/>
              </w:rPr>
            </w:pPr>
            <w:r>
              <w:rPr>
                <w:w w:val="95"/>
                <w:sz w:val="20"/>
              </w:rPr>
              <w:t>$11.36</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$17.02</w:t>
            </w:r>
          </w:p>
        </w:tc>
      </w:tr>
      <w:tr>
        <w:trPr>
          <w:trHeight w:val="287" w:hRule="atLeast"/>
        </w:trPr>
        <w:tc>
          <w:tcPr>
            <w:tcW w:w="662" w:type="dxa"/>
          </w:tcPr>
          <w:p>
            <w:pPr>
              <w:pStyle w:val="TableParagraph"/>
              <w:ind w:left="119" w:right="114"/>
              <w:jc w:val="center"/>
              <w:rPr>
                <w:b/>
                <w:sz w:val="20"/>
              </w:rPr>
            </w:pPr>
            <w:r>
              <w:rPr>
                <w:b/>
                <w:w w:val="105"/>
                <w:sz w:val="20"/>
              </w:rPr>
              <w:t>11</w:t>
            </w:r>
          </w:p>
        </w:tc>
        <w:tc>
          <w:tcPr>
            <w:tcW w:w="3028" w:type="dxa"/>
          </w:tcPr>
          <w:p>
            <w:pPr>
              <w:pStyle w:val="TableParagraph"/>
              <w:ind w:left="108"/>
              <w:rPr>
                <w:sz w:val="20"/>
              </w:rPr>
            </w:pPr>
            <w:r>
              <w:rPr>
                <w:sz w:val="20"/>
              </w:rPr>
              <w:t>CR771</w:t>
            </w:r>
          </w:p>
        </w:tc>
        <w:tc>
          <w:tcPr>
            <w:tcW w:w="2968" w:type="dxa"/>
          </w:tcPr>
          <w:p>
            <w:pPr>
              <w:pStyle w:val="TableParagraph"/>
              <w:ind w:left="108"/>
              <w:rPr>
                <w:sz w:val="20"/>
              </w:rPr>
            </w:pPr>
            <w:r>
              <w:rPr>
                <w:w w:val="105"/>
                <w:sz w:val="20"/>
              </w:rPr>
              <w:t>Appleton Blvd</w:t>
            </w:r>
          </w:p>
        </w:tc>
        <w:tc>
          <w:tcPr>
            <w:tcW w:w="2790" w:type="dxa"/>
          </w:tcPr>
          <w:p>
            <w:pPr>
              <w:pStyle w:val="TableParagraph"/>
              <w:ind w:left="109"/>
              <w:rPr>
                <w:sz w:val="20"/>
              </w:rPr>
            </w:pPr>
            <w:r>
              <w:rPr>
                <w:w w:val="105"/>
                <w:sz w:val="20"/>
              </w:rPr>
              <w:t>Rotunda Blvd East</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1.00</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$2.34</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$11.71</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$14.06</w:t>
            </w:r>
          </w:p>
        </w:tc>
      </w:tr>
      <w:tr>
        <w:trPr>
          <w:trHeight w:val="287" w:hRule="atLeast"/>
        </w:trPr>
        <w:tc>
          <w:tcPr>
            <w:tcW w:w="662" w:type="dxa"/>
          </w:tcPr>
          <w:p>
            <w:pPr>
              <w:pStyle w:val="TableParagraph"/>
              <w:ind w:left="119" w:right="114"/>
              <w:jc w:val="center"/>
              <w:rPr>
                <w:b/>
                <w:sz w:val="20"/>
              </w:rPr>
            </w:pPr>
            <w:r>
              <w:rPr>
                <w:b/>
                <w:w w:val="105"/>
                <w:sz w:val="20"/>
              </w:rPr>
              <w:t>12</w:t>
            </w:r>
          </w:p>
        </w:tc>
        <w:tc>
          <w:tcPr>
            <w:tcW w:w="3028" w:type="dxa"/>
          </w:tcPr>
          <w:p>
            <w:pPr>
              <w:pStyle w:val="TableParagraph"/>
              <w:ind w:left="108"/>
              <w:rPr>
                <w:sz w:val="20"/>
              </w:rPr>
            </w:pPr>
            <w:r>
              <w:rPr>
                <w:w w:val="105"/>
                <w:sz w:val="20"/>
              </w:rPr>
              <w:t>Hillsborough Blvd/Raintree Blvd</w:t>
            </w:r>
          </w:p>
        </w:tc>
        <w:tc>
          <w:tcPr>
            <w:tcW w:w="2968" w:type="dxa"/>
          </w:tcPr>
          <w:p>
            <w:pPr>
              <w:pStyle w:val="TableParagraph"/>
              <w:ind w:left="108"/>
              <w:rPr>
                <w:sz w:val="20"/>
              </w:rPr>
            </w:pPr>
            <w:r>
              <w:rPr>
                <w:w w:val="105"/>
                <w:sz w:val="20"/>
              </w:rPr>
              <w:t>Veterans Blvd</w:t>
            </w:r>
          </w:p>
        </w:tc>
        <w:tc>
          <w:tcPr>
            <w:tcW w:w="2790" w:type="dxa"/>
          </w:tcPr>
          <w:p>
            <w:pPr>
              <w:pStyle w:val="TableParagraph"/>
              <w:spacing w:before="0"/>
              <w:rPr>
                <w:rFonts w:ascii="Times New Roman"/>
                <w:sz w:val="18"/>
              </w:rPr>
            </w:pPr>
          </w:p>
        </w:tc>
        <w:tc>
          <w:tcPr>
            <w:tcW w:w="925" w:type="dxa"/>
          </w:tcPr>
          <w:p>
            <w:pPr>
              <w:pStyle w:val="TableParagraph"/>
              <w:ind w:left="15"/>
              <w:jc w:val="center"/>
              <w:rPr>
                <w:sz w:val="20"/>
              </w:rPr>
            </w:pPr>
            <w:r>
              <w:rPr>
                <w:w w:val="97"/>
                <w:sz w:val="20"/>
              </w:rPr>
              <w:t>0</w:t>
            </w:r>
          </w:p>
        </w:tc>
        <w:tc>
          <w:tcPr>
            <w:tcW w:w="951" w:type="dxa"/>
          </w:tcPr>
          <w:p>
            <w:pPr>
              <w:pStyle w:val="TableParagraph"/>
              <w:ind w:right="94"/>
              <w:jc w:val="right"/>
              <w:rPr>
                <w:sz w:val="20"/>
              </w:rPr>
            </w:pPr>
            <w:r>
              <w:rPr>
                <w:w w:val="95"/>
                <w:sz w:val="20"/>
              </w:rPr>
              <w:t>0.10</w:t>
            </w:r>
          </w:p>
        </w:tc>
        <w:tc>
          <w:tcPr>
            <w:tcW w:w="2516" w:type="dxa"/>
          </w:tcPr>
          <w:p>
            <w:pPr>
              <w:pStyle w:val="TableParagraph"/>
              <w:ind w:left="114"/>
              <w:rPr>
                <w:sz w:val="20"/>
              </w:rPr>
            </w:pPr>
            <w:r>
              <w:rPr>
                <w:sz w:val="20"/>
              </w:rPr>
              <w:t>New 2-lane connection</w:t>
            </w:r>
          </w:p>
        </w:tc>
        <w:tc>
          <w:tcPr>
            <w:tcW w:w="1258" w:type="dxa"/>
          </w:tcPr>
          <w:p>
            <w:pPr>
              <w:pStyle w:val="TableParagraph"/>
              <w:ind w:right="88"/>
              <w:jc w:val="right"/>
              <w:rPr>
                <w:sz w:val="20"/>
              </w:rPr>
            </w:pPr>
            <w:r>
              <w:rPr>
                <w:w w:val="95"/>
                <w:sz w:val="20"/>
              </w:rPr>
              <w:t>$0.32</w:t>
            </w:r>
          </w:p>
        </w:tc>
        <w:tc>
          <w:tcPr>
            <w:tcW w:w="1349" w:type="dxa"/>
          </w:tcPr>
          <w:p>
            <w:pPr>
              <w:pStyle w:val="TableParagraph"/>
              <w:ind w:right="88"/>
              <w:jc w:val="right"/>
              <w:rPr>
                <w:sz w:val="20"/>
              </w:rPr>
            </w:pPr>
            <w:r>
              <w:rPr>
                <w:w w:val="95"/>
                <w:sz w:val="20"/>
              </w:rPr>
              <w:t>$0.89</w:t>
            </w:r>
          </w:p>
        </w:tc>
        <w:tc>
          <w:tcPr>
            <w:tcW w:w="1169" w:type="dxa"/>
          </w:tcPr>
          <w:p>
            <w:pPr>
              <w:pStyle w:val="TableParagraph"/>
              <w:ind w:right="84"/>
              <w:jc w:val="right"/>
              <w:rPr>
                <w:sz w:val="20"/>
              </w:rPr>
            </w:pPr>
            <w:r>
              <w:rPr>
                <w:w w:val="95"/>
                <w:sz w:val="20"/>
              </w:rPr>
              <w:t>$1.60</w:t>
            </w: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$2.81</w:t>
            </w:r>
          </w:p>
        </w:tc>
      </w:tr>
      <w:tr>
        <w:trPr>
          <w:trHeight w:val="287" w:hRule="atLeast"/>
        </w:trPr>
        <w:tc>
          <w:tcPr>
            <w:tcW w:w="662" w:type="dxa"/>
          </w:tcPr>
          <w:p>
            <w:pPr>
              <w:pStyle w:val="TableParagraph"/>
              <w:ind w:left="119" w:right="114"/>
              <w:jc w:val="center"/>
              <w:rPr>
                <w:b/>
                <w:sz w:val="20"/>
              </w:rPr>
            </w:pPr>
            <w:r>
              <w:rPr>
                <w:b/>
                <w:w w:val="105"/>
                <w:sz w:val="20"/>
              </w:rPr>
              <w:t>13</w:t>
            </w:r>
          </w:p>
        </w:tc>
        <w:tc>
          <w:tcPr>
            <w:tcW w:w="3028" w:type="dxa"/>
          </w:tcPr>
          <w:p>
            <w:pPr>
              <w:pStyle w:val="TableParagraph"/>
              <w:ind w:left="108"/>
              <w:rPr>
                <w:sz w:val="20"/>
              </w:rPr>
            </w:pPr>
            <w:r>
              <w:rPr>
                <w:sz w:val="20"/>
              </w:rPr>
              <w:t>Henry Street (New Road)</w:t>
            </w:r>
          </w:p>
        </w:tc>
        <w:tc>
          <w:tcPr>
            <w:tcW w:w="2968" w:type="dxa"/>
          </w:tcPr>
          <w:p>
            <w:pPr>
              <w:pStyle w:val="TableParagraph"/>
              <w:ind w:left="108"/>
              <w:rPr>
                <w:sz w:val="20"/>
              </w:rPr>
            </w:pPr>
            <w:r>
              <w:rPr>
                <w:sz w:val="20"/>
              </w:rPr>
              <w:t>Golf Course Boulevard</w:t>
            </w:r>
          </w:p>
        </w:tc>
        <w:tc>
          <w:tcPr>
            <w:tcW w:w="2790" w:type="dxa"/>
          </w:tcPr>
          <w:p>
            <w:pPr>
              <w:pStyle w:val="TableParagraph"/>
              <w:ind w:left="109"/>
              <w:rPr>
                <w:sz w:val="20"/>
              </w:rPr>
            </w:pPr>
            <w:r>
              <w:rPr>
                <w:w w:val="105"/>
                <w:sz w:val="20"/>
              </w:rPr>
              <w:t>Loop Connector</w:t>
            </w:r>
          </w:p>
        </w:tc>
        <w:tc>
          <w:tcPr>
            <w:tcW w:w="925" w:type="dxa"/>
          </w:tcPr>
          <w:p>
            <w:pPr>
              <w:pStyle w:val="TableParagraph"/>
              <w:ind w:left="15"/>
              <w:jc w:val="center"/>
              <w:rPr>
                <w:sz w:val="20"/>
              </w:rPr>
            </w:pPr>
            <w:r>
              <w:rPr>
                <w:w w:val="97"/>
                <w:sz w:val="20"/>
              </w:rPr>
              <w:t>0</w:t>
            </w:r>
          </w:p>
        </w:tc>
        <w:tc>
          <w:tcPr>
            <w:tcW w:w="951" w:type="dxa"/>
          </w:tcPr>
          <w:p>
            <w:pPr>
              <w:pStyle w:val="TableParagraph"/>
              <w:ind w:right="94"/>
              <w:jc w:val="right"/>
              <w:rPr>
                <w:sz w:val="20"/>
              </w:rPr>
            </w:pPr>
            <w:r>
              <w:rPr>
                <w:w w:val="95"/>
                <w:sz w:val="20"/>
              </w:rPr>
              <w:t>3.90</w:t>
            </w:r>
          </w:p>
        </w:tc>
        <w:tc>
          <w:tcPr>
            <w:tcW w:w="2516" w:type="dxa"/>
          </w:tcPr>
          <w:p>
            <w:pPr>
              <w:pStyle w:val="TableParagraph"/>
              <w:ind w:left="114"/>
              <w:rPr>
                <w:sz w:val="20"/>
              </w:rPr>
            </w:pPr>
            <w:r>
              <w:rPr>
                <w:sz w:val="20"/>
              </w:rPr>
              <w:t>New 2-lane</w:t>
            </w:r>
          </w:p>
        </w:tc>
        <w:tc>
          <w:tcPr>
            <w:tcW w:w="1258" w:type="dxa"/>
          </w:tcPr>
          <w:p>
            <w:pPr>
              <w:pStyle w:val="TableParagraph"/>
              <w:ind w:right="87"/>
              <w:jc w:val="right"/>
              <w:rPr>
                <w:sz w:val="20"/>
              </w:rPr>
            </w:pPr>
            <w:r>
              <w:rPr>
                <w:w w:val="95"/>
                <w:sz w:val="20"/>
              </w:rPr>
              <w:t>$12.49</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$62.46</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$74.95</w:t>
            </w:r>
          </w:p>
        </w:tc>
      </w:tr>
      <w:tr>
        <w:trPr>
          <w:trHeight w:val="290" w:hRule="atLeast"/>
        </w:trPr>
        <w:tc>
          <w:tcPr>
            <w:tcW w:w="662" w:type="dxa"/>
          </w:tcPr>
          <w:p>
            <w:pPr>
              <w:pStyle w:val="TableParagraph"/>
              <w:ind w:left="119" w:right="114"/>
              <w:jc w:val="center"/>
              <w:rPr>
                <w:b/>
                <w:sz w:val="20"/>
              </w:rPr>
            </w:pPr>
            <w:r>
              <w:rPr>
                <w:b/>
                <w:w w:val="105"/>
                <w:sz w:val="20"/>
              </w:rPr>
              <w:t>14</w:t>
            </w:r>
          </w:p>
        </w:tc>
        <w:tc>
          <w:tcPr>
            <w:tcW w:w="3028" w:type="dxa"/>
          </w:tcPr>
          <w:p>
            <w:pPr>
              <w:pStyle w:val="TableParagraph"/>
              <w:ind w:left="108"/>
              <w:rPr>
                <w:sz w:val="20"/>
              </w:rPr>
            </w:pPr>
            <w:r>
              <w:rPr>
                <w:w w:val="105"/>
                <w:sz w:val="20"/>
              </w:rPr>
              <w:t>Hillsborough Blvd</w:t>
            </w:r>
          </w:p>
        </w:tc>
        <w:tc>
          <w:tcPr>
            <w:tcW w:w="2968" w:type="dxa"/>
          </w:tcPr>
          <w:p>
            <w:pPr>
              <w:pStyle w:val="TableParagraph"/>
              <w:ind w:left="108"/>
              <w:rPr>
                <w:sz w:val="20"/>
              </w:rPr>
            </w:pPr>
            <w:r>
              <w:rPr>
                <w:w w:val="105"/>
                <w:sz w:val="20"/>
              </w:rPr>
              <w:t>Cranberry Blvd</w:t>
            </w:r>
          </w:p>
        </w:tc>
        <w:tc>
          <w:tcPr>
            <w:tcW w:w="2790" w:type="dxa"/>
          </w:tcPr>
          <w:p>
            <w:pPr>
              <w:pStyle w:val="TableParagraph"/>
              <w:ind w:left="109"/>
              <w:rPr>
                <w:sz w:val="20"/>
              </w:rPr>
            </w:pPr>
            <w:r>
              <w:rPr>
                <w:w w:val="105"/>
                <w:sz w:val="20"/>
              </w:rPr>
              <w:t>Toledo Blade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1.08</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$2.53</w:t>
            </w:r>
          </w:p>
        </w:tc>
        <w:tc>
          <w:tcPr>
            <w:tcW w:w="1349" w:type="dxa"/>
          </w:tcPr>
          <w:p>
            <w:pPr>
              <w:pStyle w:val="TableParagraph"/>
              <w:ind w:right="88"/>
              <w:jc w:val="right"/>
              <w:rPr>
                <w:sz w:val="20"/>
              </w:rPr>
            </w:pPr>
            <w:r>
              <w:rPr>
                <w:w w:val="95"/>
                <w:sz w:val="20"/>
              </w:rPr>
              <w:t>$3.76</w:t>
            </w:r>
          </w:p>
        </w:tc>
        <w:tc>
          <w:tcPr>
            <w:tcW w:w="1169" w:type="dxa"/>
          </w:tcPr>
          <w:p>
            <w:pPr>
              <w:pStyle w:val="TableParagraph"/>
              <w:ind w:right="83"/>
              <w:jc w:val="right"/>
              <w:rPr>
                <w:sz w:val="20"/>
              </w:rPr>
            </w:pPr>
            <w:r>
              <w:rPr>
                <w:w w:val="95"/>
                <w:sz w:val="20"/>
              </w:rPr>
              <w:t>$12.65</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$18.95</w:t>
            </w:r>
          </w:p>
        </w:tc>
      </w:tr>
      <w:tr>
        <w:trPr>
          <w:trHeight w:val="287" w:hRule="atLeast"/>
        </w:trPr>
        <w:tc>
          <w:tcPr>
            <w:tcW w:w="662" w:type="dxa"/>
          </w:tcPr>
          <w:p>
            <w:pPr>
              <w:pStyle w:val="TableParagraph"/>
              <w:ind w:left="119" w:right="114"/>
              <w:jc w:val="center"/>
              <w:rPr>
                <w:b/>
                <w:sz w:val="20"/>
              </w:rPr>
            </w:pPr>
            <w:r>
              <w:rPr>
                <w:b/>
                <w:w w:val="105"/>
                <w:sz w:val="20"/>
              </w:rPr>
              <w:t>16</w:t>
            </w:r>
          </w:p>
        </w:tc>
        <w:tc>
          <w:tcPr>
            <w:tcW w:w="3028" w:type="dxa"/>
          </w:tcPr>
          <w:p>
            <w:pPr>
              <w:pStyle w:val="TableParagraph"/>
              <w:ind w:left="108"/>
              <w:rPr>
                <w:sz w:val="20"/>
              </w:rPr>
            </w:pPr>
            <w:r>
              <w:rPr>
                <w:sz w:val="20"/>
              </w:rPr>
              <w:t>I-75</w:t>
            </w:r>
          </w:p>
        </w:tc>
        <w:tc>
          <w:tcPr>
            <w:tcW w:w="2968" w:type="dxa"/>
          </w:tcPr>
          <w:p>
            <w:pPr>
              <w:pStyle w:val="TableParagraph"/>
              <w:ind w:left="108"/>
              <w:rPr>
                <w:sz w:val="20"/>
              </w:rPr>
            </w:pPr>
            <w:r>
              <w:rPr>
                <w:w w:val="105"/>
                <w:sz w:val="20"/>
              </w:rPr>
              <w:t>Near Oil Well Road</w:t>
            </w:r>
          </w:p>
        </w:tc>
        <w:tc>
          <w:tcPr>
            <w:tcW w:w="2790" w:type="dxa"/>
          </w:tcPr>
          <w:p>
            <w:pPr>
              <w:pStyle w:val="TableParagraph"/>
              <w:spacing w:before="0"/>
              <w:rPr>
                <w:rFonts w:ascii="Times New Roman"/>
                <w:sz w:val="18"/>
              </w:rPr>
            </w:pP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ind w:left="114"/>
              <w:rPr>
                <w:sz w:val="20"/>
              </w:rPr>
            </w:pPr>
            <w:r>
              <w:rPr>
                <w:w w:val="105"/>
                <w:sz w:val="20"/>
              </w:rPr>
              <w:t>Future Interchange</w:t>
            </w:r>
          </w:p>
        </w:tc>
        <w:tc>
          <w:tcPr>
            <w:tcW w:w="1258" w:type="dxa"/>
          </w:tcPr>
          <w:p>
            <w:pPr>
              <w:pStyle w:val="TableParagraph"/>
              <w:ind w:right="88"/>
              <w:jc w:val="right"/>
              <w:rPr>
                <w:sz w:val="20"/>
              </w:rPr>
            </w:pPr>
            <w:r>
              <w:rPr>
                <w:w w:val="95"/>
                <w:sz w:val="20"/>
              </w:rPr>
              <w:t>$0.00</w:t>
            </w:r>
          </w:p>
        </w:tc>
        <w:tc>
          <w:tcPr>
            <w:tcW w:w="1349" w:type="dxa"/>
          </w:tcPr>
          <w:p>
            <w:pPr>
              <w:pStyle w:val="TableParagraph"/>
              <w:ind w:right="88"/>
              <w:jc w:val="right"/>
              <w:rPr>
                <w:sz w:val="20"/>
              </w:rPr>
            </w:pPr>
            <w:r>
              <w:rPr>
                <w:w w:val="95"/>
                <w:sz w:val="20"/>
              </w:rPr>
              <w:t>$9.80</w:t>
            </w:r>
          </w:p>
        </w:tc>
        <w:tc>
          <w:tcPr>
            <w:tcW w:w="1169" w:type="dxa"/>
          </w:tcPr>
          <w:p>
            <w:pPr>
              <w:pStyle w:val="TableParagraph"/>
              <w:ind w:right="84"/>
              <w:jc w:val="right"/>
              <w:rPr>
                <w:sz w:val="20"/>
              </w:rPr>
            </w:pPr>
            <w:r>
              <w:rPr>
                <w:w w:val="95"/>
                <w:sz w:val="20"/>
              </w:rPr>
              <w:t>$164.53</w:t>
            </w:r>
          </w:p>
        </w:tc>
        <w:tc>
          <w:tcPr>
            <w:tcW w:w="1349" w:type="dxa"/>
          </w:tcPr>
          <w:p>
            <w:pPr>
              <w:pStyle w:val="TableParagraph"/>
              <w:spacing w:before="0"/>
              <w:rPr>
                <w:rFonts w:ascii="Times New Roman"/>
                <w:sz w:val="18"/>
              </w:rPr>
            </w:pPr>
          </w:p>
        </w:tc>
        <w:tc>
          <w:tcPr>
            <w:tcW w:w="1361" w:type="dxa"/>
          </w:tcPr>
          <w:p>
            <w:pPr>
              <w:pStyle w:val="TableParagraph"/>
              <w:ind w:left="346" w:right="306"/>
              <w:jc w:val="center"/>
              <w:rPr>
                <w:sz w:val="20"/>
              </w:rPr>
            </w:pPr>
            <w:r>
              <w:rPr>
                <w:sz w:val="20"/>
              </w:rPr>
              <w:t>$174.33</w:t>
            </w:r>
          </w:p>
        </w:tc>
      </w:tr>
      <w:tr>
        <w:trPr>
          <w:trHeight w:val="287" w:hRule="atLeast"/>
        </w:trPr>
        <w:tc>
          <w:tcPr>
            <w:tcW w:w="662" w:type="dxa"/>
          </w:tcPr>
          <w:p>
            <w:pPr>
              <w:pStyle w:val="TableParagraph"/>
              <w:ind w:left="119" w:right="114"/>
              <w:jc w:val="center"/>
              <w:rPr>
                <w:b/>
                <w:sz w:val="20"/>
              </w:rPr>
            </w:pPr>
            <w:r>
              <w:rPr>
                <w:b/>
                <w:w w:val="105"/>
                <w:sz w:val="20"/>
              </w:rPr>
              <w:t>17</w:t>
            </w:r>
          </w:p>
        </w:tc>
        <w:tc>
          <w:tcPr>
            <w:tcW w:w="3028" w:type="dxa"/>
          </w:tcPr>
          <w:p>
            <w:pPr>
              <w:pStyle w:val="TableParagraph"/>
              <w:ind w:left="108"/>
              <w:rPr>
                <w:sz w:val="20"/>
              </w:rPr>
            </w:pPr>
            <w:r>
              <w:rPr>
                <w:sz w:val="20"/>
              </w:rPr>
              <w:t>I-75 (Sarasota County)</w:t>
            </w:r>
          </w:p>
        </w:tc>
        <w:tc>
          <w:tcPr>
            <w:tcW w:w="2968" w:type="dxa"/>
          </w:tcPr>
          <w:p>
            <w:pPr>
              <w:pStyle w:val="TableParagraph"/>
              <w:ind w:left="108"/>
              <w:rPr>
                <w:sz w:val="20"/>
              </w:rPr>
            </w:pPr>
            <w:r>
              <w:rPr>
                <w:sz w:val="20"/>
              </w:rPr>
              <w:t>@ Yorkshire Street</w:t>
            </w:r>
          </w:p>
        </w:tc>
        <w:tc>
          <w:tcPr>
            <w:tcW w:w="2790" w:type="dxa"/>
          </w:tcPr>
          <w:p>
            <w:pPr>
              <w:pStyle w:val="TableParagraph"/>
              <w:spacing w:before="0"/>
              <w:rPr>
                <w:rFonts w:ascii="Times New Roman"/>
                <w:sz w:val="18"/>
              </w:rPr>
            </w:pP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ind w:left="114"/>
              <w:rPr>
                <w:sz w:val="20"/>
              </w:rPr>
            </w:pPr>
            <w:r>
              <w:rPr>
                <w:w w:val="105"/>
                <w:sz w:val="20"/>
              </w:rPr>
              <w:t>Future Interchange</w:t>
            </w:r>
          </w:p>
        </w:tc>
        <w:tc>
          <w:tcPr>
            <w:tcW w:w="1258" w:type="dxa"/>
          </w:tcPr>
          <w:p>
            <w:pPr>
              <w:pStyle w:val="TableParagraph"/>
              <w:ind w:right="88"/>
              <w:jc w:val="right"/>
              <w:rPr>
                <w:sz w:val="20"/>
              </w:rPr>
            </w:pPr>
            <w:r>
              <w:rPr>
                <w:w w:val="95"/>
                <w:sz w:val="20"/>
              </w:rPr>
              <w:t>$0.00</w:t>
            </w:r>
          </w:p>
        </w:tc>
        <w:tc>
          <w:tcPr>
            <w:tcW w:w="1349" w:type="dxa"/>
          </w:tcPr>
          <w:p>
            <w:pPr>
              <w:pStyle w:val="TableParagraph"/>
              <w:ind w:right="88"/>
              <w:jc w:val="right"/>
              <w:rPr>
                <w:sz w:val="20"/>
              </w:rPr>
            </w:pPr>
            <w:r>
              <w:rPr>
                <w:w w:val="95"/>
                <w:sz w:val="20"/>
              </w:rPr>
              <w:t>$9.80</w:t>
            </w:r>
          </w:p>
        </w:tc>
        <w:tc>
          <w:tcPr>
            <w:tcW w:w="1169" w:type="dxa"/>
          </w:tcPr>
          <w:p>
            <w:pPr>
              <w:pStyle w:val="TableParagraph"/>
              <w:ind w:right="84"/>
              <w:jc w:val="right"/>
              <w:rPr>
                <w:sz w:val="20"/>
              </w:rPr>
            </w:pPr>
            <w:r>
              <w:rPr>
                <w:w w:val="95"/>
                <w:sz w:val="20"/>
              </w:rPr>
              <w:t>$164.53</w:t>
            </w:r>
          </w:p>
        </w:tc>
        <w:tc>
          <w:tcPr>
            <w:tcW w:w="1349" w:type="dxa"/>
          </w:tcPr>
          <w:p>
            <w:pPr>
              <w:pStyle w:val="TableParagraph"/>
              <w:spacing w:before="0"/>
              <w:rPr>
                <w:rFonts w:ascii="Times New Roman"/>
                <w:sz w:val="18"/>
              </w:rPr>
            </w:pPr>
          </w:p>
        </w:tc>
        <w:tc>
          <w:tcPr>
            <w:tcW w:w="1361" w:type="dxa"/>
          </w:tcPr>
          <w:p>
            <w:pPr>
              <w:pStyle w:val="TableParagraph"/>
              <w:ind w:left="346" w:right="306"/>
              <w:jc w:val="center"/>
              <w:rPr>
                <w:sz w:val="20"/>
              </w:rPr>
            </w:pPr>
            <w:r>
              <w:rPr>
                <w:sz w:val="20"/>
              </w:rPr>
              <w:t>$174.33</w:t>
            </w:r>
          </w:p>
        </w:tc>
      </w:tr>
      <w:tr>
        <w:trPr>
          <w:trHeight w:val="287" w:hRule="atLeast"/>
        </w:trPr>
        <w:tc>
          <w:tcPr>
            <w:tcW w:w="662" w:type="dxa"/>
          </w:tcPr>
          <w:p>
            <w:pPr>
              <w:pStyle w:val="TableParagraph"/>
              <w:ind w:left="119" w:right="114"/>
              <w:jc w:val="center"/>
              <w:rPr>
                <w:b/>
                <w:sz w:val="20"/>
              </w:rPr>
            </w:pPr>
            <w:r>
              <w:rPr>
                <w:b/>
                <w:w w:val="105"/>
                <w:sz w:val="20"/>
              </w:rPr>
              <w:t>18</w:t>
            </w:r>
          </w:p>
        </w:tc>
        <w:tc>
          <w:tcPr>
            <w:tcW w:w="3028" w:type="dxa"/>
          </w:tcPr>
          <w:p>
            <w:pPr>
              <w:pStyle w:val="TableParagraph"/>
              <w:ind w:left="108"/>
              <w:rPr>
                <w:sz w:val="20"/>
              </w:rPr>
            </w:pPr>
            <w:r>
              <w:rPr>
                <w:w w:val="105"/>
                <w:sz w:val="20"/>
              </w:rPr>
              <w:t>Kings Hwy</w:t>
            </w:r>
          </w:p>
        </w:tc>
        <w:tc>
          <w:tcPr>
            <w:tcW w:w="2968" w:type="dxa"/>
          </w:tcPr>
          <w:p>
            <w:pPr>
              <w:pStyle w:val="TableParagraph"/>
              <w:ind w:left="108"/>
              <w:rPr>
                <w:sz w:val="20"/>
              </w:rPr>
            </w:pPr>
            <w:r>
              <w:rPr>
                <w:w w:val="105"/>
                <w:sz w:val="20"/>
              </w:rPr>
              <w:t>Sandhill Blvd</w:t>
            </w:r>
          </w:p>
        </w:tc>
        <w:tc>
          <w:tcPr>
            <w:tcW w:w="2790" w:type="dxa"/>
          </w:tcPr>
          <w:p>
            <w:pPr>
              <w:pStyle w:val="TableParagraph"/>
              <w:ind w:left="109"/>
              <w:rPr>
                <w:sz w:val="20"/>
              </w:rPr>
            </w:pPr>
            <w:r>
              <w:rPr>
                <w:w w:val="105"/>
                <w:sz w:val="20"/>
              </w:rPr>
              <w:t>Desoto County line</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0.79</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$1.85</w:t>
            </w:r>
          </w:p>
        </w:tc>
        <w:tc>
          <w:tcPr>
            <w:tcW w:w="1349" w:type="dxa"/>
          </w:tcPr>
          <w:p>
            <w:pPr>
              <w:pStyle w:val="TableParagraph"/>
              <w:ind w:right="88"/>
              <w:jc w:val="right"/>
              <w:rPr>
                <w:sz w:val="20"/>
              </w:rPr>
            </w:pPr>
            <w:r>
              <w:rPr>
                <w:w w:val="95"/>
                <w:sz w:val="20"/>
              </w:rPr>
              <w:t>$1.38</w:t>
            </w:r>
          </w:p>
        </w:tc>
        <w:tc>
          <w:tcPr>
            <w:tcW w:w="1169" w:type="dxa"/>
          </w:tcPr>
          <w:p>
            <w:pPr>
              <w:pStyle w:val="TableParagraph"/>
              <w:ind w:right="83"/>
              <w:jc w:val="right"/>
              <w:rPr>
                <w:sz w:val="20"/>
              </w:rPr>
            </w:pPr>
            <w:r>
              <w:rPr>
                <w:w w:val="95"/>
                <w:sz w:val="20"/>
              </w:rPr>
              <w:t>$9.25</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$12.48</w:t>
            </w:r>
          </w:p>
        </w:tc>
      </w:tr>
      <w:tr>
        <w:trPr>
          <w:trHeight w:val="287" w:hRule="atLeast"/>
        </w:trPr>
        <w:tc>
          <w:tcPr>
            <w:tcW w:w="662" w:type="dxa"/>
          </w:tcPr>
          <w:p>
            <w:pPr>
              <w:pStyle w:val="TableParagraph"/>
              <w:ind w:left="119" w:right="114"/>
              <w:jc w:val="center"/>
              <w:rPr>
                <w:b/>
                <w:sz w:val="20"/>
              </w:rPr>
            </w:pPr>
            <w:r>
              <w:rPr>
                <w:b/>
                <w:w w:val="105"/>
                <w:sz w:val="20"/>
              </w:rPr>
              <w:t>19</w:t>
            </w:r>
          </w:p>
        </w:tc>
        <w:tc>
          <w:tcPr>
            <w:tcW w:w="3028" w:type="dxa"/>
          </w:tcPr>
          <w:p>
            <w:pPr>
              <w:pStyle w:val="TableParagraph"/>
              <w:ind w:left="108"/>
              <w:rPr>
                <w:sz w:val="20"/>
              </w:rPr>
            </w:pPr>
            <w:r>
              <w:rPr>
                <w:w w:val="105"/>
                <w:sz w:val="20"/>
              </w:rPr>
              <w:t>Loveland Blvd</w:t>
            </w:r>
          </w:p>
        </w:tc>
        <w:tc>
          <w:tcPr>
            <w:tcW w:w="2968" w:type="dxa"/>
          </w:tcPr>
          <w:p>
            <w:pPr>
              <w:pStyle w:val="TableParagraph"/>
              <w:ind w:left="108"/>
              <w:rPr>
                <w:sz w:val="20"/>
              </w:rPr>
            </w:pPr>
            <w:r>
              <w:rPr>
                <w:w w:val="105"/>
                <w:sz w:val="20"/>
              </w:rPr>
              <w:t>Westchester Blvd</w:t>
            </w:r>
          </w:p>
        </w:tc>
        <w:tc>
          <w:tcPr>
            <w:tcW w:w="2790" w:type="dxa"/>
          </w:tcPr>
          <w:p>
            <w:pPr>
              <w:pStyle w:val="TableParagraph"/>
              <w:ind w:left="109"/>
              <w:rPr>
                <w:sz w:val="20"/>
              </w:rPr>
            </w:pPr>
            <w:r>
              <w:rPr>
                <w:w w:val="105"/>
                <w:sz w:val="20"/>
              </w:rPr>
              <w:t>Kings Hwy</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7.97</w:t>
            </w:r>
          </w:p>
        </w:tc>
        <w:tc>
          <w:tcPr>
            <w:tcW w:w="2516" w:type="dxa"/>
          </w:tcPr>
          <w:p>
            <w:pPr>
              <w:pStyle w:val="TableParagraph"/>
              <w:ind w:left="114"/>
              <w:rPr>
                <w:sz w:val="20"/>
              </w:rPr>
            </w:pPr>
            <w:r>
              <w:rPr>
                <w:sz w:val="20"/>
              </w:rPr>
              <w:t>Widen 2 to 4 lanes</w:t>
            </w:r>
          </w:p>
        </w:tc>
        <w:tc>
          <w:tcPr>
            <w:tcW w:w="1258" w:type="dxa"/>
          </w:tcPr>
          <w:p>
            <w:pPr>
              <w:pStyle w:val="TableParagraph"/>
              <w:ind w:right="87"/>
              <w:jc w:val="right"/>
              <w:rPr>
                <w:sz w:val="20"/>
              </w:rPr>
            </w:pPr>
            <w:r>
              <w:rPr>
                <w:w w:val="95"/>
                <w:sz w:val="20"/>
              </w:rPr>
              <w:t>$18.67</w:t>
            </w:r>
          </w:p>
        </w:tc>
        <w:tc>
          <w:tcPr>
            <w:tcW w:w="1349" w:type="dxa"/>
          </w:tcPr>
          <w:p>
            <w:pPr>
              <w:pStyle w:val="TableParagraph"/>
              <w:ind w:right="88"/>
              <w:jc w:val="right"/>
              <w:rPr>
                <w:sz w:val="20"/>
              </w:rPr>
            </w:pPr>
            <w:r>
              <w:rPr>
                <w:w w:val="95"/>
                <w:sz w:val="20"/>
              </w:rPr>
              <w:t>$27.77</w:t>
            </w:r>
          </w:p>
        </w:tc>
        <w:tc>
          <w:tcPr>
            <w:tcW w:w="1169" w:type="dxa"/>
          </w:tcPr>
          <w:p>
            <w:pPr>
              <w:pStyle w:val="TableParagraph"/>
              <w:ind w:right="83"/>
              <w:jc w:val="right"/>
              <w:rPr>
                <w:sz w:val="20"/>
              </w:rPr>
            </w:pPr>
            <w:r>
              <w:rPr>
                <w:w w:val="95"/>
                <w:sz w:val="20"/>
              </w:rPr>
              <w:t>$93.37</w:t>
            </w:r>
          </w:p>
        </w:tc>
        <w:tc>
          <w:tcPr>
            <w:tcW w:w="1349" w:type="dxa"/>
          </w:tcPr>
          <w:p>
            <w:pPr>
              <w:pStyle w:val="TableParagraph"/>
              <w:spacing w:before="0"/>
              <w:rPr>
                <w:rFonts w:ascii="Times New Roman"/>
                <w:sz w:val="18"/>
              </w:rPr>
            </w:pPr>
          </w:p>
        </w:tc>
        <w:tc>
          <w:tcPr>
            <w:tcW w:w="1361" w:type="dxa"/>
          </w:tcPr>
          <w:p>
            <w:pPr>
              <w:pStyle w:val="TableParagraph"/>
              <w:ind w:left="346" w:right="306"/>
              <w:jc w:val="center"/>
              <w:rPr>
                <w:sz w:val="20"/>
              </w:rPr>
            </w:pPr>
            <w:r>
              <w:rPr>
                <w:sz w:val="20"/>
              </w:rPr>
              <w:t>$139.82</w:t>
            </w:r>
          </w:p>
        </w:tc>
      </w:tr>
      <w:tr>
        <w:trPr>
          <w:trHeight w:val="287" w:hRule="atLeast"/>
        </w:trPr>
        <w:tc>
          <w:tcPr>
            <w:tcW w:w="662" w:type="dxa"/>
          </w:tcPr>
          <w:p>
            <w:pPr>
              <w:pStyle w:val="TableParagraph"/>
              <w:ind w:left="118" w:right="114"/>
              <w:jc w:val="center"/>
              <w:rPr>
                <w:b/>
                <w:sz w:val="20"/>
              </w:rPr>
            </w:pPr>
            <w:r>
              <w:rPr>
                <w:b/>
                <w:w w:val="105"/>
                <w:sz w:val="20"/>
              </w:rPr>
              <w:t>20a</w:t>
            </w:r>
          </w:p>
        </w:tc>
        <w:tc>
          <w:tcPr>
            <w:tcW w:w="3028" w:type="dxa"/>
          </w:tcPr>
          <w:p>
            <w:pPr>
              <w:pStyle w:val="TableParagraph"/>
              <w:ind w:left="108"/>
              <w:rPr>
                <w:sz w:val="20"/>
              </w:rPr>
            </w:pPr>
            <w:r>
              <w:rPr>
                <w:w w:val="105"/>
                <w:sz w:val="20"/>
              </w:rPr>
              <w:t>Loveland Blvd</w:t>
            </w:r>
          </w:p>
        </w:tc>
        <w:tc>
          <w:tcPr>
            <w:tcW w:w="2968" w:type="dxa"/>
          </w:tcPr>
          <w:p>
            <w:pPr>
              <w:pStyle w:val="TableParagraph"/>
              <w:ind w:left="109"/>
              <w:rPr>
                <w:sz w:val="20"/>
              </w:rPr>
            </w:pPr>
            <w:r>
              <w:rPr>
                <w:w w:val="105"/>
                <w:sz w:val="20"/>
              </w:rPr>
              <w:t>Midway Blvd</w:t>
            </w:r>
          </w:p>
        </w:tc>
        <w:tc>
          <w:tcPr>
            <w:tcW w:w="2790" w:type="dxa"/>
          </w:tcPr>
          <w:p>
            <w:pPr>
              <w:pStyle w:val="TableParagraph"/>
              <w:ind w:left="109"/>
              <w:rPr>
                <w:sz w:val="20"/>
              </w:rPr>
            </w:pPr>
            <w:r>
              <w:rPr>
                <w:w w:val="105"/>
                <w:sz w:val="20"/>
              </w:rPr>
              <w:t>Peachland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1.22</w:t>
            </w:r>
          </w:p>
        </w:tc>
        <w:tc>
          <w:tcPr>
            <w:tcW w:w="2516" w:type="dxa"/>
          </w:tcPr>
          <w:p>
            <w:pPr>
              <w:pStyle w:val="TableParagraph"/>
              <w:ind w:left="113"/>
              <w:rPr>
                <w:sz w:val="20"/>
              </w:rPr>
            </w:pPr>
            <w:r>
              <w:rPr>
                <w:sz w:val="20"/>
              </w:rPr>
              <w:t>Widen 2 to 4 lanes</w:t>
            </w:r>
          </w:p>
        </w:tc>
        <w:tc>
          <w:tcPr>
            <w:tcW w:w="1258" w:type="dxa"/>
          </w:tcPr>
          <w:p>
            <w:pPr>
              <w:pStyle w:val="TableParagraph"/>
              <w:ind w:right="88"/>
              <w:jc w:val="right"/>
              <w:rPr>
                <w:sz w:val="20"/>
              </w:rPr>
            </w:pPr>
            <w:r>
              <w:rPr>
                <w:w w:val="95"/>
                <w:sz w:val="20"/>
              </w:rPr>
              <w:t>$2.86</w:t>
            </w:r>
          </w:p>
        </w:tc>
        <w:tc>
          <w:tcPr>
            <w:tcW w:w="1349" w:type="dxa"/>
          </w:tcPr>
          <w:p>
            <w:pPr>
              <w:pStyle w:val="TableParagraph"/>
              <w:ind w:right="89"/>
              <w:jc w:val="right"/>
              <w:rPr>
                <w:sz w:val="20"/>
              </w:rPr>
            </w:pPr>
            <w:r>
              <w:rPr>
                <w:w w:val="95"/>
                <w:sz w:val="20"/>
              </w:rPr>
              <w:t>$4.25</w:t>
            </w:r>
          </w:p>
        </w:tc>
        <w:tc>
          <w:tcPr>
            <w:tcW w:w="1169" w:type="dxa"/>
          </w:tcPr>
          <w:p>
            <w:pPr>
              <w:pStyle w:val="TableParagraph"/>
              <w:ind w:right="83"/>
              <w:jc w:val="right"/>
              <w:rPr>
                <w:sz w:val="20"/>
              </w:rPr>
            </w:pPr>
            <w:r>
              <w:rPr>
                <w:w w:val="95"/>
                <w:sz w:val="20"/>
              </w:rPr>
              <w:t>$14.29</w:t>
            </w: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$21.40</w:t>
            </w:r>
          </w:p>
        </w:tc>
      </w:tr>
      <w:tr>
        <w:trPr>
          <w:trHeight w:val="290" w:hRule="atLeast"/>
        </w:trPr>
        <w:tc>
          <w:tcPr>
            <w:tcW w:w="662" w:type="dxa"/>
          </w:tcPr>
          <w:p>
            <w:pPr>
              <w:pStyle w:val="TableParagraph"/>
              <w:ind w:left="118" w:right="114"/>
              <w:jc w:val="center"/>
              <w:rPr>
                <w:b/>
                <w:sz w:val="20"/>
              </w:rPr>
            </w:pPr>
            <w:r>
              <w:rPr>
                <w:b/>
                <w:w w:val="105"/>
                <w:sz w:val="20"/>
              </w:rPr>
              <w:t>20b</w:t>
            </w:r>
          </w:p>
        </w:tc>
        <w:tc>
          <w:tcPr>
            <w:tcW w:w="3028" w:type="dxa"/>
          </w:tcPr>
          <w:p>
            <w:pPr>
              <w:pStyle w:val="TableParagraph"/>
              <w:ind w:left="108"/>
              <w:rPr>
                <w:sz w:val="20"/>
              </w:rPr>
            </w:pPr>
            <w:r>
              <w:rPr>
                <w:w w:val="105"/>
                <w:sz w:val="20"/>
              </w:rPr>
              <w:t>Loveland Blvd</w:t>
            </w:r>
          </w:p>
        </w:tc>
        <w:tc>
          <w:tcPr>
            <w:tcW w:w="2968" w:type="dxa"/>
          </w:tcPr>
          <w:p>
            <w:pPr>
              <w:pStyle w:val="TableParagraph"/>
              <w:ind w:left="108"/>
              <w:rPr>
                <w:sz w:val="20"/>
              </w:rPr>
            </w:pPr>
            <w:r>
              <w:rPr>
                <w:w w:val="105"/>
                <w:sz w:val="20"/>
              </w:rPr>
              <w:t>Peachland Blvd</w:t>
            </w:r>
          </w:p>
        </w:tc>
        <w:tc>
          <w:tcPr>
            <w:tcW w:w="2790" w:type="dxa"/>
          </w:tcPr>
          <w:p>
            <w:pPr>
              <w:pStyle w:val="TableParagraph"/>
              <w:ind w:left="109"/>
              <w:rPr>
                <w:sz w:val="20"/>
              </w:rPr>
            </w:pPr>
            <w:r>
              <w:rPr>
                <w:w w:val="105"/>
                <w:sz w:val="20"/>
              </w:rPr>
              <w:t>Veterans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0.97</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$2.27</w:t>
            </w:r>
          </w:p>
        </w:tc>
        <w:tc>
          <w:tcPr>
            <w:tcW w:w="1349" w:type="dxa"/>
          </w:tcPr>
          <w:p>
            <w:pPr>
              <w:pStyle w:val="TableParagraph"/>
              <w:ind w:right="88"/>
              <w:jc w:val="right"/>
              <w:rPr>
                <w:sz w:val="20"/>
              </w:rPr>
            </w:pPr>
            <w:r>
              <w:rPr>
                <w:w w:val="95"/>
                <w:sz w:val="20"/>
              </w:rPr>
              <w:t>$3.38</w:t>
            </w:r>
          </w:p>
        </w:tc>
        <w:tc>
          <w:tcPr>
            <w:tcW w:w="1169" w:type="dxa"/>
          </w:tcPr>
          <w:p>
            <w:pPr>
              <w:pStyle w:val="TableParagraph"/>
              <w:ind w:right="83"/>
              <w:jc w:val="right"/>
              <w:rPr>
                <w:sz w:val="20"/>
              </w:rPr>
            </w:pPr>
            <w:r>
              <w:rPr>
                <w:w w:val="95"/>
                <w:sz w:val="20"/>
              </w:rPr>
              <w:t>$11.36</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$17.02</w:t>
            </w:r>
          </w:p>
        </w:tc>
      </w:tr>
      <w:tr>
        <w:trPr>
          <w:trHeight w:val="287" w:hRule="atLeast"/>
        </w:trPr>
        <w:tc>
          <w:tcPr>
            <w:tcW w:w="662" w:type="dxa"/>
          </w:tcPr>
          <w:p>
            <w:pPr>
              <w:pStyle w:val="TableParagraph"/>
              <w:ind w:left="119" w:right="114"/>
              <w:jc w:val="center"/>
              <w:rPr>
                <w:b/>
                <w:sz w:val="20"/>
              </w:rPr>
            </w:pPr>
            <w:r>
              <w:rPr>
                <w:b/>
                <w:w w:val="105"/>
                <w:sz w:val="20"/>
              </w:rPr>
              <w:t>21</w:t>
            </w:r>
          </w:p>
        </w:tc>
        <w:tc>
          <w:tcPr>
            <w:tcW w:w="3028" w:type="dxa"/>
          </w:tcPr>
          <w:p>
            <w:pPr>
              <w:pStyle w:val="TableParagraph"/>
              <w:ind w:left="108"/>
              <w:rPr>
                <w:sz w:val="20"/>
              </w:rPr>
            </w:pPr>
            <w:r>
              <w:rPr>
                <w:w w:val="105"/>
                <w:sz w:val="20"/>
              </w:rPr>
              <w:t>N Jones Loop</w:t>
            </w:r>
          </w:p>
        </w:tc>
        <w:tc>
          <w:tcPr>
            <w:tcW w:w="2968" w:type="dxa"/>
          </w:tcPr>
          <w:p>
            <w:pPr>
              <w:pStyle w:val="TableParagraph"/>
              <w:ind w:left="108"/>
              <w:rPr>
                <w:sz w:val="20"/>
              </w:rPr>
            </w:pPr>
            <w:r>
              <w:rPr>
                <w:w w:val="105"/>
                <w:sz w:val="20"/>
              </w:rPr>
              <w:t>Burnt Store Rd</w:t>
            </w:r>
          </w:p>
        </w:tc>
        <w:tc>
          <w:tcPr>
            <w:tcW w:w="2790" w:type="dxa"/>
          </w:tcPr>
          <w:p>
            <w:pPr>
              <w:pStyle w:val="TableParagraph"/>
              <w:ind w:left="109"/>
              <w:rPr>
                <w:sz w:val="20"/>
              </w:rPr>
            </w:pPr>
            <w:r>
              <w:rPr>
                <w:w w:val="105"/>
                <w:sz w:val="20"/>
              </w:rPr>
              <w:t>Piper Road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3.78</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$7.92</w:t>
            </w:r>
          </w:p>
        </w:tc>
        <w:tc>
          <w:tcPr>
            <w:tcW w:w="1349" w:type="dxa"/>
          </w:tcPr>
          <w:p>
            <w:pPr>
              <w:pStyle w:val="TableParagraph"/>
              <w:ind w:right="88"/>
              <w:jc w:val="right"/>
              <w:rPr>
                <w:sz w:val="20"/>
              </w:rPr>
            </w:pPr>
            <w:r>
              <w:rPr>
                <w:w w:val="95"/>
                <w:sz w:val="20"/>
              </w:rPr>
              <w:t>$5.99</w:t>
            </w:r>
          </w:p>
        </w:tc>
        <w:tc>
          <w:tcPr>
            <w:tcW w:w="1169" w:type="dxa"/>
          </w:tcPr>
          <w:p>
            <w:pPr>
              <w:pStyle w:val="TableParagraph"/>
              <w:ind w:right="83"/>
              <w:jc w:val="right"/>
              <w:rPr>
                <w:sz w:val="20"/>
              </w:rPr>
            </w:pPr>
            <w:r>
              <w:rPr>
                <w:w w:val="95"/>
                <w:sz w:val="20"/>
              </w:rPr>
              <w:t>$44.65</w:t>
            </w:r>
          </w:p>
        </w:tc>
        <w:tc>
          <w:tcPr>
            <w:tcW w:w="1349" w:type="dxa"/>
          </w:tcPr>
          <w:p>
            <w:pPr>
              <w:pStyle w:val="TableParagraph"/>
              <w:ind w:right="84"/>
              <w:jc w:val="right"/>
              <w:rPr>
                <w:sz w:val="20"/>
              </w:rPr>
            </w:pPr>
            <w:r>
              <w:rPr>
                <w:w w:val="95"/>
                <w:sz w:val="20"/>
              </w:rPr>
              <w:t>$1.22</w:t>
            </w:r>
          </w:p>
        </w:tc>
        <w:tc>
          <w:tcPr>
            <w:tcW w:w="1361" w:type="dxa"/>
          </w:tcPr>
          <w:p>
            <w:pPr>
              <w:pStyle w:val="TableParagraph"/>
              <w:ind w:left="344" w:right="306"/>
              <w:jc w:val="center"/>
              <w:rPr>
                <w:sz w:val="20"/>
              </w:rPr>
            </w:pPr>
            <w:r>
              <w:rPr>
                <w:sz w:val="20"/>
              </w:rPr>
              <w:t>$57.34</w:t>
            </w:r>
          </w:p>
        </w:tc>
      </w:tr>
      <w:tr>
        <w:trPr>
          <w:trHeight w:val="287" w:hRule="atLeast"/>
        </w:trPr>
        <w:tc>
          <w:tcPr>
            <w:tcW w:w="662" w:type="dxa"/>
          </w:tcPr>
          <w:p>
            <w:pPr>
              <w:pStyle w:val="TableParagraph"/>
              <w:ind w:left="119" w:right="114"/>
              <w:jc w:val="center"/>
              <w:rPr>
                <w:b/>
                <w:sz w:val="20"/>
              </w:rPr>
            </w:pPr>
            <w:r>
              <w:rPr>
                <w:b/>
                <w:w w:val="105"/>
                <w:sz w:val="20"/>
              </w:rPr>
              <w:t>22</w:t>
            </w:r>
          </w:p>
        </w:tc>
        <w:tc>
          <w:tcPr>
            <w:tcW w:w="3028" w:type="dxa"/>
          </w:tcPr>
          <w:p>
            <w:pPr>
              <w:pStyle w:val="TableParagraph"/>
              <w:ind w:left="108"/>
              <w:rPr>
                <w:sz w:val="20"/>
              </w:rPr>
            </w:pPr>
            <w:r>
              <w:rPr>
                <w:w w:val="105"/>
                <w:sz w:val="20"/>
              </w:rPr>
              <w:t>Peachland</w:t>
            </w:r>
          </w:p>
        </w:tc>
        <w:tc>
          <w:tcPr>
            <w:tcW w:w="2968" w:type="dxa"/>
          </w:tcPr>
          <w:p>
            <w:pPr>
              <w:pStyle w:val="TableParagraph"/>
              <w:ind w:left="108"/>
              <w:rPr>
                <w:sz w:val="20"/>
              </w:rPr>
            </w:pPr>
            <w:r>
              <w:rPr>
                <w:w w:val="105"/>
                <w:sz w:val="20"/>
              </w:rPr>
              <w:t>Cochran Blvd</w:t>
            </w:r>
          </w:p>
        </w:tc>
        <w:tc>
          <w:tcPr>
            <w:tcW w:w="2790" w:type="dxa"/>
          </w:tcPr>
          <w:p>
            <w:pPr>
              <w:pStyle w:val="TableParagraph"/>
              <w:ind w:left="109"/>
              <w:rPr>
                <w:sz w:val="20"/>
              </w:rPr>
            </w:pPr>
            <w:r>
              <w:rPr>
                <w:w w:val="105"/>
                <w:sz w:val="20"/>
              </w:rPr>
              <w:t>Harbor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2.75</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$6.44</w:t>
            </w:r>
          </w:p>
        </w:tc>
        <w:tc>
          <w:tcPr>
            <w:tcW w:w="1349" w:type="dxa"/>
          </w:tcPr>
          <w:p>
            <w:pPr>
              <w:pStyle w:val="TableParagraph"/>
              <w:ind w:right="88"/>
              <w:jc w:val="right"/>
              <w:rPr>
                <w:sz w:val="20"/>
              </w:rPr>
            </w:pPr>
            <w:r>
              <w:rPr>
                <w:w w:val="95"/>
                <w:sz w:val="20"/>
              </w:rPr>
              <w:t>$9.58</w:t>
            </w:r>
          </w:p>
        </w:tc>
        <w:tc>
          <w:tcPr>
            <w:tcW w:w="1169" w:type="dxa"/>
          </w:tcPr>
          <w:p>
            <w:pPr>
              <w:pStyle w:val="TableParagraph"/>
              <w:ind w:right="83"/>
              <w:jc w:val="right"/>
              <w:rPr>
                <w:sz w:val="20"/>
              </w:rPr>
            </w:pPr>
            <w:r>
              <w:rPr>
                <w:w w:val="95"/>
                <w:sz w:val="20"/>
              </w:rPr>
              <w:t>$32.22</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$48.24</w:t>
            </w:r>
          </w:p>
        </w:tc>
      </w:tr>
      <w:tr>
        <w:trPr>
          <w:trHeight w:val="287" w:hRule="atLeast"/>
        </w:trPr>
        <w:tc>
          <w:tcPr>
            <w:tcW w:w="662" w:type="dxa"/>
          </w:tcPr>
          <w:p>
            <w:pPr>
              <w:pStyle w:val="TableParagraph"/>
              <w:ind w:left="119" w:right="114"/>
              <w:jc w:val="center"/>
              <w:rPr>
                <w:b/>
                <w:sz w:val="20"/>
              </w:rPr>
            </w:pPr>
            <w:r>
              <w:rPr>
                <w:b/>
                <w:w w:val="105"/>
                <w:sz w:val="20"/>
              </w:rPr>
              <w:t>23</w:t>
            </w:r>
          </w:p>
        </w:tc>
        <w:tc>
          <w:tcPr>
            <w:tcW w:w="3028" w:type="dxa"/>
          </w:tcPr>
          <w:p>
            <w:pPr>
              <w:pStyle w:val="TableParagraph"/>
              <w:ind w:left="108"/>
              <w:rPr>
                <w:sz w:val="20"/>
              </w:rPr>
            </w:pPr>
            <w:r>
              <w:rPr>
                <w:sz w:val="20"/>
              </w:rPr>
              <w:t>Prineville Dr</w:t>
            </w:r>
          </w:p>
        </w:tc>
        <w:tc>
          <w:tcPr>
            <w:tcW w:w="2968" w:type="dxa"/>
          </w:tcPr>
          <w:p>
            <w:pPr>
              <w:pStyle w:val="TableParagraph"/>
              <w:ind w:left="108"/>
              <w:rPr>
                <w:sz w:val="20"/>
              </w:rPr>
            </w:pPr>
            <w:r>
              <w:rPr>
                <w:w w:val="105"/>
                <w:sz w:val="20"/>
              </w:rPr>
              <w:t>Paulson Dr</w:t>
            </w:r>
          </w:p>
        </w:tc>
        <w:tc>
          <w:tcPr>
            <w:tcW w:w="2790" w:type="dxa"/>
          </w:tcPr>
          <w:p>
            <w:pPr>
              <w:pStyle w:val="TableParagraph"/>
              <w:ind w:left="109"/>
              <w:rPr>
                <w:sz w:val="20"/>
              </w:rPr>
            </w:pPr>
            <w:r>
              <w:rPr>
                <w:w w:val="105"/>
                <w:sz w:val="20"/>
              </w:rPr>
              <w:t>Hillsborough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2.42</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$5.67</w:t>
            </w:r>
          </w:p>
        </w:tc>
        <w:tc>
          <w:tcPr>
            <w:tcW w:w="1349" w:type="dxa"/>
          </w:tcPr>
          <w:p>
            <w:pPr>
              <w:pStyle w:val="TableParagraph"/>
              <w:ind w:right="88"/>
              <w:jc w:val="right"/>
              <w:rPr>
                <w:sz w:val="20"/>
              </w:rPr>
            </w:pPr>
            <w:r>
              <w:rPr>
                <w:w w:val="95"/>
                <w:sz w:val="20"/>
              </w:rPr>
              <w:t>$8.43</w:t>
            </w:r>
          </w:p>
        </w:tc>
        <w:tc>
          <w:tcPr>
            <w:tcW w:w="1169" w:type="dxa"/>
          </w:tcPr>
          <w:p>
            <w:pPr>
              <w:pStyle w:val="TableParagraph"/>
              <w:ind w:right="83"/>
              <w:jc w:val="right"/>
              <w:rPr>
                <w:sz w:val="20"/>
              </w:rPr>
            </w:pPr>
            <w:r>
              <w:rPr>
                <w:w w:val="95"/>
                <w:sz w:val="20"/>
              </w:rPr>
              <w:t>$28.35</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$42.45</w:t>
            </w:r>
          </w:p>
        </w:tc>
      </w:tr>
      <w:tr>
        <w:trPr>
          <w:trHeight w:val="287" w:hRule="atLeast"/>
        </w:trPr>
        <w:tc>
          <w:tcPr>
            <w:tcW w:w="662" w:type="dxa"/>
          </w:tcPr>
          <w:p>
            <w:pPr>
              <w:pStyle w:val="TableParagraph"/>
              <w:ind w:left="119" w:right="114"/>
              <w:jc w:val="center"/>
              <w:rPr>
                <w:b/>
                <w:sz w:val="20"/>
              </w:rPr>
            </w:pPr>
            <w:r>
              <w:rPr>
                <w:b/>
                <w:w w:val="105"/>
                <w:sz w:val="20"/>
              </w:rPr>
              <w:t>24</w:t>
            </w:r>
          </w:p>
        </w:tc>
        <w:tc>
          <w:tcPr>
            <w:tcW w:w="3028" w:type="dxa"/>
          </w:tcPr>
          <w:p>
            <w:pPr>
              <w:pStyle w:val="TableParagraph"/>
              <w:ind w:left="108"/>
              <w:rPr>
                <w:sz w:val="20"/>
              </w:rPr>
            </w:pPr>
            <w:r>
              <w:rPr>
                <w:sz w:val="20"/>
              </w:rPr>
              <w:t>Quesada Ave</w:t>
            </w:r>
          </w:p>
        </w:tc>
        <w:tc>
          <w:tcPr>
            <w:tcW w:w="2968" w:type="dxa"/>
          </w:tcPr>
          <w:p>
            <w:pPr>
              <w:pStyle w:val="TableParagraph"/>
              <w:ind w:left="108"/>
              <w:rPr>
                <w:sz w:val="20"/>
              </w:rPr>
            </w:pPr>
            <w:r>
              <w:rPr>
                <w:w w:val="105"/>
                <w:sz w:val="20"/>
              </w:rPr>
              <w:t>Cochran Blvd</w:t>
            </w:r>
          </w:p>
        </w:tc>
        <w:tc>
          <w:tcPr>
            <w:tcW w:w="2790" w:type="dxa"/>
          </w:tcPr>
          <w:p>
            <w:pPr>
              <w:pStyle w:val="TableParagraph"/>
              <w:ind w:left="109"/>
              <w:rPr>
                <w:sz w:val="20"/>
              </w:rPr>
            </w:pPr>
            <w:r>
              <w:rPr>
                <w:w w:val="105"/>
                <w:sz w:val="20"/>
              </w:rPr>
              <w:t>Harbor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2.41</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$5.65</w:t>
            </w:r>
          </w:p>
        </w:tc>
        <w:tc>
          <w:tcPr>
            <w:tcW w:w="1349" w:type="dxa"/>
          </w:tcPr>
          <w:p>
            <w:pPr>
              <w:pStyle w:val="TableParagraph"/>
              <w:ind w:right="88"/>
              <w:jc w:val="right"/>
              <w:rPr>
                <w:sz w:val="20"/>
              </w:rPr>
            </w:pPr>
            <w:r>
              <w:rPr>
                <w:w w:val="95"/>
                <w:sz w:val="20"/>
              </w:rPr>
              <w:t>$4.20</w:t>
            </w:r>
          </w:p>
        </w:tc>
        <w:tc>
          <w:tcPr>
            <w:tcW w:w="1169" w:type="dxa"/>
          </w:tcPr>
          <w:p>
            <w:pPr>
              <w:pStyle w:val="TableParagraph"/>
              <w:ind w:right="83"/>
              <w:jc w:val="right"/>
              <w:rPr>
                <w:sz w:val="20"/>
              </w:rPr>
            </w:pPr>
            <w:r>
              <w:rPr>
                <w:w w:val="95"/>
                <w:sz w:val="20"/>
              </w:rPr>
              <w:t>$28.23</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$38.08</w:t>
            </w:r>
          </w:p>
        </w:tc>
      </w:tr>
      <w:tr>
        <w:trPr>
          <w:trHeight w:val="287" w:hRule="atLeast"/>
        </w:trPr>
        <w:tc>
          <w:tcPr>
            <w:tcW w:w="662" w:type="dxa"/>
          </w:tcPr>
          <w:p>
            <w:pPr>
              <w:pStyle w:val="TableParagraph"/>
              <w:ind w:left="119" w:right="114"/>
              <w:jc w:val="center"/>
              <w:rPr>
                <w:b/>
                <w:sz w:val="20"/>
              </w:rPr>
            </w:pPr>
            <w:r>
              <w:rPr>
                <w:b/>
                <w:w w:val="105"/>
                <w:sz w:val="20"/>
              </w:rPr>
              <w:t>25</w:t>
            </w:r>
          </w:p>
        </w:tc>
        <w:tc>
          <w:tcPr>
            <w:tcW w:w="3028" w:type="dxa"/>
          </w:tcPr>
          <w:p>
            <w:pPr>
              <w:pStyle w:val="TableParagraph"/>
              <w:ind w:left="108"/>
              <w:rPr>
                <w:sz w:val="20"/>
              </w:rPr>
            </w:pPr>
            <w:r>
              <w:rPr>
                <w:w w:val="105"/>
                <w:sz w:val="20"/>
              </w:rPr>
              <w:t>Rampart Blvd</w:t>
            </w:r>
          </w:p>
        </w:tc>
        <w:tc>
          <w:tcPr>
            <w:tcW w:w="2968" w:type="dxa"/>
          </w:tcPr>
          <w:p>
            <w:pPr>
              <w:pStyle w:val="TableParagraph"/>
              <w:ind w:left="108"/>
              <w:rPr>
                <w:sz w:val="20"/>
              </w:rPr>
            </w:pPr>
            <w:r>
              <w:rPr>
                <w:w w:val="105"/>
                <w:sz w:val="20"/>
              </w:rPr>
              <w:t>Victoria Estates St</w:t>
            </w:r>
          </w:p>
        </w:tc>
        <w:tc>
          <w:tcPr>
            <w:tcW w:w="2790" w:type="dxa"/>
          </w:tcPr>
          <w:p>
            <w:pPr>
              <w:pStyle w:val="TableParagraph"/>
              <w:ind w:left="109"/>
              <w:rPr>
                <w:sz w:val="20"/>
              </w:rPr>
            </w:pPr>
            <w:r>
              <w:rPr>
                <w:w w:val="105"/>
                <w:sz w:val="20"/>
              </w:rPr>
              <w:t>Rio De Janeiro Ave</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1.24</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$2.91</w:t>
            </w:r>
          </w:p>
        </w:tc>
        <w:tc>
          <w:tcPr>
            <w:tcW w:w="1349" w:type="dxa"/>
          </w:tcPr>
          <w:p>
            <w:pPr>
              <w:pStyle w:val="TableParagraph"/>
              <w:ind w:right="88"/>
              <w:jc w:val="right"/>
              <w:rPr>
                <w:sz w:val="20"/>
              </w:rPr>
            </w:pPr>
            <w:r>
              <w:rPr>
                <w:w w:val="95"/>
                <w:sz w:val="20"/>
              </w:rPr>
              <w:t>$2.16</w:t>
            </w:r>
          </w:p>
        </w:tc>
        <w:tc>
          <w:tcPr>
            <w:tcW w:w="1169" w:type="dxa"/>
          </w:tcPr>
          <w:p>
            <w:pPr>
              <w:pStyle w:val="TableParagraph"/>
              <w:ind w:right="83"/>
              <w:jc w:val="right"/>
              <w:rPr>
                <w:sz w:val="20"/>
              </w:rPr>
            </w:pPr>
            <w:r>
              <w:rPr>
                <w:w w:val="95"/>
                <w:sz w:val="20"/>
              </w:rPr>
              <w:t>$14.53</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$19.59</w:t>
            </w:r>
          </w:p>
        </w:tc>
      </w:tr>
      <w:tr>
        <w:trPr>
          <w:trHeight w:val="289" w:hRule="atLeast"/>
        </w:trPr>
        <w:tc>
          <w:tcPr>
            <w:tcW w:w="662" w:type="dxa"/>
          </w:tcPr>
          <w:p>
            <w:pPr>
              <w:pStyle w:val="TableParagraph"/>
              <w:ind w:left="119" w:right="114"/>
              <w:jc w:val="center"/>
              <w:rPr>
                <w:b/>
                <w:sz w:val="20"/>
              </w:rPr>
            </w:pPr>
            <w:r>
              <w:rPr>
                <w:b/>
                <w:w w:val="105"/>
                <w:sz w:val="20"/>
              </w:rPr>
              <w:t>26</w:t>
            </w:r>
          </w:p>
        </w:tc>
        <w:tc>
          <w:tcPr>
            <w:tcW w:w="3028" w:type="dxa"/>
          </w:tcPr>
          <w:p>
            <w:pPr>
              <w:pStyle w:val="TableParagraph"/>
              <w:ind w:left="108"/>
              <w:rPr>
                <w:sz w:val="20"/>
              </w:rPr>
            </w:pPr>
            <w:r>
              <w:rPr>
                <w:w w:val="105"/>
                <w:sz w:val="20"/>
              </w:rPr>
              <w:t>San Casa Dr</w:t>
            </w:r>
          </w:p>
        </w:tc>
        <w:tc>
          <w:tcPr>
            <w:tcW w:w="2968" w:type="dxa"/>
          </w:tcPr>
          <w:p>
            <w:pPr>
              <w:pStyle w:val="TableParagraph"/>
              <w:ind w:left="108"/>
              <w:rPr>
                <w:sz w:val="20"/>
              </w:rPr>
            </w:pPr>
            <w:r>
              <w:rPr>
                <w:sz w:val="20"/>
              </w:rPr>
              <w:t>CR 775</w:t>
            </w:r>
          </w:p>
        </w:tc>
        <w:tc>
          <w:tcPr>
            <w:tcW w:w="2790" w:type="dxa"/>
          </w:tcPr>
          <w:p>
            <w:pPr>
              <w:pStyle w:val="TableParagraph"/>
              <w:ind w:left="109"/>
              <w:rPr>
                <w:sz w:val="20"/>
              </w:rPr>
            </w:pPr>
            <w:r>
              <w:rPr>
                <w:w w:val="105"/>
                <w:sz w:val="20"/>
              </w:rPr>
              <w:t>SR 776</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2.09</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$4.90</w:t>
            </w:r>
          </w:p>
        </w:tc>
        <w:tc>
          <w:tcPr>
            <w:tcW w:w="1349" w:type="dxa"/>
          </w:tcPr>
          <w:p>
            <w:pPr>
              <w:pStyle w:val="TableParagraph"/>
              <w:ind w:right="88"/>
              <w:jc w:val="right"/>
              <w:rPr>
                <w:sz w:val="20"/>
              </w:rPr>
            </w:pPr>
            <w:r>
              <w:rPr>
                <w:w w:val="95"/>
                <w:sz w:val="20"/>
              </w:rPr>
              <w:t>$7.28</w:t>
            </w:r>
          </w:p>
        </w:tc>
        <w:tc>
          <w:tcPr>
            <w:tcW w:w="1169" w:type="dxa"/>
          </w:tcPr>
          <w:p>
            <w:pPr>
              <w:pStyle w:val="TableParagraph"/>
              <w:ind w:right="83"/>
              <w:jc w:val="right"/>
              <w:rPr>
                <w:sz w:val="20"/>
              </w:rPr>
            </w:pPr>
            <w:r>
              <w:rPr>
                <w:w w:val="95"/>
                <w:sz w:val="20"/>
              </w:rPr>
              <w:t>$24.48</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$36.66</w:t>
            </w:r>
          </w:p>
        </w:tc>
      </w:tr>
      <w:tr>
        <w:trPr>
          <w:trHeight w:val="287" w:hRule="atLeast"/>
        </w:trPr>
        <w:tc>
          <w:tcPr>
            <w:tcW w:w="662" w:type="dxa"/>
          </w:tcPr>
          <w:p>
            <w:pPr>
              <w:pStyle w:val="TableParagraph"/>
              <w:ind w:left="119" w:right="114"/>
              <w:jc w:val="center"/>
              <w:rPr>
                <w:b/>
                <w:sz w:val="20"/>
              </w:rPr>
            </w:pPr>
            <w:r>
              <w:rPr>
                <w:b/>
                <w:w w:val="105"/>
                <w:sz w:val="20"/>
              </w:rPr>
              <w:t>29</w:t>
            </w:r>
          </w:p>
        </w:tc>
        <w:tc>
          <w:tcPr>
            <w:tcW w:w="3028" w:type="dxa"/>
          </w:tcPr>
          <w:p>
            <w:pPr>
              <w:pStyle w:val="TableParagraph"/>
              <w:ind w:left="108"/>
              <w:rPr>
                <w:sz w:val="20"/>
              </w:rPr>
            </w:pPr>
            <w:r>
              <w:rPr>
                <w:w w:val="105"/>
                <w:sz w:val="20"/>
              </w:rPr>
              <w:t>S McCall Road (SR 776)</w:t>
            </w:r>
          </w:p>
        </w:tc>
        <w:tc>
          <w:tcPr>
            <w:tcW w:w="2968" w:type="dxa"/>
          </w:tcPr>
          <w:p>
            <w:pPr>
              <w:pStyle w:val="TableParagraph"/>
              <w:ind w:left="108"/>
              <w:rPr>
                <w:sz w:val="20"/>
              </w:rPr>
            </w:pPr>
            <w:r>
              <w:rPr>
                <w:sz w:val="20"/>
              </w:rPr>
              <w:t>Crestview Dr</w:t>
            </w:r>
          </w:p>
        </w:tc>
        <w:tc>
          <w:tcPr>
            <w:tcW w:w="2790" w:type="dxa"/>
          </w:tcPr>
          <w:p>
            <w:pPr>
              <w:pStyle w:val="TableParagraph"/>
              <w:ind w:left="109"/>
              <w:rPr>
                <w:sz w:val="20"/>
              </w:rPr>
            </w:pPr>
            <w:r>
              <w:rPr>
                <w:sz w:val="20"/>
              </w:rPr>
              <w:t>CR 775</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1.47</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$3.47</w:t>
            </w:r>
          </w:p>
        </w:tc>
        <w:tc>
          <w:tcPr>
            <w:tcW w:w="1349" w:type="dxa"/>
          </w:tcPr>
          <w:p>
            <w:pPr>
              <w:pStyle w:val="TableParagraph"/>
              <w:ind w:right="88"/>
              <w:jc w:val="right"/>
              <w:rPr>
                <w:sz w:val="20"/>
              </w:rPr>
            </w:pPr>
            <w:r>
              <w:rPr>
                <w:w w:val="95"/>
                <w:sz w:val="20"/>
              </w:rPr>
              <w:t>$4.19</w:t>
            </w:r>
          </w:p>
        </w:tc>
        <w:tc>
          <w:tcPr>
            <w:tcW w:w="1169" w:type="dxa"/>
          </w:tcPr>
          <w:p>
            <w:pPr>
              <w:pStyle w:val="TableParagraph"/>
              <w:ind w:right="83"/>
              <w:jc w:val="right"/>
              <w:rPr>
                <w:sz w:val="20"/>
              </w:rPr>
            </w:pPr>
            <w:r>
              <w:rPr>
                <w:w w:val="95"/>
                <w:sz w:val="20"/>
              </w:rPr>
              <w:t>$17.37</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$25.03</w:t>
            </w:r>
          </w:p>
        </w:tc>
      </w:tr>
      <w:tr>
        <w:trPr>
          <w:trHeight w:val="287" w:hRule="atLeast"/>
        </w:trPr>
        <w:tc>
          <w:tcPr>
            <w:tcW w:w="662" w:type="dxa"/>
          </w:tcPr>
          <w:p>
            <w:pPr>
              <w:pStyle w:val="TableParagraph"/>
              <w:ind w:left="119" w:right="114"/>
              <w:jc w:val="center"/>
              <w:rPr>
                <w:b/>
                <w:sz w:val="20"/>
              </w:rPr>
            </w:pPr>
            <w:r>
              <w:rPr>
                <w:b/>
                <w:w w:val="105"/>
                <w:sz w:val="20"/>
              </w:rPr>
              <w:t>30</w:t>
            </w:r>
          </w:p>
        </w:tc>
        <w:tc>
          <w:tcPr>
            <w:tcW w:w="3028" w:type="dxa"/>
          </w:tcPr>
          <w:p>
            <w:pPr>
              <w:pStyle w:val="TableParagraph"/>
              <w:ind w:left="108"/>
              <w:rPr>
                <w:sz w:val="20"/>
              </w:rPr>
            </w:pPr>
            <w:r>
              <w:rPr>
                <w:w w:val="105"/>
                <w:sz w:val="20"/>
              </w:rPr>
              <w:t>SR 776</w:t>
            </w:r>
          </w:p>
        </w:tc>
        <w:tc>
          <w:tcPr>
            <w:tcW w:w="2968" w:type="dxa"/>
          </w:tcPr>
          <w:p>
            <w:pPr>
              <w:pStyle w:val="TableParagraph"/>
              <w:ind w:left="108"/>
              <w:rPr>
                <w:sz w:val="20"/>
              </w:rPr>
            </w:pPr>
            <w:r>
              <w:rPr>
                <w:sz w:val="20"/>
              </w:rPr>
              <w:t>CR 775</w:t>
            </w:r>
          </w:p>
        </w:tc>
        <w:tc>
          <w:tcPr>
            <w:tcW w:w="2790" w:type="dxa"/>
          </w:tcPr>
          <w:p>
            <w:pPr>
              <w:pStyle w:val="TableParagraph"/>
              <w:ind w:left="109"/>
              <w:rPr>
                <w:sz w:val="20"/>
              </w:rPr>
            </w:pPr>
            <w:r>
              <w:rPr>
                <w:w w:val="105"/>
                <w:sz w:val="20"/>
              </w:rPr>
              <w:t>Spinnaker Blvd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3.08</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$7.46</w:t>
            </w:r>
          </w:p>
        </w:tc>
        <w:tc>
          <w:tcPr>
            <w:tcW w:w="1349" w:type="dxa"/>
          </w:tcPr>
          <w:p>
            <w:pPr>
              <w:pStyle w:val="TableParagraph"/>
              <w:ind w:right="88"/>
              <w:jc w:val="right"/>
              <w:rPr>
                <w:sz w:val="20"/>
              </w:rPr>
            </w:pPr>
            <w:r>
              <w:rPr>
                <w:w w:val="95"/>
                <w:sz w:val="20"/>
              </w:rPr>
              <w:t>$4.88</w:t>
            </w:r>
          </w:p>
        </w:tc>
        <w:tc>
          <w:tcPr>
            <w:tcW w:w="1169" w:type="dxa"/>
          </w:tcPr>
          <w:p>
            <w:pPr>
              <w:pStyle w:val="TableParagraph"/>
              <w:ind w:right="83"/>
              <w:jc w:val="right"/>
              <w:rPr>
                <w:sz w:val="20"/>
              </w:rPr>
            </w:pPr>
            <w:r>
              <w:rPr>
                <w:w w:val="95"/>
                <w:sz w:val="20"/>
              </w:rPr>
              <w:t>$36.38</w:t>
            </w:r>
          </w:p>
        </w:tc>
        <w:tc>
          <w:tcPr>
            <w:tcW w:w="1349" w:type="dxa"/>
          </w:tcPr>
          <w:p>
            <w:pPr>
              <w:pStyle w:val="TableParagraph"/>
              <w:ind w:right="84"/>
              <w:jc w:val="right"/>
              <w:rPr>
                <w:sz w:val="20"/>
              </w:rPr>
            </w:pPr>
            <w:r>
              <w:rPr>
                <w:w w:val="95"/>
                <w:sz w:val="20"/>
              </w:rPr>
              <w:t>$2.00</w:t>
            </w:r>
          </w:p>
        </w:tc>
        <w:tc>
          <w:tcPr>
            <w:tcW w:w="1361" w:type="dxa"/>
          </w:tcPr>
          <w:p>
            <w:pPr>
              <w:pStyle w:val="TableParagraph"/>
              <w:ind w:left="344" w:right="306"/>
              <w:jc w:val="center"/>
              <w:rPr>
                <w:sz w:val="20"/>
              </w:rPr>
            </w:pPr>
            <w:r>
              <w:rPr>
                <w:sz w:val="20"/>
              </w:rPr>
              <w:t>$46.72</w:t>
            </w:r>
          </w:p>
        </w:tc>
      </w:tr>
      <w:tr>
        <w:trPr>
          <w:trHeight w:val="503" w:hRule="atLeast"/>
        </w:trPr>
        <w:tc>
          <w:tcPr>
            <w:tcW w:w="662" w:type="dxa"/>
          </w:tcPr>
          <w:p>
            <w:pPr>
              <w:pStyle w:val="TableParagraph"/>
              <w:ind w:left="118" w:right="114"/>
              <w:jc w:val="center"/>
              <w:rPr>
                <w:b/>
                <w:sz w:val="20"/>
              </w:rPr>
            </w:pPr>
            <w:r>
              <w:rPr>
                <w:b/>
                <w:w w:val="105"/>
                <w:sz w:val="20"/>
              </w:rPr>
              <w:t>30a</w:t>
            </w:r>
          </w:p>
        </w:tc>
        <w:tc>
          <w:tcPr>
            <w:tcW w:w="3028" w:type="dxa"/>
          </w:tcPr>
          <w:p>
            <w:pPr>
              <w:pStyle w:val="TableParagraph"/>
              <w:ind w:left="108"/>
              <w:rPr>
                <w:sz w:val="20"/>
              </w:rPr>
            </w:pPr>
            <w:r>
              <w:rPr>
                <w:w w:val="105"/>
                <w:sz w:val="20"/>
              </w:rPr>
              <w:t>SR 776</w:t>
            </w:r>
          </w:p>
        </w:tc>
        <w:tc>
          <w:tcPr>
            <w:tcW w:w="2968" w:type="dxa"/>
          </w:tcPr>
          <w:p>
            <w:pPr>
              <w:pStyle w:val="TableParagraph"/>
              <w:ind w:left="109"/>
              <w:rPr>
                <w:sz w:val="20"/>
              </w:rPr>
            </w:pPr>
            <w:r>
              <w:rPr>
                <w:sz w:val="20"/>
              </w:rPr>
              <w:t>CR 775</w:t>
            </w:r>
          </w:p>
        </w:tc>
        <w:tc>
          <w:tcPr>
            <w:tcW w:w="2790" w:type="dxa"/>
          </w:tcPr>
          <w:p>
            <w:pPr>
              <w:pStyle w:val="TableParagraph"/>
              <w:ind w:left="109"/>
              <w:rPr>
                <w:sz w:val="20"/>
              </w:rPr>
            </w:pPr>
            <w:r>
              <w:rPr>
                <w:w w:val="105"/>
                <w:sz w:val="20"/>
              </w:rPr>
              <w:t>Spinnaker Blvd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3.08</w:t>
            </w:r>
          </w:p>
        </w:tc>
        <w:tc>
          <w:tcPr>
            <w:tcW w:w="2516" w:type="dxa"/>
          </w:tcPr>
          <w:p>
            <w:pPr>
              <w:pStyle w:val="TableParagraph"/>
              <w:ind w:left="114"/>
              <w:rPr>
                <w:sz w:val="20"/>
              </w:rPr>
            </w:pPr>
            <w:r>
              <w:rPr>
                <w:w w:val="105"/>
                <w:sz w:val="20"/>
              </w:rPr>
              <w:t>Add turn lanes at major</w:t>
            </w:r>
          </w:p>
          <w:p>
            <w:pPr>
              <w:pStyle w:val="TableParagraph"/>
              <w:spacing w:line="225" w:lineRule="exact" w:before="8"/>
              <w:ind w:left="114"/>
              <w:rPr>
                <w:sz w:val="20"/>
              </w:rPr>
            </w:pPr>
            <w:r>
              <w:rPr>
                <w:w w:val="105"/>
                <w:sz w:val="20"/>
              </w:rPr>
              <w:t>intersections</w:t>
            </w:r>
          </w:p>
        </w:tc>
        <w:tc>
          <w:tcPr>
            <w:tcW w:w="1258" w:type="dxa"/>
          </w:tcPr>
          <w:p>
            <w:pPr>
              <w:pStyle w:val="TableParagraph"/>
              <w:ind w:right="88"/>
              <w:jc w:val="right"/>
              <w:rPr>
                <w:sz w:val="20"/>
              </w:rPr>
            </w:pPr>
            <w:r>
              <w:rPr>
                <w:w w:val="95"/>
                <w:sz w:val="20"/>
              </w:rPr>
              <w:t>$2.72</w:t>
            </w:r>
          </w:p>
        </w:tc>
        <w:tc>
          <w:tcPr>
            <w:tcW w:w="1349" w:type="dxa"/>
          </w:tcPr>
          <w:p>
            <w:pPr>
              <w:pStyle w:val="TableParagraph"/>
              <w:ind w:right="88"/>
              <w:jc w:val="right"/>
              <w:rPr>
                <w:sz w:val="20"/>
              </w:rPr>
            </w:pPr>
            <w:r>
              <w:rPr>
                <w:w w:val="95"/>
                <w:sz w:val="20"/>
              </w:rPr>
              <w:t>$8.07</w:t>
            </w:r>
          </w:p>
        </w:tc>
        <w:tc>
          <w:tcPr>
            <w:tcW w:w="1169" w:type="dxa"/>
          </w:tcPr>
          <w:p>
            <w:pPr>
              <w:pStyle w:val="TableParagraph"/>
              <w:ind w:right="83"/>
              <w:jc w:val="right"/>
              <w:rPr>
                <w:sz w:val="20"/>
              </w:rPr>
            </w:pPr>
            <w:r>
              <w:rPr>
                <w:w w:val="95"/>
                <w:sz w:val="20"/>
              </w:rPr>
              <w:t>$13.62</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$24.42</w:t>
            </w:r>
          </w:p>
        </w:tc>
      </w:tr>
      <w:tr>
        <w:trPr>
          <w:trHeight w:val="287" w:hRule="atLeast"/>
        </w:trPr>
        <w:tc>
          <w:tcPr>
            <w:tcW w:w="662" w:type="dxa"/>
          </w:tcPr>
          <w:p>
            <w:pPr>
              <w:pStyle w:val="TableParagraph"/>
              <w:spacing w:before="0"/>
              <w:rPr>
                <w:rFonts w:ascii="Times New Roman"/>
                <w:sz w:val="18"/>
              </w:rPr>
            </w:pPr>
          </w:p>
        </w:tc>
        <w:tc>
          <w:tcPr>
            <w:tcW w:w="8786" w:type="dxa"/>
            <w:gridSpan w:val="3"/>
          </w:tcPr>
          <w:p>
            <w:pPr>
              <w:pStyle w:val="TableParagraph"/>
              <w:ind w:left="108"/>
              <w:rPr>
                <w:sz w:val="20"/>
              </w:rPr>
            </w:pPr>
            <w:r>
              <w:rPr>
                <w:w w:val="105"/>
                <w:sz w:val="20"/>
              </w:rPr>
              <w:t>Potential Candidate Intersections: Oriole, Gulfstream, Spinnaker</w:t>
            </w: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spacing w:before="0"/>
              <w:rPr>
                <w:rFonts w:ascii="Times New Roman"/>
                <w:sz w:val="18"/>
              </w:rPr>
            </w:pPr>
          </w:p>
        </w:tc>
        <w:tc>
          <w:tcPr>
            <w:tcW w:w="1258"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169"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$0.00</w:t>
            </w:r>
          </w:p>
        </w:tc>
      </w:tr>
      <w:tr>
        <w:trPr>
          <w:trHeight w:val="287" w:hRule="atLeast"/>
        </w:trPr>
        <w:tc>
          <w:tcPr>
            <w:tcW w:w="662" w:type="dxa"/>
          </w:tcPr>
          <w:p>
            <w:pPr>
              <w:pStyle w:val="TableParagraph"/>
              <w:ind w:left="119" w:right="114"/>
              <w:jc w:val="center"/>
              <w:rPr>
                <w:b/>
                <w:sz w:val="20"/>
              </w:rPr>
            </w:pPr>
            <w:r>
              <w:rPr>
                <w:b/>
                <w:w w:val="105"/>
                <w:sz w:val="20"/>
              </w:rPr>
              <w:t>31</w:t>
            </w:r>
          </w:p>
        </w:tc>
        <w:tc>
          <w:tcPr>
            <w:tcW w:w="3028" w:type="dxa"/>
          </w:tcPr>
          <w:p>
            <w:pPr>
              <w:pStyle w:val="TableParagraph"/>
              <w:ind w:left="108"/>
              <w:rPr>
                <w:sz w:val="20"/>
              </w:rPr>
            </w:pPr>
            <w:r>
              <w:rPr>
                <w:w w:val="105"/>
                <w:sz w:val="20"/>
              </w:rPr>
              <w:t>SR 776</w:t>
            </w:r>
          </w:p>
        </w:tc>
        <w:tc>
          <w:tcPr>
            <w:tcW w:w="2968" w:type="dxa"/>
          </w:tcPr>
          <w:p>
            <w:pPr>
              <w:pStyle w:val="TableParagraph"/>
              <w:ind w:left="108"/>
              <w:rPr>
                <w:sz w:val="20"/>
              </w:rPr>
            </w:pPr>
            <w:r>
              <w:rPr>
                <w:w w:val="105"/>
                <w:sz w:val="20"/>
              </w:rPr>
              <w:t>Spinnaker Blvd</w:t>
            </w:r>
          </w:p>
        </w:tc>
        <w:tc>
          <w:tcPr>
            <w:tcW w:w="2790" w:type="dxa"/>
          </w:tcPr>
          <w:p>
            <w:pPr>
              <w:pStyle w:val="TableParagraph"/>
              <w:ind w:left="109"/>
              <w:rPr>
                <w:sz w:val="20"/>
              </w:rPr>
            </w:pPr>
            <w:r>
              <w:rPr>
                <w:w w:val="105"/>
                <w:sz w:val="20"/>
              </w:rPr>
              <w:t>CR 771 (Gasparilla Rd)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4.10</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$9.69</w:t>
            </w:r>
          </w:p>
        </w:tc>
        <w:tc>
          <w:tcPr>
            <w:tcW w:w="1349" w:type="dxa"/>
          </w:tcPr>
          <w:p>
            <w:pPr>
              <w:pStyle w:val="TableParagraph"/>
              <w:ind w:right="88"/>
              <w:jc w:val="right"/>
              <w:rPr>
                <w:sz w:val="20"/>
              </w:rPr>
            </w:pPr>
            <w:r>
              <w:rPr>
                <w:w w:val="95"/>
                <w:sz w:val="20"/>
              </w:rPr>
              <w:t>$6.49</w:t>
            </w:r>
          </w:p>
        </w:tc>
        <w:tc>
          <w:tcPr>
            <w:tcW w:w="1169" w:type="dxa"/>
          </w:tcPr>
          <w:p>
            <w:pPr>
              <w:pStyle w:val="TableParagraph"/>
              <w:ind w:right="83"/>
              <w:jc w:val="right"/>
              <w:rPr>
                <w:sz w:val="20"/>
              </w:rPr>
            </w:pPr>
            <w:r>
              <w:rPr>
                <w:w w:val="95"/>
                <w:sz w:val="20"/>
              </w:rPr>
              <w:t>$48.43</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$64.62</w:t>
            </w:r>
          </w:p>
        </w:tc>
      </w:tr>
      <w:tr>
        <w:trPr>
          <w:trHeight w:val="575" w:hRule="atLeast"/>
        </w:trPr>
        <w:tc>
          <w:tcPr>
            <w:tcW w:w="662" w:type="dxa"/>
          </w:tcPr>
          <w:p>
            <w:pPr>
              <w:pStyle w:val="TableParagraph"/>
              <w:ind w:left="118" w:right="114"/>
              <w:jc w:val="center"/>
              <w:rPr>
                <w:b/>
                <w:sz w:val="20"/>
              </w:rPr>
            </w:pPr>
            <w:r>
              <w:rPr>
                <w:b/>
                <w:w w:val="105"/>
                <w:sz w:val="20"/>
              </w:rPr>
              <w:t>31a</w:t>
            </w:r>
          </w:p>
        </w:tc>
        <w:tc>
          <w:tcPr>
            <w:tcW w:w="3028" w:type="dxa"/>
          </w:tcPr>
          <w:p>
            <w:pPr>
              <w:pStyle w:val="TableParagraph"/>
              <w:ind w:left="108"/>
              <w:rPr>
                <w:sz w:val="20"/>
              </w:rPr>
            </w:pPr>
            <w:r>
              <w:rPr>
                <w:w w:val="105"/>
                <w:sz w:val="20"/>
              </w:rPr>
              <w:t>SR 776</w:t>
            </w:r>
          </w:p>
        </w:tc>
        <w:tc>
          <w:tcPr>
            <w:tcW w:w="2968" w:type="dxa"/>
          </w:tcPr>
          <w:p>
            <w:pPr>
              <w:pStyle w:val="TableParagraph"/>
              <w:ind w:left="108"/>
              <w:rPr>
                <w:sz w:val="20"/>
              </w:rPr>
            </w:pPr>
            <w:r>
              <w:rPr>
                <w:w w:val="105"/>
                <w:sz w:val="20"/>
              </w:rPr>
              <w:t>Spinnaker Blvd</w:t>
            </w:r>
          </w:p>
        </w:tc>
        <w:tc>
          <w:tcPr>
            <w:tcW w:w="2790" w:type="dxa"/>
          </w:tcPr>
          <w:p>
            <w:pPr>
              <w:pStyle w:val="TableParagraph"/>
              <w:ind w:left="109"/>
              <w:rPr>
                <w:sz w:val="20"/>
              </w:rPr>
            </w:pPr>
            <w:r>
              <w:rPr>
                <w:w w:val="105"/>
                <w:sz w:val="20"/>
              </w:rPr>
              <w:t>CR 771 (Gasparilla Rd)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4.10</w:t>
            </w:r>
          </w:p>
        </w:tc>
        <w:tc>
          <w:tcPr>
            <w:tcW w:w="2516" w:type="dxa"/>
          </w:tcPr>
          <w:p>
            <w:pPr>
              <w:pStyle w:val="TableParagraph"/>
              <w:spacing w:line="247" w:lineRule="auto"/>
              <w:ind w:left="114" w:right="356"/>
              <w:rPr>
                <w:sz w:val="20"/>
              </w:rPr>
            </w:pPr>
            <w:r>
              <w:rPr>
                <w:w w:val="105"/>
                <w:sz w:val="20"/>
              </w:rPr>
              <w:t>Add turn lanes at major intersections</w:t>
            </w:r>
          </w:p>
        </w:tc>
        <w:tc>
          <w:tcPr>
            <w:tcW w:w="1258" w:type="dxa"/>
          </w:tcPr>
          <w:p>
            <w:pPr>
              <w:pStyle w:val="TableParagraph"/>
              <w:ind w:right="88"/>
              <w:jc w:val="right"/>
              <w:rPr>
                <w:sz w:val="20"/>
              </w:rPr>
            </w:pPr>
            <w:r>
              <w:rPr>
                <w:w w:val="95"/>
                <w:sz w:val="20"/>
              </w:rPr>
              <w:t>$4.54</w:t>
            </w:r>
          </w:p>
        </w:tc>
        <w:tc>
          <w:tcPr>
            <w:tcW w:w="1349" w:type="dxa"/>
          </w:tcPr>
          <w:p>
            <w:pPr>
              <w:pStyle w:val="TableParagraph"/>
              <w:ind w:right="88"/>
              <w:jc w:val="right"/>
              <w:rPr>
                <w:sz w:val="20"/>
              </w:rPr>
            </w:pPr>
            <w:r>
              <w:rPr>
                <w:w w:val="95"/>
                <w:sz w:val="20"/>
              </w:rPr>
              <w:t>$13.45</w:t>
            </w:r>
          </w:p>
        </w:tc>
        <w:tc>
          <w:tcPr>
            <w:tcW w:w="1169" w:type="dxa"/>
          </w:tcPr>
          <w:p>
            <w:pPr>
              <w:pStyle w:val="TableParagraph"/>
              <w:ind w:right="83"/>
              <w:jc w:val="right"/>
              <w:rPr>
                <w:sz w:val="20"/>
              </w:rPr>
            </w:pPr>
            <w:r>
              <w:rPr>
                <w:w w:val="95"/>
                <w:sz w:val="20"/>
              </w:rPr>
              <w:t>$22.70</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$40.70</w:t>
            </w:r>
          </w:p>
        </w:tc>
      </w:tr>
      <w:tr>
        <w:trPr>
          <w:trHeight w:val="287" w:hRule="atLeast"/>
        </w:trPr>
        <w:tc>
          <w:tcPr>
            <w:tcW w:w="662" w:type="dxa"/>
          </w:tcPr>
          <w:p>
            <w:pPr>
              <w:pStyle w:val="TableParagraph"/>
              <w:spacing w:before="0"/>
              <w:rPr>
                <w:rFonts w:ascii="Times New Roman"/>
                <w:sz w:val="18"/>
              </w:rPr>
            </w:pPr>
          </w:p>
        </w:tc>
        <w:tc>
          <w:tcPr>
            <w:tcW w:w="8786" w:type="dxa"/>
            <w:gridSpan w:val="3"/>
          </w:tcPr>
          <w:p>
            <w:pPr>
              <w:pStyle w:val="TableParagraph"/>
              <w:ind w:left="108"/>
              <w:rPr>
                <w:sz w:val="20"/>
              </w:rPr>
            </w:pPr>
            <w:r>
              <w:rPr>
                <w:w w:val="105"/>
                <w:sz w:val="20"/>
              </w:rPr>
              <w:t>Potential Candidate Intersections: Sunnybrook, Oceanspray, David, Gulfstream, Coliseum</w:t>
            </w: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spacing w:before="0"/>
              <w:rPr>
                <w:rFonts w:ascii="Times New Roman"/>
                <w:sz w:val="18"/>
              </w:rPr>
            </w:pPr>
          </w:p>
        </w:tc>
        <w:tc>
          <w:tcPr>
            <w:tcW w:w="1258"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169"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361" w:type="dxa"/>
          </w:tcPr>
          <w:p>
            <w:pPr>
              <w:pStyle w:val="TableParagraph"/>
              <w:spacing w:before="0"/>
              <w:rPr>
                <w:rFonts w:ascii="Times New Roman"/>
                <w:sz w:val="18"/>
              </w:rPr>
            </w:pPr>
          </w:p>
        </w:tc>
      </w:tr>
      <w:tr>
        <w:trPr>
          <w:trHeight w:val="289" w:hRule="atLeast"/>
        </w:trPr>
        <w:tc>
          <w:tcPr>
            <w:tcW w:w="662" w:type="dxa"/>
          </w:tcPr>
          <w:p>
            <w:pPr>
              <w:pStyle w:val="TableParagraph"/>
              <w:ind w:left="119" w:right="114"/>
              <w:jc w:val="center"/>
              <w:rPr>
                <w:b/>
                <w:sz w:val="20"/>
              </w:rPr>
            </w:pPr>
            <w:r>
              <w:rPr>
                <w:b/>
                <w:w w:val="105"/>
                <w:sz w:val="20"/>
              </w:rPr>
              <w:t>32</w:t>
            </w:r>
          </w:p>
        </w:tc>
        <w:tc>
          <w:tcPr>
            <w:tcW w:w="3028" w:type="dxa"/>
          </w:tcPr>
          <w:p>
            <w:pPr>
              <w:pStyle w:val="TableParagraph"/>
              <w:ind w:left="108"/>
              <w:rPr>
                <w:sz w:val="20"/>
              </w:rPr>
            </w:pPr>
            <w:r>
              <w:rPr>
                <w:w w:val="105"/>
                <w:sz w:val="20"/>
              </w:rPr>
              <w:t>SR 776</w:t>
            </w:r>
          </w:p>
        </w:tc>
        <w:tc>
          <w:tcPr>
            <w:tcW w:w="2968" w:type="dxa"/>
          </w:tcPr>
          <w:p>
            <w:pPr>
              <w:pStyle w:val="TableParagraph"/>
              <w:ind w:left="108"/>
              <w:rPr>
                <w:sz w:val="20"/>
              </w:rPr>
            </w:pPr>
            <w:r>
              <w:rPr>
                <w:w w:val="105"/>
                <w:sz w:val="20"/>
              </w:rPr>
              <w:t>CR 771 (Gasparilla Rd)</w:t>
            </w:r>
          </w:p>
        </w:tc>
        <w:tc>
          <w:tcPr>
            <w:tcW w:w="2790" w:type="dxa"/>
          </w:tcPr>
          <w:p>
            <w:pPr>
              <w:pStyle w:val="TableParagraph"/>
              <w:ind w:left="109"/>
              <w:rPr>
                <w:sz w:val="20"/>
              </w:rPr>
            </w:pPr>
            <w:r>
              <w:rPr>
                <w:w w:val="105"/>
                <w:sz w:val="20"/>
              </w:rPr>
              <w:t>Flamingo Blvd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6.42</w:t>
            </w:r>
          </w:p>
        </w:tc>
        <w:tc>
          <w:tcPr>
            <w:tcW w:w="2516" w:type="dxa"/>
          </w:tcPr>
          <w:p>
            <w:pPr>
              <w:pStyle w:val="TableParagraph"/>
              <w:ind w:left="114"/>
              <w:rPr>
                <w:sz w:val="20"/>
              </w:rPr>
            </w:pPr>
            <w:r>
              <w:rPr>
                <w:sz w:val="20"/>
              </w:rPr>
              <w:t>Widen 4 to 6 lanes</w:t>
            </w:r>
          </w:p>
        </w:tc>
        <w:tc>
          <w:tcPr>
            <w:tcW w:w="1258" w:type="dxa"/>
          </w:tcPr>
          <w:p>
            <w:pPr>
              <w:pStyle w:val="TableParagraph"/>
              <w:ind w:right="87"/>
              <w:jc w:val="right"/>
              <w:rPr>
                <w:sz w:val="20"/>
              </w:rPr>
            </w:pPr>
            <w:r>
              <w:rPr>
                <w:w w:val="95"/>
                <w:sz w:val="20"/>
              </w:rPr>
              <w:t>$15.17</w:t>
            </w:r>
          </w:p>
        </w:tc>
        <w:tc>
          <w:tcPr>
            <w:tcW w:w="1349" w:type="dxa"/>
          </w:tcPr>
          <w:p>
            <w:pPr>
              <w:pStyle w:val="TableParagraph"/>
              <w:ind w:right="88"/>
              <w:jc w:val="right"/>
              <w:rPr>
                <w:sz w:val="20"/>
              </w:rPr>
            </w:pPr>
            <w:r>
              <w:rPr>
                <w:w w:val="95"/>
                <w:sz w:val="20"/>
              </w:rPr>
              <w:t>$10.17</w:t>
            </w:r>
          </w:p>
        </w:tc>
        <w:tc>
          <w:tcPr>
            <w:tcW w:w="1169" w:type="dxa"/>
          </w:tcPr>
          <w:p>
            <w:pPr>
              <w:pStyle w:val="TableParagraph"/>
              <w:ind w:right="83"/>
              <w:jc w:val="right"/>
              <w:rPr>
                <w:sz w:val="20"/>
              </w:rPr>
            </w:pPr>
            <w:r>
              <w:rPr>
                <w:w w:val="95"/>
                <w:sz w:val="20"/>
              </w:rPr>
              <w:t>$75.84</w:t>
            </w:r>
          </w:p>
        </w:tc>
        <w:tc>
          <w:tcPr>
            <w:tcW w:w="1349" w:type="dxa"/>
          </w:tcPr>
          <w:p>
            <w:pPr>
              <w:pStyle w:val="TableParagraph"/>
              <w:spacing w:before="0"/>
              <w:rPr>
                <w:rFonts w:ascii="Times New Roman"/>
                <w:sz w:val="18"/>
              </w:rPr>
            </w:pPr>
          </w:p>
        </w:tc>
        <w:tc>
          <w:tcPr>
            <w:tcW w:w="1361" w:type="dxa"/>
          </w:tcPr>
          <w:p>
            <w:pPr>
              <w:pStyle w:val="TableParagraph"/>
              <w:ind w:left="346" w:right="306"/>
              <w:jc w:val="center"/>
              <w:rPr>
                <w:sz w:val="20"/>
              </w:rPr>
            </w:pPr>
            <w:r>
              <w:rPr>
                <w:sz w:val="20"/>
              </w:rPr>
              <w:t>$101.18</w:t>
            </w:r>
          </w:p>
        </w:tc>
      </w:tr>
    </w:tbl>
    <w:p>
      <w:pPr>
        <w:spacing w:after="0"/>
        <w:jc w:val="center"/>
        <w:rPr>
          <w:sz w:val="20"/>
        </w:rPr>
        <w:sectPr>
          <w:headerReference w:type="default" r:id="rId79"/>
          <w:footerReference w:type="default" r:id="rId80"/>
          <w:pgSz w:w="24480" w:h="15840" w:orient="landscape"/>
          <w:pgMar w:header="48" w:footer="717" w:top="1600" w:bottom="900" w:left="1340" w:right="2560"/>
          <w:pgNumType w:start="12"/>
        </w:sectPr>
      </w:pPr>
    </w:p>
    <w:p>
      <w:pPr>
        <w:pStyle w:val="BodyText"/>
        <w:spacing w:before="10"/>
        <w:rPr>
          <w:b/>
          <w:i/>
          <w:sz w:val="14"/>
        </w:rPr>
      </w:pPr>
    </w:p>
    <w:tbl>
      <w:tblPr>
        <w:tblW w:w="0" w:type="auto"/>
        <w:jc w:val="left"/>
        <w:tblInd w:w="117" w:type="dxa"/>
        <w:tblBorders>
          <w:top w:val="single" w:sz="4" w:space="0" w:color="6EDEEA"/>
          <w:left w:val="single" w:sz="4" w:space="0" w:color="6EDEEA"/>
          <w:bottom w:val="single" w:sz="4" w:space="0" w:color="6EDEEA"/>
          <w:right w:val="single" w:sz="4" w:space="0" w:color="6EDEEA"/>
          <w:insideH w:val="single" w:sz="4" w:space="0" w:color="6EDEEA"/>
          <w:insideV w:val="single" w:sz="4" w:space="0" w:color="6EDEEA"/>
        </w:tblBorders>
        <w:tblLayout w:type="fixed"/>
        <w:tblCellMar>
          <w:top w:w="0" w:type="dxa"/>
          <w:left w:w="0" w:type="dxa"/>
          <w:bottom w:w="0" w:type="dxa"/>
          <w:right w:w="0" w:type="dxa"/>
        </w:tblCellMar>
        <w:tblLook w:val="01E0"/>
      </w:tblPr>
      <w:tblGrid>
        <w:gridCol w:w="662"/>
        <w:gridCol w:w="3028"/>
        <w:gridCol w:w="2968"/>
        <w:gridCol w:w="2790"/>
        <w:gridCol w:w="925"/>
        <w:gridCol w:w="951"/>
        <w:gridCol w:w="2516"/>
        <w:gridCol w:w="1258"/>
        <w:gridCol w:w="1349"/>
        <w:gridCol w:w="1169"/>
        <w:gridCol w:w="1349"/>
        <w:gridCol w:w="1361"/>
      </w:tblGrid>
      <w:tr>
        <w:trPr>
          <w:trHeight w:val="1024" w:hRule="atLeast"/>
        </w:trPr>
        <w:tc>
          <w:tcPr>
            <w:tcW w:w="662" w:type="dxa"/>
            <w:tcBorders>
              <w:top w:val="nil"/>
              <w:left w:val="nil"/>
              <w:bottom w:val="nil"/>
              <w:right w:val="nil"/>
            </w:tcBorders>
            <w:shd w:val="clear" w:color="auto" w:fill="1DBECF"/>
          </w:tcPr>
          <w:p>
            <w:pPr>
              <w:pStyle w:val="TableParagraph"/>
              <w:spacing w:before="11"/>
              <w:rPr>
                <w:b/>
                <w:i/>
                <w:sz w:val="21"/>
              </w:rPr>
            </w:pPr>
          </w:p>
          <w:p>
            <w:pPr>
              <w:pStyle w:val="TableParagraph"/>
              <w:spacing w:line="244" w:lineRule="auto" w:before="0"/>
              <w:ind w:left="240" w:right="132" w:hanging="92"/>
              <w:rPr>
                <w:b/>
                <w:sz w:val="20"/>
              </w:rPr>
            </w:pPr>
            <w:r>
              <w:rPr>
                <w:b/>
                <w:w w:val="95"/>
                <w:sz w:val="20"/>
              </w:rPr>
              <w:t>Map </w:t>
            </w:r>
            <w:r>
              <w:rPr>
                <w:b/>
                <w:sz w:val="20"/>
              </w:rPr>
              <w:t>ID</w:t>
            </w:r>
          </w:p>
        </w:tc>
        <w:tc>
          <w:tcPr>
            <w:tcW w:w="3028"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177" w:right="1165"/>
              <w:jc w:val="center"/>
              <w:rPr>
                <w:b/>
                <w:sz w:val="20"/>
              </w:rPr>
            </w:pPr>
            <w:r>
              <w:rPr>
                <w:b/>
                <w:w w:val="110"/>
                <w:sz w:val="20"/>
              </w:rPr>
              <w:t>Facility</w:t>
            </w:r>
          </w:p>
        </w:tc>
        <w:tc>
          <w:tcPr>
            <w:tcW w:w="2968"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230" w:right="1220"/>
              <w:jc w:val="center"/>
              <w:rPr>
                <w:b/>
                <w:sz w:val="20"/>
              </w:rPr>
            </w:pPr>
            <w:r>
              <w:rPr>
                <w:b/>
                <w:w w:val="110"/>
                <w:sz w:val="20"/>
              </w:rPr>
              <w:t>From</w:t>
            </w:r>
          </w:p>
        </w:tc>
        <w:tc>
          <w:tcPr>
            <w:tcW w:w="2790"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270" w:right="1263"/>
              <w:jc w:val="center"/>
              <w:rPr>
                <w:b/>
                <w:sz w:val="20"/>
              </w:rPr>
            </w:pPr>
            <w:r>
              <w:rPr>
                <w:b/>
                <w:w w:val="105"/>
                <w:sz w:val="20"/>
              </w:rPr>
              <w:t>To</w:t>
            </w:r>
          </w:p>
        </w:tc>
        <w:tc>
          <w:tcPr>
            <w:tcW w:w="925" w:type="dxa"/>
            <w:tcBorders>
              <w:top w:val="nil"/>
              <w:left w:val="nil"/>
              <w:bottom w:val="nil"/>
              <w:right w:val="nil"/>
            </w:tcBorders>
            <w:shd w:val="clear" w:color="auto" w:fill="1DBECF"/>
          </w:tcPr>
          <w:p>
            <w:pPr>
              <w:pStyle w:val="TableParagraph"/>
              <w:spacing w:before="11"/>
              <w:rPr>
                <w:b/>
                <w:i/>
                <w:sz w:val="21"/>
              </w:rPr>
            </w:pPr>
          </w:p>
          <w:p>
            <w:pPr>
              <w:pStyle w:val="TableParagraph"/>
              <w:spacing w:line="244" w:lineRule="auto" w:before="0"/>
              <w:ind w:left="212" w:right="86" w:hanging="96"/>
              <w:rPr>
                <w:b/>
                <w:sz w:val="20"/>
              </w:rPr>
            </w:pPr>
            <w:r>
              <w:rPr>
                <w:b/>
                <w:w w:val="110"/>
                <w:sz w:val="20"/>
              </w:rPr>
              <w:t>Existing Lanes</w:t>
            </w:r>
          </w:p>
        </w:tc>
        <w:tc>
          <w:tcPr>
            <w:tcW w:w="951" w:type="dxa"/>
            <w:tcBorders>
              <w:top w:val="nil"/>
              <w:left w:val="nil"/>
              <w:bottom w:val="nil"/>
              <w:right w:val="nil"/>
            </w:tcBorders>
            <w:shd w:val="clear" w:color="auto" w:fill="1DBECF"/>
          </w:tcPr>
          <w:p>
            <w:pPr>
              <w:pStyle w:val="TableParagraph"/>
              <w:spacing w:before="11"/>
              <w:rPr>
                <w:b/>
                <w:i/>
                <w:sz w:val="21"/>
              </w:rPr>
            </w:pPr>
          </w:p>
          <w:p>
            <w:pPr>
              <w:pStyle w:val="TableParagraph"/>
              <w:spacing w:line="244" w:lineRule="auto" w:before="0"/>
              <w:ind w:left="184" w:right="139" w:hanging="10"/>
              <w:rPr>
                <w:b/>
                <w:sz w:val="20"/>
              </w:rPr>
            </w:pPr>
            <w:r>
              <w:rPr>
                <w:b/>
                <w:w w:val="105"/>
                <w:sz w:val="20"/>
              </w:rPr>
              <w:t>Length (Miles)</w:t>
            </w:r>
          </w:p>
        </w:tc>
        <w:tc>
          <w:tcPr>
            <w:tcW w:w="2516"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419"/>
              <w:rPr>
                <w:b/>
                <w:sz w:val="20"/>
              </w:rPr>
            </w:pPr>
            <w:r>
              <w:rPr>
                <w:b/>
                <w:w w:val="110"/>
                <w:sz w:val="20"/>
              </w:rPr>
              <w:t>Project Description</w:t>
            </w:r>
          </w:p>
        </w:tc>
        <w:tc>
          <w:tcPr>
            <w:tcW w:w="1258"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197" w:right="168"/>
              <w:jc w:val="center"/>
              <w:rPr>
                <w:b/>
                <w:sz w:val="20"/>
              </w:rPr>
            </w:pPr>
            <w:r>
              <w:rPr>
                <w:b/>
                <w:sz w:val="20"/>
              </w:rPr>
              <w:t>PD&amp;E / PE</w:t>
            </w:r>
          </w:p>
          <w:p>
            <w:pPr>
              <w:pStyle w:val="TableParagraph"/>
              <w:ind w:left="195" w:right="168"/>
              <w:jc w:val="center"/>
              <w:rPr>
                <w:b/>
                <w:sz w:val="20"/>
              </w:rPr>
            </w:pPr>
            <w:r>
              <w:rPr>
                <w:b/>
                <w:w w:val="110"/>
                <w:sz w:val="20"/>
              </w:rPr>
              <w:t>Cost</w:t>
            </w:r>
          </w:p>
        </w:tc>
        <w:tc>
          <w:tcPr>
            <w:tcW w:w="1349"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262"/>
              <w:rPr>
                <w:b/>
                <w:sz w:val="20"/>
              </w:rPr>
            </w:pPr>
            <w:r>
              <w:rPr>
                <w:b/>
                <w:w w:val="105"/>
                <w:sz w:val="20"/>
              </w:rPr>
              <w:t>ROW Cost</w:t>
            </w:r>
          </w:p>
        </w:tc>
        <w:tc>
          <w:tcPr>
            <w:tcW w:w="1169"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216"/>
              <w:rPr>
                <w:b/>
                <w:sz w:val="20"/>
              </w:rPr>
            </w:pPr>
            <w:r>
              <w:rPr>
                <w:b/>
                <w:w w:val="110"/>
                <w:sz w:val="20"/>
              </w:rPr>
              <w:t>CST Cost</w:t>
            </w:r>
          </w:p>
        </w:tc>
        <w:tc>
          <w:tcPr>
            <w:tcW w:w="1349" w:type="dxa"/>
            <w:tcBorders>
              <w:top w:val="nil"/>
              <w:left w:val="nil"/>
              <w:bottom w:val="nil"/>
              <w:right w:val="nil"/>
            </w:tcBorders>
            <w:shd w:val="clear" w:color="auto" w:fill="1DBECF"/>
          </w:tcPr>
          <w:p>
            <w:pPr>
              <w:pStyle w:val="TableParagraph"/>
              <w:spacing w:line="247" w:lineRule="auto" w:before="140"/>
              <w:ind w:left="167" w:right="128" w:hanging="3"/>
              <w:jc w:val="center"/>
              <w:rPr>
                <w:b/>
                <w:sz w:val="20"/>
              </w:rPr>
            </w:pPr>
            <w:r>
              <w:rPr>
                <w:b/>
                <w:w w:val="105"/>
                <w:sz w:val="20"/>
              </w:rPr>
              <w:t>Committed Funding (2020-2025)</w:t>
            </w:r>
          </w:p>
        </w:tc>
        <w:tc>
          <w:tcPr>
            <w:tcW w:w="1361" w:type="dxa"/>
            <w:tcBorders>
              <w:top w:val="nil"/>
              <w:left w:val="nil"/>
              <w:bottom w:val="nil"/>
              <w:right w:val="nil"/>
            </w:tcBorders>
            <w:shd w:val="clear" w:color="auto" w:fill="1DBECF"/>
          </w:tcPr>
          <w:p>
            <w:pPr>
              <w:pStyle w:val="TableParagraph"/>
              <w:spacing w:line="247" w:lineRule="auto" w:before="16"/>
              <w:ind w:left="338" w:right="294" w:hanging="2"/>
              <w:jc w:val="center"/>
              <w:rPr>
                <w:b/>
                <w:sz w:val="20"/>
              </w:rPr>
            </w:pPr>
            <w:r>
              <w:rPr>
                <w:b/>
                <w:w w:val="105"/>
                <w:sz w:val="20"/>
              </w:rPr>
              <w:t>Future Funding Needed</w:t>
            </w:r>
          </w:p>
          <w:p>
            <w:pPr>
              <w:pStyle w:val="TableParagraph"/>
              <w:spacing w:line="234" w:lineRule="exact" w:before="0"/>
              <w:ind w:left="159" w:right="115"/>
              <w:jc w:val="center"/>
              <w:rPr>
                <w:b/>
                <w:sz w:val="20"/>
              </w:rPr>
            </w:pPr>
            <w:r>
              <w:rPr>
                <w:b/>
                <w:w w:val="105"/>
                <w:sz w:val="20"/>
              </w:rPr>
              <w:t>(2026-2045)</w:t>
            </w:r>
          </w:p>
        </w:tc>
      </w:tr>
      <w:tr>
        <w:trPr>
          <w:trHeight w:val="350" w:hRule="atLeast"/>
        </w:trPr>
        <w:tc>
          <w:tcPr>
            <w:tcW w:w="662" w:type="dxa"/>
            <w:tcBorders>
              <w:top w:val="nil"/>
            </w:tcBorders>
          </w:tcPr>
          <w:p>
            <w:pPr>
              <w:pStyle w:val="TableParagraph"/>
              <w:ind w:left="118" w:right="114"/>
              <w:jc w:val="center"/>
              <w:rPr>
                <w:b/>
                <w:sz w:val="20"/>
              </w:rPr>
            </w:pPr>
            <w:r>
              <w:rPr>
                <w:b/>
                <w:w w:val="105"/>
                <w:sz w:val="20"/>
              </w:rPr>
              <w:t>32a</w:t>
            </w:r>
          </w:p>
        </w:tc>
        <w:tc>
          <w:tcPr>
            <w:tcW w:w="3028" w:type="dxa"/>
            <w:tcBorders>
              <w:top w:val="nil"/>
            </w:tcBorders>
          </w:tcPr>
          <w:p>
            <w:pPr>
              <w:pStyle w:val="TableParagraph"/>
              <w:ind w:left="108"/>
              <w:rPr>
                <w:sz w:val="20"/>
              </w:rPr>
            </w:pPr>
            <w:r>
              <w:rPr>
                <w:w w:val="105"/>
                <w:sz w:val="20"/>
              </w:rPr>
              <w:t>SR 776</w:t>
            </w:r>
          </w:p>
        </w:tc>
        <w:tc>
          <w:tcPr>
            <w:tcW w:w="2968" w:type="dxa"/>
            <w:tcBorders>
              <w:top w:val="nil"/>
            </w:tcBorders>
          </w:tcPr>
          <w:p>
            <w:pPr>
              <w:pStyle w:val="TableParagraph"/>
              <w:ind w:left="108"/>
              <w:rPr>
                <w:sz w:val="20"/>
              </w:rPr>
            </w:pPr>
            <w:r>
              <w:rPr>
                <w:w w:val="105"/>
                <w:sz w:val="20"/>
              </w:rPr>
              <w:t>Myakka River Bridge</w:t>
            </w:r>
          </w:p>
        </w:tc>
        <w:tc>
          <w:tcPr>
            <w:tcW w:w="2790" w:type="dxa"/>
            <w:tcBorders>
              <w:top w:val="nil"/>
            </w:tcBorders>
          </w:tcPr>
          <w:p>
            <w:pPr>
              <w:pStyle w:val="TableParagraph"/>
              <w:ind w:left="109"/>
              <w:rPr>
                <w:sz w:val="20"/>
              </w:rPr>
            </w:pPr>
            <w:r>
              <w:rPr>
                <w:w w:val="105"/>
                <w:sz w:val="20"/>
              </w:rPr>
              <w:t>EB Replacement / Widening</w:t>
            </w:r>
          </w:p>
        </w:tc>
        <w:tc>
          <w:tcPr>
            <w:tcW w:w="925" w:type="dxa"/>
            <w:tcBorders>
              <w:top w:val="nil"/>
            </w:tcBorders>
          </w:tcPr>
          <w:p>
            <w:pPr>
              <w:pStyle w:val="TableParagraph"/>
              <w:ind w:left="15"/>
              <w:jc w:val="center"/>
              <w:rPr>
                <w:sz w:val="20"/>
              </w:rPr>
            </w:pPr>
            <w:r>
              <w:rPr>
                <w:w w:val="97"/>
                <w:sz w:val="20"/>
              </w:rPr>
              <w:t>4</w:t>
            </w:r>
          </w:p>
        </w:tc>
        <w:tc>
          <w:tcPr>
            <w:tcW w:w="951" w:type="dxa"/>
            <w:tcBorders>
              <w:top w:val="nil"/>
            </w:tcBorders>
          </w:tcPr>
          <w:p>
            <w:pPr>
              <w:pStyle w:val="TableParagraph"/>
              <w:ind w:right="94"/>
              <w:jc w:val="right"/>
              <w:rPr>
                <w:sz w:val="20"/>
              </w:rPr>
            </w:pPr>
            <w:r>
              <w:rPr>
                <w:w w:val="95"/>
                <w:sz w:val="20"/>
              </w:rPr>
              <w:t>0.25</w:t>
            </w:r>
          </w:p>
        </w:tc>
        <w:tc>
          <w:tcPr>
            <w:tcW w:w="2516" w:type="dxa"/>
            <w:tcBorders>
              <w:top w:val="nil"/>
            </w:tcBorders>
          </w:tcPr>
          <w:p>
            <w:pPr>
              <w:pStyle w:val="TableParagraph"/>
              <w:ind w:left="114"/>
              <w:rPr>
                <w:sz w:val="20"/>
              </w:rPr>
            </w:pPr>
            <w:r>
              <w:rPr>
                <w:w w:val="105"/>
                <w:sz w:val="20"/>
              </w:rPr>
              <w:t>Widen/Replace EB Bridge</w:t>
            </w:r>
          </w:p>
        </w:tc>
        <w:tc>
          <w:tcPr>
            <w:tcW w:w="1258" w:type="dxa"/>
            <w:tcBorders>
              <w:top w:val="nil"/>
            </w:tcBorders>
          </w:tcPr>
          <w:p>
            <w:pPr>
              <w:pStyle w:val="TableParagraph"/>
              <w:ind w:right="88"/>
              <w:jc w:val="right"/>
              <w:rPr>
                <w:sz w:val="20"/>
              </w:rPr>
            </w:pPr>
            <w:r>
              <w:rPr>
                <w:w w:val="95"/>
                <w:sz w:val="20"/>
              </w:rPr>
              <w:t>$5.86</w:t>
            </w:r>
          </w:p>
        </w:tc>
        <w:tc>
          <w:tcPr>
            <w:tcW w:w="1349" w:type="dxa"/>
            <w:tcBorders>
              <w:top w:val="nil"/>
            </w:tcBorders>
          </w:tcPr>
          <w:p>
            <w:pPr>
              <w:pStyle w:val="TableParagraph"/>
              <w:ind w:right="88"/>
              <w:jc w:val="right"/>
              <w:rPr>
                <w:sz w:val="20"/>
              </w:rPr>
            </w:pPr>
            <w:r>
              <w:rPr>
                <w:w w:val="95"/>
                <w:sz w:val="20"/>
              </w:rPr>
              <w:t>$0.00</w:t>
            </w:r>
          </w:p>
        </w:tc>
        <w:tc>
          <w:tcPr>
            <w:tcW w:w="1169" w:type="dxa"/>
            <w:tcBorders>
              <w:top w:val="nil"/>
            </w:tcBorders>
          </w:tcPr>
          <w:p>
            <w:pPr>
              <w:pStyle w:val="TableParagraph"/>
              <w:ind w:right="83"/>
              <w:jc w:val="right"/>
              <w:rPr>
                <w:sz w:val="20"/>
              </w:rPr>
            </w:pPr>
            <w:r>
              <w:rPr>
                <w:w w:val="95"/>
                <w:sz w:val="20"/>
              </w:rPr>
              <w:t>$29.29</w:t>
            </w:r>
          </w:p>
        </w:tc>
        <w:tc>
          <w:tcPr>
            <w:tcW w:w="1349" w:type="dxa"/>
            <w:tcBorders>
              <w:top w:val="nil"/>
            </w:tcBorders>
          </w:tcPr>
          <w:p>
            <w:pPr>
              <w:pStyle w:val="TableParagraph"/>
              <w:spacing w:before="0"/>
              <w:rPr>
                <w:rFonts w:ascii="Times New Roman"/>
                <w:sz w:val="18"/>
              </w:rPr>
            </w:pPr>
          </w:p>
        </w:tc>
        <w:tc>
          <w:tcPr>
            <w:tcW w:w="1361" w:type="dxa"/>
            <w:tcBorders>
              <w:top w:val="nil"/>
            </w:tcBorders>
          </w:tcPr>
          <w:p>
            <w:pPr>
              <w:pStyle w:val="TableParagraph"/>
              <w:ind w:left="344" w:right="306"/>
              <w:jc w:val="center"/>
              <w:rPr>
                <w:sz w:val="20"/>
              </w:rPr>
            </w:pPr>
            <w:r>
              <w:rPr>
                <w:sz w:val="20"/>
              </w:rPr>
              <w:t>$35.14</w:t>
            </w:r>
          </w:p>
        </w:tc>
      </w:tr>
      <w:tr>
        <w:trPr>
          <w:trHeight w:val="503" w:hRule="atLeast"/>
        </w:trPr>
        <w:tc>
          <w:tcPr>
            <w:tcW w:w="662" w:type="dxa"/>
          </w:tcPr>
          <w:p>
            <w:pPr>
              <w:pStyle w:val="TableParagraph"/>
              <w:ind w:left="118" w:right="114"/>
              <w:jc w:val="center"/>
              <w:rPr>
                <w:b/>
                <w:sz w:val="20"/>
              </w:rPr>
            </w:pPr>
            <w:r>
              <w:rPr>
                <w:b/>
                <w:w w:val="105"/>
                <w:sz w:val="20"/>
              </w:rPr>
              <w:t>32b</w:t>
            </w:r>
          </w:p>
        </w:tc>
        <w:tc>
          <w:tcPr>
            <w:tcW w:w="3028" w:type="dxa"/>
          </w:tcPr>
          <w:p>
            <w:pPr>
              <w:pStyle w:val="TableParagraph"/>
              <w:ind w:left="108"/>
              <w:rPr>
                <w:sz w:val="20"/>
              </w:rPr>
            </w:pPr>
            <w:r>
              <w:rPr>
                <w:w w:val="105"/>
                <w:sz w:val="20"/>
              </w:rPr>
              <w:t>SR 776</w:t>
            </w:r>
          </w:p>
        </w:tc>
        <w:tc>
          <w:tcPr>
            <w:tcW w:w="2968" w:type="dxa"/>
          </w:tcPr>
          <w:p>
            <w:pPr>
              <w:pStyle w:val="TableParagraph"/>
              <w:ind w:left="108"/>
              <w:rPr>
                <w:sz w:val="20"/>
              </w:rPr>
            </w:pPr>
            <w:r>
              <w:rPr>
                <w:w w:val="105"/>
                <w:sz w:val="20"/>
              </w:rPr>
              <w:t>CR 771 (Gasparilla Rd)</w:t>
            </w:r>
          </w:p>
        </w:tc>
        <w:tc>
          <w:tcPr>
            <w:tcW w:w="2790" w:type="dxa"/>
          </w:tcPr>
          <w:p>
            <w:pPr>
              <w:pStyle w:val="TableParagraph"/>
              <w:ind w:left="109"/>
              <w:rPr>
                <w:sz w:val="20"/>
              </w:rPr>
            </w:pPr>
            <w:r>
              <w:rPr>
                <w:w w:val="105"/>
                <w:sz w:val="20"/>
              </w:rPr>
              <w:t>Flamingo Blvd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6.42</w:t>
            </w:r>
          </w:p>
        </w:tc>
        <w:tc>
          <w:tcPr>
            <w:tcW w:w="2516" w:type="dxa"/>
          </w:tcPr>
          <w:p>
            <w:pPr>
              <w:pStyle w:val="TableParagraph"/>
              <w:ind w:left="114"/>
              <w:rPr>
                <w:sz w:val="20"/>
              </w:rPr>
            </w:pPr>
            <w:r>
              <w:rPr>
                <w:w w:val="105"/>
                <w:sz w:val="20"/>
              </w:rPr>
              <w:t>Add turn lanes at major</w:t>
            </w:r>
          </w:p>
          <w:p>
            <w:pPr>
              <w:pStyle w:val="TableParagraph"/>
              <w:spacing w:line="225" w:lineRule="exact" w:before="8"/>
              <w:ind w:left="114"/>
              <w:rPr>
                <w:sz w:val="20"/>
              </w:rPr>
            </w:pPr>
            <w:r>
              <w:rPr>
                <w:w w:val="105"/>
                <w:sz w:val="20"/>
              </w:rPr>
              <w:t>intersections</w:t>
            </w:r>
          </w:p>
        </w:tc>
        <w:tc>
          <w:tcPr>
            <w:tcW w:w="1258" w:type="dxa"/>
          </w:tcPr>
          <w:p>
            <w:pPr>
              <w:pStyle w:val="TableParagraph"/>
              <w:ind w:right="88"/>
              <w:jc w:val="right"/>
              <w:rPr>
                <w:sz w:val="20"/>
              </w:rPr>
            </w:pPr>
            <w:r>
              <w:rPr>
                <w:w w:val="95"/>
                <w:sz w:val="20"/>
              </w:rPr>
              <w:t>$1.82</w:t>
            </w:r>
          </w:p>
        </w:tc>
        <w:tc>
          <w:tcPr>
            <w:tcW w:w="1349" w:type="dxa"/>
          </w:tcPr>
          <w:p>
            <w:pPr>
              <w:pStyle w:val="TableParagraph"/>
              <w:ind w:right="88"/>
              <w:jc w:val="right"/>
              <w:rPr>
                <w:sz w:val="20"/>
              </w:rPr>
            </w:pPr>
            <w:r>
              <w:rPr>
                <w:w w:val="95"/>
                <w:sz w:val="20"/>
              </w:rPr>
              <w:t>$5.38</w:t>
            </w:r>
          </w:p>
        </w:tc>
        <w:tc>
          <w:tcPr>
            <w:tcW w:w="1169" w:type="dxa"/>
          </w:tcPr>
          <w:p>
            <w:pPr>
              <w:pStyle w:val="TableParagraph"/>
              <w:ind w:right="84"/>
              <w:jc w:val="right"/>
              <w:rPr>
                <w:sz w:val="20"/>
              </w:rPr>
            </w:pPr>
            <w:r>
              <w:rPr>
                <w:w w:val="95"/>
                <w:sz w:val="20"/>
              </w:rPr>
              <w:t>$9.08</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$16.28</w:t>
            </w:r>
          </w:p>
        </w:tc>
      </w:tr>
      <w:tr>
        <w:trPr>
          <w:trHeight w:val="287" w:hRule="atLeast"/>
        </w:trPr>
        <w:tc>
          <w:tcPr>
            <w:tcW w:w="662" w:type="dxa"/>
          </w:tcPr>
          <w:p>
            <w:pPr>
              <w:pStyle w:val="TableParagraph"/>
              <w:spacing w:before="0"/>
              <w:rPr>
                <w:rFonts w:ascii="Times New Roman"/>
                <w:sz w:val="18"/>
              </w:rPr>
            </w:pPr>
          </w:p>
        </w:tc>
        <w:tc>
          <w:tcPr>
            <w:tcW w:w="8786" w:type="dxa"/>
            <w:gridSpan w:val="3"/>
          </w:tcPr>
          <w:p>
            <w:pPr>
              <w:pStyle w:val="TableParagraph"/>
              <w:ind w:left="108"/>
              <w:rPr>
                <w:sz w:val="20"/>
              </w:rPr>
            </w:pPr>
            <w:r>
              <w:rPr>
                <w:w w:val="105"/>
                <w:sz w:val="20"/>
              </w:rPr>
              <w:t>Potential Candidate Intersections: Hollis, Biscayne</w:t>
            </w: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spacing w:before="0"/>
              <w:rPr>
                <w:rFonts w:ascii="Times New Roman"/>
                <w:sz w:val="18"/>
              </w:rPr>
            </w:pPr>
          </w:p>
        </w:tc>
        <w:tc>
          <w:tcPr>
            <w:tcW w:w="1258"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169"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361" w:type="dxa"/>
          </w:tcPr>
          <w:p>
            <w:pPr>
              <w:pStyle w:val="TableParagraph"/>
              <w:spacing w:before="0"/>
              <w:rPr>
                <w:rFonts w:ascii="Times New Roman"/>
                <w:sz w:val="18"/>
              </w:rPr>
            </w:pPr>
          </w:p>
        </w:tc>
      </w:tr>
      <w:tr>
        <w:trPr>
          <w:trHeight w:val="287" w:hRule="atLeast"/>
        </w:trPr>
        <w:tc>
          <w:tcPr>
            <w:tcW w:w="662" w:type="dxa"/>
          </w:tcPr>
          <w:p>
            <w:pPr>
              <w:pStyle w:val="TableParagraph"/>
              <w:ind w:left="119" w:right="114"/>
              <w:jc w:val="center"/>
              <w:rPr>
                <w:b/>
                <w:sz w:val="20"/>
              </w:rPr>
            </w:pPr>
            <w:r>
              <w:rPr>
                <w:b/>
                <w:w w:val="105"/>
                <w:sz w:val="20"/>
              </w:rPr>
              <w:t>33</w:t>
            </w:r>
          </w:p>
        </w:tc>
        <w:tc>
          <w:tcPr>
            <w:tcW w:w="3028" w:type="dxa"/>
          </w:tcPr>
          <w:p>
            <w:pPr>
              <w:pStyle w:val="TableParagraph"/>
              <w:ind w:left="108"/>
              <w:rPr>
                <w:sz w:val="20"/>
              </w:rPr>
            </w:pPr>
            <w:r>
              <w:rPr>
                <w:w w:val="105"/>
                <w:sz w:val="20"/>
              </w:rPr>
              <w:t>SR 776</w:t>
            </w:r>
          </w:p>
        </w:tc>
        <w:tc>
          <w:tcPr>
            <w:tcW w:w="2968" w:type="dxa"/>
          </w:tcPr>
          <w:p>
            <w:pPr>
              <w:pStyle w:val="TableParagraph"/>
              <w:ind w:left="108"/>
              <w:rPr>
                <w:sz w:val="20"/>
              </w:rPr>
            </w:pPr>
            <w:r>
              <w:rPr>
                <w:w w:val="105"/>
                <w:sz w:val="20"/>
              </w:rPr>
              <w:t>Flamingo Blvd</w:t>
            </w:r>
          </w:p>
        </w:tc>
        <w:tc>
          <w:tcPr>
            <w:tcW w:w="2790" w:type="dxa"/>
          </w:tcPr>
          <w:p>
            <w:pPr>
              <w:pStyle w:val="TableParagraph"/>
              <w:ind w:left="109"/>
              <w:rPr>
                <w:sz w:val="20"/>
              </w:rPr>
            </w:pPr>
            <w:r>
              <w:rPr>
                <w:w w:val="105"/>
                <w:sz w:val="20"/>
              </w:rPr>
              <w:t>Murdock Cir</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1.26</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$3.02</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$15.12</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$18.15</w:t>
            </w:r>
          </w:p>
        </w:tc>
      </w:tr>
      <w:tr>
        <w:trPr>
          <w:trHeight w:val="503" w:hRule="atLeast"/>
        </w:trPr>
        <w:tc>
          <w:tcPr>
            <w:tcW w:w="662" w:type="dxa"/>
          </w:tcPr>
          <w:p>
            <w:pPr>
              <w:pStyle w:val="TableParagraph"/>
              <w:ind w:left="118" w:right="114"/>
              <w:jc w:val="center"/>
              <w:rPr>
                <w:b/>
                <w:sz w:val="20"/>
              </w:rPr>
            </w:pPr>
            <w:r>
              <w:rPr>
                <w:b/>
                <w:w w:val="105"/>
                <w:sz w:val="20"/>
              </w:rPr>
              <w:t>33a</w:t>
            </w:r>
          </w:p>
        </w:tc>
        <w:tc>
          <w:tcPr>
            <w:tcW w:w="3028" w:type="dxa"/>
          </w:tcPr>
          <w:p>
            <w:pPr>
              <w:pStyle w:val="TableParagraph"/>
              <w:ind w:left="108"/>
              <w:rPr>
                <w:sz w:val="20"/>
              </w:rPr>
            </w:pPr>
            <w:r>
              <w:rPr>
                <w:w w:val="105"/>
                <w:sz w:val="20"/>
              </w:rPr>
              <w:t>SR 776</w:t>
            </w:r>
          </w:p>
        </w:tc>
        <w:tc>
          <w:tcPr>
            <w:tcW w:w="2968" w:type="dxa"/>
          </w:tcPr>
          <w:p>
            <w:pPr>
              <w:pStyle w:val="TableParagraph"/>
              <w:ind w:left="108"/>
              <w:rPr>
                <w:sz w:val="20"/>
              </w:rPr>
            </w:pPr>
            <w:r>
              <w:rPr>
                <w:w w:val="105"/>
                <w:sz w:val="20"/>
              </w:rPr>
              <w:t>Flamingo Blvd</w:t>
            </w:r>
          </w:p>
        </w:tc>
        <w:tc>
          <w:tcPr>
            <w:tcW w:w="2790" w:type="dxa"/>
          </w:tcPr>
          <w:p>
            <w:pPr>
              <w:pStyle w:val="TableParagraph"/>
              <w:ind w:left="109"/>
              <w:rPr>
                <w:sz w:val="20"/>
              </w:rPr>
            </w:pPr>
            <w:r>
              <w:rPr>
                <w:w w:val="105"/>
                <w:sz w:val="20"/>
              </w:rPr>
              <w:t>Murdock Cir</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1.26</w:t>
            </w:r>
          </w:p>
        </w:tc>
        <w:tc>
          <w:tcPr>
            <w:tcW w:w="2516" w:type="dxa"/>
          </w:tcPr>
          <w:p>
            <w:pPr>
              <w:pStyle w:val="TableParagraph"/>
              <w:ind w:left="114"/>
              <w:rPr>
                <w:sz w:val="20"/>
              </w:rPr>
            </w:pPr>
            <w:r>
              <w:rPr>
                <w:w w:val="105"/>
                <w:sz w:val="20"/>
              </w:rPr>
              <w:t>Add turn lanes at major</w:t>
            </w:r>
          </w:p>
          <w:p>
            <w:pPr>
              <w:pStyle w:val="TableParagraph"/>
              <w:spacing w:line="225" w:lineRule="exact" w:before="8"/>
              <w:ind w:left="114"/>
              <w:rPr>
                <w:sz w:val="20"/>
              </w:rPr>
            </w:pPr>
            <w:r>
              <w:rPr>
                <w:w w:val="105"/>
                <w:sz w:val="20"/>
              </w:rPr>
              <w:t>intersections</w:t>
            </w:r>
          </w:p>
        </w:tc>
        <w:tc>
          <w:tcPr>
            <w:tcW w:w="1258" w:type="dxa"/>
          </w:tcPr>
          <w:p>
            <w:pPr>
              <w:pStyle w:val="TableParagraph"/>
              <w:ind w:right="88"/>
              <w:jc w:val="right"/>
              <w:rPr>
                <w:sz w:val="20"/>
              </w:rPr>
            </w:pPr>
            <w:r>
              <w:rPr>
                <w:w w:val="95"/>
                <w:sz w:val="20"/>
              </w:rPr>
              <w:t>$0.91</w:t>
            </w:r>
          </w:p>
        </w:tc>
        <w:tc>
          <w:tcPr>
            <w:tcW w:w="1349" w:type="dxa"/>
          </w:tcPr>
          <w:p>
            <w:pPr>
              <w:pStyle w:val="TableParagraph"/>
              <w:ind w:right="88"/>
              <w:jc w:val="right"/>
              <w:rPr>
                <w:sz w:val="20"/>
              </w:rPr>
            </w:pPr>
            <w:r>
              <w:rPr>
                <w:w w:val="95"/>
                <w:sz w:val="20"/>
              </w:rPr>
              <w:t>$2.69</w:t>
            </w:r>
          </w:p>
        </w:tc>
        <w:tc>
          <w:tcPr>
            <w:tcW w:w="1169" w:type="dxa"/>
          </w:tcPr>
          <w:p>
            <w:pPr>
              <w:pStyle w:val="TableParagraph"/>
              <w:ind w:right="84"/>
              <w:jc w:val="right"/>
              <w:rPr>
                <w:sz w:val="20"/>
              </w:rPr>
            </w:pPr>
            <w:r>
              <w:rPr>
                <w:w w:val="95"/>
                <w:sz w:val="20"/>
              </w:rPr>
              <w:t>$4.54</w:t>
            </w: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$8.14</w:t>
            </w:r>
          </w:p>
        </w:tc>
      </w:tr>
      <w:tr>
        <w:trPr>
          <w:trHeight w:val="287" w:hRule="atLeast"/>
        </w:trPr>
        <w:tc>
          <w:tcPr>
            <w:tcW w:w="662" w:type="dxa"/>
          </w:tcPr>
          <w:p>
            <w:pPr>
              <w:pStyle w:val="TableParagraph"/>
              <w:spacing w:before="0"/>
              <w:rPr>
                <w:rFonts w:ascii="Times New Roman"/>
                <w:sz w:val="18"/>
              </w:rPr>
            </w:pPr>
          </w:p>
        </w:tc>
        <w:tc>
          <w:tcPr>
            <w:tcW w:w="8786" w:type="dxa"/>
            <w:gridSpan w:val="3"/>
          </w:tcPr>
          <w:p>
            <w:pPr>
              <w:pStyle w:val="TableParagraph"/>
              <w:ind w:left="108"/>
              <w:rPr>
                <w:sz w:val="20"/>
              </w:rPr>
            </w:pPr>
            <w:r>
              <w:rPr>
                <w:w w:val="105"/>
                <w:sz w:val="20"/>
              </w:rPr>
              <w:t>Potential Candidate Intersections: Toledo Blade Blvd</w:t>
            </w: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spacing w:before="0"/>
              <w:rPr>
                <w:rFonts w:ascii="Times New Roman"/>
                <w:sz w:val="18"/>
              </w:rPr>
            </w:pPr>
          </w:p>
        </w:tc>
        <w:tc>
          <w:tcPr>
            <w:tcW w:w="1258"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169"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361" w:type="dxa"/>
          </w:tcPr>
          <w:p>
            <w:pPr>
              <w:pStyle w:val="TableParagraph"/>
              <w:spacing w:before="0"/>
              <w:rPr>
                <w:rFonts w:ascii="Times New Roman"/>
                <w:sz w:val="18"/>
              </w:rPr>
            </w:pPr>
          </w:p>
        </w:tc>
      </w:tr>
      <w:tr>
        <w:trPr>
          <w:trHeight w:val="251" w:hRule="atLeast"/>
        </w:trPr>
        <w:tc>
          <w:tcPr>
            <w:tcW w:w="662" w:type="dxa"/>
          </w:tcPr>
          <w:p>
            <w:pPr>
              <w:pStyle w:val="TableParagraph"/>
              <w:spacing w:line="225" w:lineRule="exact"/>
              <w:ind w:left="119" w:right="114"/>
              <w:jc w:val="center"/>
              <w:rPr>
                <w:b/>
                <w:sz w:val="20"/>
              </w:rPr>
            </w:pPr>
            <w:r>
              <w:rPr>
                <w:b/>
                <w:w w:val="105"/>
                <w:sz w:val="20"/>
              </w:rPr>
              <w:t>34</w:t>
            </w:r>
          </w:p>
        </w:tc>
        <w:tc>
          <w:tcPr>
            <w:tcW w:w="3028" w:type="dxa"/>
          </w:tcPr>
          <w:p>
            <w:pPr>
              <w:pStyle w:val="TableParagraph"/>
              <w:spacing w:line="225" w:lineRule="exact"/>
              <w:ind w:left="108"/>
              <w:rPr>
                <w:sz w:val="20"/>
              </w:rPr>
            </w:pPr>
            <w:r>
              <w:rPr>
                <w:w w:val="105"/>
                <w:sz w:val="20"/>
              </w:rPr>
              <w:t>SR 31</w:t>
            </w:r>
          </w:p>
        </w:tc>
        <w:tc>
          <w:tcPr>
            <w:tcW w:w="2968" w:type="dxa"/>
          </w:tcPr>
          <w:p>
            <w:pPr>
              <w:pStyle w:val="TableParagraph"/>
              <w:spacing w:line="225" w:lineRule="exact"/>
              <w:ind w:left="108"/>
              <w:rPr>
                <w:sz w:val="20"/>
              </w:rPr>
            </w:pPr>
            <w:r>
              <w:rPr>
                <w:w w:val="105"/>
                <w:sz w:val="20"/>
              </w:rPr>
              <w:t>Lee County Line</w:t>
            </w:r>
          </w:p>
        </w:tc>
        <w:tc>
          <w:tcPr>
            <w:tcW w:w="2790" w:type="dxa"/>
          </w:tcPr>
          <w:p>
            <w:pPr>
              <w:pStyle w:val="TableParagraph"/>
              <w:spacing w:line="225" w:lineRule="exact"/>
              <w:ind w:left="109"/>
              <w:rPr>
                <w:sz w:val="20"/>
              </w:rPr>
            </w:pPr>
            <w:r>
              <w:rPr>
                <w:w w:val="105"/>
                <w:sz w:val="20"/>
              </w:rPr>
              <w:t>North of Cook Brown Rd</w:t>
            </w:r>
          </w:p>
        </w:tc>
        <w:tc>
          <w:tcPr>
            <w:tcW w:w="925" w:type="dxa"/>
          </w:tcPr>
          <w:p>
            <w:pPr>
              <w:pStyle w:val="TableParagraph"/>
              <w:spacing w:line="225" w:lineRule="exact"/>
              <w:ind w:left="15"/>
              <w:jc w:val="center"/>
              <w:rPr>
                <w:sz w:val="20"/>
              </w:rPr>
            </w:pPr>
            <w:r>
              <w:rPr>
                <w:w w:val="97"/>
                <w:sz w:val="20"/>
              </w:rPr>
              <w:t>2</w:t>
            </w:r>
          </w:p>
        </w:tc>
        <w:tc>
          <w:tcPr>
            <w:tcW w:w="951" w:type="dxa"/>
          </w:tcPr>
          <w:p>
            <w:pPr>
              <w:pStyle w:val="TableParagraph"/>
              <w:spacing w:line="225" w:lineRule="exact"/>
              <w:ind w:right="94"/>
              <w:jc w:val="right"/>
              <w:rPr>
                <w:sz w:val="20"/>
              </w:rPr>
            </w:pPr>
            <w:r>
              <w:rPr>
                <w:w w:val="95"/>
                <w:sz w:val="20"/>
              </w:rPr>
              <w:t>2.78</w:t>
            </w:r>
          </w:p>
        </w:tc>
        <w:tc>
          <w:tcPr>
            <w:tcW w:w="2516" w:type="dxa"/>
          </w:tcPr>
          <w:p>
            <w:pPr>
              <w:pStyle w:val="TableParagraph"/>
              <w:spacing w:line="225" w:lineRule="exact"/>
              <w:ind w:left="114"/>
              <w:rPr>
                <w:sz w:val="20"/>
              </w:rPr>
            </w:pPr>
            <w:r>
              <w:rPr>
                <w:sz w:val="20"/>
              </w:rPr>
              <w:t>Widen 2 to 4 lanes</w:t>
            </w:r>
          </w:p>
        </w:tc>
        <w:tc>
          <w:tcPr>
            <w:tcW w:w="1258" w:type="dxa"/>
          </w:tcPr>
          <w:p>
            <w:pPr>
              <w:pStyle w:val="TableParagraph"/>
              <w:spacing w:line="225" w:lineRule="exact"/>
              <w:ind w:right="88"/>
              <w:jc w:val="right"/>
              <w:rPr>
                <w:sz w:val="20"/>
              </w:rPr>
            </w:pPr>
            <w:r>
              <w:rPr>
                <w:w w:val="95"/>
                <w:sz w:val="20"/>
              </w:rPr>
              <w:t>$3.05</w:t>
            </w:r>
          </w:p>
        </w:tc>
        <w:tc>
          <w:tcPr>
            <w:tcW w:w="1349" w:type="dxa"/>
          </w:tcPr>
          <w:p>
            <w:pPr>
              <w:pStyle w:val="TableParagraph"/>
              <w:spacing w:line="225" w:lineRule="exact"/>
              <w:ind w:right="88"/>
              <w:jc w:val="right"/>
              <w:rPr>
                <w:sz w:val="20"/>
              </w:rPr>
            </w:pPr>
            <w:r>
              <w:rPr>
                <w:w w:val="95"/>
                <w:sz w:val="20"/>
              </w:rPr>
              <w:t>$10.61</w:t>
            </w:r>
          </w:p>
        </w:tc>
        <w:tc>
          <w:tcPr>
            <w:tcW w:w="1169" w:type="dxa"/>
          </w:tcPr>
          <w:p>
            <w:pPr>
              <w:pStyle w:val="TableParagraph"/>
              <w:spacing w:line="225" w:lineRule="exact"/>
              <w:ind w:right="83"/>
              <w:jc w:val="right"/>
              <w:rPr>
                <w:sz w:val="20"/>
              </w:rPr>
            </w:pPr>
            <w:r>
              <w:rPr>
                <w:w w:val="95"/>
                <w:sz w:val="20"/>
              </w:rPr>
              <w:t>$42.82</w:t>
            </w:r>
          </w:p>
        </w:tc>
        <w:tc>
          <w:tcPr>
            <w:tcW w:w="1349" w:type="dxa"/>
          </w:tcPr>
          <w:p>
            <w:pPr>
              <w:pStyle w:val="TableParagraph"/>
              <w:spacing w:before="0"/>
              <w:rPr>
                <w:rFonts w:ascii="Times New Roman"/>
                <w:sz w:val="18"/>
              </w:rPr>
            </w:pPr>
          </w:p>
        </w:tc>
        <w:tc>
          <w:tcPr>
            <w:tcW w:w="1361" w:type="dxa"/>
          </w:tcPr>
          <w:p>
            <w:pPr>
              <w:pStyle w:val="TableParagraph"/>
              <w:spacing w:line="225" w:lineRule="exact"/>
              <w:ind w:left="344" w:right="306"/>
              <w:jc w:val="center"/>
              <w:rPr>
                <w:sz w:val="20"/>
              </w:rPr>
            </w:pPr>
            <w:r>
              <w:rPr>
                <w:sz w:val="20"/>
              </w:rPr>
              <w:t>$56.48</w:t>
            </w:r>
          </w:p>
        </w:tc>
      </w:tr>
      <w:tr>
        <w:trPr>
          <w:trHeight w:val="251" w:hRule="atLeast"/>
        </w:trPr>
        <w:tc>
          <w:tcPr>
            <w:tcW w:w="662" w:type="dxa"/>
          </w:tcPr>
          <w:p>
            <w:pPr>
              <w:pStyle w:val="TableParagraph"/>
              <w:spacing w:line="225" w:lineRule="exact"/>
              <w:ind w:left="119" w:right="114"/>
              <w:jc w:val="center"/>
              <w:rPr>
                <w:b/>
                <w:sz w:val="20"/>
              </w:rPr>
            </w:pPr>
            <w:r>
              <w:rPr>
                <w:b/>
                <w:w w:val="105"/>
                <w:sz w:val="20"/>
              </w:rPr>
              <w:t>35</w:t>
            </w:r>
          </w:p>
        </w:tc>
        <w:tc>
          <w:tcPr>
            <w:tcW w:w="3028" w:type="dxa"/>
          </w:tcPr>
          <w:p>
            <w:pPr>
              <w:pStyle w:val="TableParagraph"/>
              <w:spacing w:line="225" w:lineRule="exact"/>
              <w:ind w:left="108"/>
              <w:rPr>
                <w:sz w:val="20"/>
              </w:rPr>
            </w:pPr>
            <w:r>
              <w:rPr>
                <w:w w:val="105"/>
                <w:sz w:val="20"/>
              </w:rPr>
              <w:t>SR 31</w:t>
            </w:r>
          </w:p>
        </w:tc>
        <w:tc>
          <w:tcPr>
            <w:tcW w:w="2968" w:type="dxa"/>
          </w:tcPr>
          <w:p>
            <w:pPr>
              <w:pStyle w:val="TableParagraph"/>
              <w:spacing w:line="225" w:lineRule="exact"/>
              <w:ind w:left="108"/>
              <w:rPr>
                <w:sz w:val="20"/>
              </w:rPr>
            </w:pPr>
            <w:r>
              <w:rPr>
                <w:w w:val="105"/>
                <w:sz w:val="20"/>
              </w:rPr>
              <w:t>North of Cook Brown Rd</w:t>
            </w:r>
          </w:p>
        </w:tc>
        <w:tc>
          <w:tcPr>
            <w:tcW w:w="2790" w:type="dxa"/>
          </w:tcPr>
          <w:p>
            <w:pPr>
              <w:pStyle w:val="TableParagraph"/>
              <w:spacing w:line="225" w:lineRule="exact"/>
              <w:ind w:left="109"/>
              <w:rPr>
                <w:sz w:val="20"/>
              </w:rPr>
            </w:pPr>
            <w:r>
              <w:rPr>
                <w:sz w:val="20"/>
              </w:rPr>
              <w:t>CR 74</w:t>
            </w:r>
          </w:p>
        </w:tc>
        <w:tc>
          <w:tcPr>
            <w:tcW w:w="925" w:type="dxa"/>
          </w:tcPr>
          <w:p>
            <w:pPr>
              <w:pStyle w:val="TableParagraph"/>
              <w:spacing w:line="225" w:lineRule="exact"/>
              <w:ind w:left="15"/>
              <w:jc w:val="center"/>
              <w:rPr>
                <w:sz w:val="20"/>
              </w:rPr>
            </w:pPr>
            <w:r>
              <w:rPr>
                <w:w w:val="97"/>
                <w:sz w:val="20"/>
              </w:rPr>
              <w:t>2</w:t>
            </w:r>
          </w:p>
        </w:tc>
        <w:tc>
          <w:tcPr>
            <w:tcW w:w="951" w:type="dxa"/>
          </w:tcPr>
          <w:p>
            <w:pPr>
              <w:pStyle w:val="TableParagraph"/>
              <w:spacing w:line="225" w:lineRule="exact"/>
              <w:ind w:right="94"/>
              <w:jc w:val="right"/>
              <w:rPr>
                <w:sz w:val="20"/>
              </w:rPr>
            </w:pPr>
            <w:r>
              <w:rPr>
                <w:w w:val="95"/>
                <w:sz w:val="20"/>
              </w:rPr>
              <w:t>9.38</w:t>
            </w:r>
          </w:p>
        </w:tc>
        <w:tc>
          <w:tcPr>
            <w:tcW w:w="2516" w:type="dxa"/>
          </w:tcPr>
          <w:p>
            <w:pPr>
              <w:pStyle w:val="TableParagraph"/>
              <w:spacing w:line="225" w:lineRule="exact"/>
              <w:ind w:left="114"/>
              <w:rPr>
                <w:sz w:val="20"/>
              </w:rPr>
            </w:pPr>
            <w:r>
              <w:rPr>
                <w:sz w:val="20"/>
              </w:rPr>
              <w:t>Widen 2 to 4 lanes</w:t>
            </w:r>
          </w:p>
        </w:tc>
        <w:tc>
          <w:tcPr>
            <w:tcW w:w="1258" w:type="dxa"/>
          </w:tcPr>
          <w:p>
            <w:pPr>
              <w:pStyle w:val="TableParagraph"/>
              <w:spacing w:line="225" w:lineRule="exact"/>
              <w:ind w:right="87"/>
              <w:jc w:val="right"/>
              <w:rPr>
                <w:sz w:val="20"/>
              </w:rPr>
            </w:pPr>
            <w:r>
              <w:rPr>
                <w:w w:val="95"/>
                <w:sz w:val="20"/>
              </w:rPr>
              <w:t>$16.26</w:t>
            </w:r>
          </w:p>
        </w:tc>
        <w:tc>
          <w:tcPr>
            <w:tcW w:w="1349" w:type="dxa"/>
          </w:tcPr>
          <w:p>
            <w:pPr>
              <w:pStyle w:val="TableParagraph"/>
              <w:spacing w:line="225" w:lineRule="exact"/>
              <w:ind w:right="88"/>
              <w:jc w:val="right"/>
              <w:rPr>
                <w:sz w:val="20"/>
              </w:rPr>
            </w:pPr>
            <w:r>
              <w:rPr>
                <w:w w:val="95"/>
                <w:sz w:val="20"/>
              </w:rPr>
              <w:t>$18.03</w:t>
            </w:r>
          </w:p>
        </w:tc>
        <w:tc>
          <w:tcPr>
            <w:tcW w:w="1169" w:type="dxa"/>
          </w:tcPr>
          <w:p>
            <w:pPr>
              <w:pStyle w:val="TableParagraph"/>
              <w:spacing w:line="225" w:lineRule="exact"/>
              <w:ind w:right="83"/>
              <w:jc w:val="right"/>
              <w:rPr>
                <w:sz w:val="20"/>
              </w:rPr>
            </w:pPr>
            <w:r>
              <w:rPr>
                <w:w w:val="95"/>
                <w:sz w:val="20"/>
              </w:rPr>
              <w:t>$81.30</w:t>
            </w:r>
          </w:p>
        </w:tc>
        <w:tc>
          <w:tcPr>
            <w:tcW w:w="1349" w:type="dxa"/>
          </w:tcPr>
          <w:p>
            <w:pPr>
              <w:pStyle w:val="TableParagraph"/>
              <w:spacing w:before="0"/>
              <w:rPr>
                <w:rFonts w:ascii="Times New Roman"/>
                <w:sz w:val="18"/>
              </w:rPr>
            </w:pPr>
          </w:p>
        </w:tc>
        <w:tc>
          <w:tcPr>
            <w:tcW w:w="1361" w:type="dxa"/>
          </w:tcPr>
          <w:p>
            <w:pPr>
              <w:pStyle w:val="TableParagraph"/>
              <w:spacing w:line="225" w:lineRule="exact"/>
              <w:ind w:left="346" w:right="306"/>
              <w:jc w:val="center"/>
              <w:rPr>
                <w:sz w:val="20"/>
              </w:rPr>
            </w:pPr>
            <w:r>
              <w:rPr>
                <w:sz w:val="20"/>
              </w:rPr>
              <w:t>$115.59</w:t>
            </w:r>
          </w:p>
        </w:tc>
      </w:tr>
      <w:tr>
        <w:trPr>
          <w:trHeight w:val="287" w:hRule="atLeast"/>
        </w:trPr>
        <w:tc>
          <w:tcPr>
            <w:tcW w:w="662" w:type="dxa"/>
          </w:tcPr>
          <w:p>
            <w:pPr>
              <w:pStyle w:val="TableParagraph"/>
              <w:ind w:left="119" w:right="114"/>
              <w:jc w:val="center"/>
              <w:rPr>
                <w:b/>
                <w:sz w:val="20"/>
              </w:rPr>
            </w:pPr>
            <w:r>
              <w:rPr>
                <w:b/>
                <w:w w:val="105"/>
                <w:sz w:val="20"/>
              </w:rPr>
              <w:t>36</w:t>
            </w:r>
          </w:p>
        </w:tc>
        <w:tc>
          <w:tcPr>
            <w:tcW w:w="3028" w:type="dxa"/>
          </w:tcPr>
          <w:p>
            <w:pPr>
              <w:pStyle w:val="TableParagraph"/>
              <w:ind w:left="108"/>
              <w:rPr>
                <w:sz w:val="20"/>
              </w:rPr>
            </w:pPr>
            <w:r>
              <w:rPr>
                <w:w w:val="105"/>
                <w:sz w:val="20"/>
              </w:rPr>
              <w:t>Taylor Rd</w:t>
            </w:r>
          </w:p>
        </w:tc>
        <w:tc>
          <w:tcPr>
            <w:tcW w:w="2968" w:type="dxa"/>
          </w:tcPr>
          <w:p>
            <w:pPr>
              <w:pStyle w:val="TableParagraph"/>
              <w:ind w:left="108"/>
              <w:rPr>
                <w:sz w:val="20"/>
              </w:rPr>
            </w:pPr>
            <w:r>
              <w:rPr>
                <w:w w:val="105"/>
                <w:sz w:val="20"/>
              </w:rPr>
              <w:t>US 41 SB</w:t>
            </w:r>
          </w:p>
        </w:tc>
        <w:tc>
          <w:tcPr>
            <w:tcW w:w="2790" w:type="dxa"/>
          </w:tcPr>
          <w:p>
            <w:pPr>
              <w:pStyle w:val="TableParagraph"/>
              <w:ind w:left="109"/>
              <w:rPr>
                <w:sz w:val="20"/>
              </w:rPr>
            </w:pPr>
            <w:r>
              <w:rPr>
                <w:w w:val="110"/>
                <w:sz w:val="20"/>
              </w:rPr>
              <w:t>Jones Loop Rd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1.62</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$3.80</w:t>
            </w:r>
          </w:p>
        </w:tc>
        <w:tc>
          <w:tcPr>
            <w:tcW w:w="1349" w:type="dxa"/>
          </w:tcPr>
          <w:p>
            <w:pPr>
              <w:pStyle w:val="TableParagraph"/>
              <w:ind w:right="88"/>
              <w:jc w:val="right"/>
              <w:rPr>
                <w:sz w:val="20"/>
              </w:rPr>
            </w:pPr>
            <w:r>
              <w:rPr>
                <w:w w:val="95"/>
                <w:sz w:val="20"/>
              </w:rPr>
              <w:t>$5.65</w:t>
            </w:r>
          </w:p>
        </w:tc>
        <w:tc>
          <w:tcPr>
            <w:tcW w:w="1169" w:type="dxa"/>
          </w:tcPr>
          <w:p>
            <w:pPr>
              <w:pStyle w:val="TableParagraph"/>
              <w:ind w:right="83"/>
              <w:jc w:val="right"/>
              <w:rPr>
                <w:sz w:val="20"/>
              </w:rPr>
            </w:pPr>
            <w:r>
              <w:rPr>
                <w:w w:val="95"/>
                <w:sz w:val="20"/>
              </w:rPr>
              <w:t>$18.98</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$28.42</w:t>
            </w:r>
          </w:p>
        </w:tc>
      </w:tr>
      <w:tr>
        <w:trPr>
          <w:trHeight w:val="287" w:hRule="atLeast"/>
        </w:trPr>
        <w:tc>
          <w:tcPr>
            <w:tcW w:w="662" w:type="dxa"/>
          </w:tcPr>
          <w:p>
            <w:pPr>
              <w:pStyle w:val="TableParagraph"/>
              <w:ind w:left="119" w:right="114"/>
              <w:jc w:val="center"/>
              <w:rPr>
                <w:b/>
                <w:sz w:val="20"/>
              </w:rPr>
            </w:pPr>
            <w:r>
              <w:rPr>
                <w:b/>
                <w:w w:val="105"/>
                <w:sz w:val="20"/>
              </w:rPr>
              <w:t>37</w:t>
            </w:r>
          </w:p>
        </w:tc>
        <w:tc>
          <w:tcPr>
            <w:tcW w:w="3028" w:type="dxa"/>
          </w:tcPr>
          <w:p>
            <w:pPr>
              <w:pStyle w:val="TableParagraph"/>
              <w:ind w:left="108"/>
              <w:rPr>
                <w:sz w:val="20"/>
              </w:rPr>
            </w:pPr>
            <w:r>
              <w:rPr>
                <w:w w:val="105"/>
                <w:sz w:val="20"/>
              </w:rPr>
              <w:t>Taylor Rd</w:t>
            </w:r>
          </w:p>
        </w:tc>
        <w:tc>
          <w:tcPr>
            <w:tcW w:w="2968" w:type="dxa"/>
          </w:tcPr>
          <w:p>
            <w:pPr>
              <w:pStyle w:val="TableParagraph"/>
              <w:ind w:left="108"/>
              <w:rPr>
                <w:sz w:val="20"/>
              </w:rPr>
            </w:pPr>
            <w:r>
              <w:rPr>
                <w:w w:val="105"/>
                <w:sz w:val="20"/>
              </w:rPr>
              <w:t>N Jones Loop Rd</w:t>
            </w:r>
          </w:p>
        </w:tc>
        <w:tc>
          <w:tcPr>
            <w:tcW w:w="2790" w:type="dxa"/>
          </w:tcPr>
          <w:p>
            <w:pPr>
              <w:pStyle w:val="TableParagraph"/>
              <w:ind w:left="109"/>
              <w:rPr>
                <w:sz w:val="20"/>
              </w:rPr>
            </w:pPr>
            <w:r>
              <w:rPr>
                <w:w w:val="105"/>
                <w:sz w:val="20"/>
              </w:rPr>
              <w:t>Airport Rd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1.98</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$4.64</w:t>
            </w:r>
          </w:p>
        </w:tc>
        <w:tc>
          <w:tcPr>
            <w:tcW w:w="1349" w:type="dxa"/>
          </w:tcPr>
          <w:p>
            <w:pPr>
              <w:pStyle w:val="TableParagraph"/>
              <w:ind w:right="88"/>
              <w:jc w:val="right"/>
              <w:rPr>
                <w:sz w:val="20"/>
              </w:rPr>
            </w:pPr>
            <w:r>
              <w:rPr>
                <w:w w:val="95"/>
                <w:sz w:val="20"/>
              </w:rPr>
              <w:t>$6.90</w:t>
            </w:r>
          </w:p>
        </w:tc>
        <w:tc>
          <w:tcPr>
            <w:tcW w:w="1169" w:type="dxa"/>
          </w:tcPr>
          <w:p>
            <w:pPr>
              <w:pStyle w:val="TableParagraph"/>
              <w:ind w:right="83"/>
              <w:jc w:val="right"/>
              <w:rPr>
                <w:sz w:val="20"/>
              </w:rPr>
            </w:pPr>
            <w:r>
              <w:rPr>
                <w:w w:val="95"/>
                <w:sz w:val="20"/>
              </w:rPr>
              <w:t>$23.20</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$34.73</w:t>
            </w:r>
          </w:p>
        </w:tc>
      </w:tr>
      <w:tr>
        <w:trPr>
          <w:trHeight w:val="287" w:hRule="atLeast"/>
        </w:trPr>
        <w:tc>
          <w:tcPr>
            <w:tcW w:w="662" w:type="dxa"/>
          </w:tcPr>
          <w:p>
            <w:pPr>
              <w:pStyle w:val="TableParagraph"/>
              <w:ind w:left="119" w:right="114"/>
              <w:jc w:val="center"/>
              <w:rPr>
                <w:b/>
                <w:sz w:val="20"/>
              </w:rPr>
            </w:pPr>
            <w:r>
              <w:rPr>
                <w:b/>
                <w:w w:val="105"/>
                <w:sz w:val="20"/>
              </w:rPr>
              <w:t>38</w:t>
            </w:r>
          </w:p>
        </w:tc>
        <w:tc>
          <w:tcPr>
            <w:tcW w:w="3028" w:type="dxa"/>
          </w:tcPr>
          <w:p>
            <w:pPr>
              <w:pStyle w:val="TableParagraph"/>
              <w:ind w:left="108"/>
              <w:rPr>
                <w:sz w:val="20"/>
              </w:rPr>
            </w:pPr>
            <w:r>
              <w:rPr>
                <w:w w:val="105"/>
                <w:sz w:val="20"/>
              </w:rPr>
              <w:t>Taylor Rd</w:t>
            </w:r>
          </w:p>
        </w:tc>
        <w:tc>
          <w:tcPr>
            <w:tcW w:w="2968" w:type="dxa"/>
          </w:tcPr>
          <w:p>
            <w:pPr>
              <w:pStyle w:val="TableParagraph"/>
              <w:ind w:left="108"/>
              <w:rPr>
                <w:sz w:val="20"/>
              </w:rPr>
            </w:pPr>
            <w:r>
              <w:rPr>
                <w:w w:val="105"/>
                <w:sz w:val="20"/>
              </w:rPr>
              <w:t>Airport Rd</w:t>
            </w:r>
          </w:p>
        </w:tc>
        <w:tc>
          <w:tcPr>
            <w:tcW w:w="2790" w:type="dxa"/>
          </w:tcPr>
          <w:p>
            <w:pPr>
              <w:pStyle w:val="TableParagraph"/>
              <w:ind w:left="109"/>
              <w:rPr>
                <w:sz w:val="20"/>
              </w:rPr>
            </w:pPr>
            <w:r>
              <w:rPr>
                <w:w w:val="105"/>
                <w:sz w:val="20"/>
              </w:rPr>
              <w:t>US 41</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1.31</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$3.07</w:t>
            </w:r>
          </w:p>
        </w:tc>
        <w:tc>
          <w:tcPr>
            <w:tcW w:w="1349" w:type="dxa"/>
          </w:tcPr>
          <w:p>
            <w:pPr>
              <w:pStyle w:val="TableParagraph"/>
              <w:ind w:right="88"/>
              <w:jc w:val="right"/>
              <w:rPr>
                <w:sz w:val="20"/>
              </w:rPr>
            </w:pPr>
            <w:r>
              <w:rPr>
                <w:w w:val="95"/>
                <w:sz w:val="20"/>
              </w:rPr>
              <w:t>$4.57</w:t>
            </w:r>
          </w:p>
        </w:tc>
        <w:tc>
          <w:tcPr>
            <w:tcW w:w="1169" w:type="dxa"/>
          </w:tcPr>
          <w:p>
            <w:pPr>
              <w:pStyle w:val="TableParagraph"/>
              <w:ind w:right="83"/>
              <w:jc w:val="right"/>
              <w:rPr>
                <w:sz w:val="20"/>
              </w:rPr>
            </w:pPr>
            <w:r>
              <w:rPr>
                <w:w w:val="95"/>
                <w:sz w:val="20"/>
              </w:rPr>
              <w:t>$15.35</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$22.98</w:t>
            </w:r>
          </w:p>
        </w:tc>
      </w:tr>
      <w:tr>
        <w:trPr>
          <w:trHeight w:val="290" w:hRule="atLeast"/>
        </w:trPr>
        <w:tc>
          <w:tcPr>
            <w:tcW w:w="662" w:type="dxa"/>
          </w:tcPr>
          <w:p>
            <w:pPr>
              <w:pStyle w:val="TableParagraph"/>
              <w:ind w:left="118" w:right="114"/>
              <w:jc w:val="center"/>
              <w:rPr>
                <w:b/>
                <w:sz w:val="20"/>
              </w:rPr>
            </w:pPr>
            <w:r>
              <w:rPr>
                <w:b/>
                <w:w w:val="105"/>
                <w:sz w:val="20"/>
              </w:rPr>
              <w:t>39a</w:t>
            </w:r>
          </w:p>
        </w:tc>
        <w:tc>
          <w:tcPr>
            <w:tcW w:w="3028" w:type="dxa"/>
          </w:tcPr>
          <w:p>
            <w:pPr>
              <w:pStyle w:val="TableParagraph"/>
              <w:ind w:left="108"/>
              <w:rPr>
                <w:sz w:val="20"/>
              </w:rPr>
            </w:pPr>
            <w:r>
              <w:rPr>
                <w:w w:val="105"/>
                <w:sz w:val="20"/>
              </w:rPr>
              <w:t>Toledo Blade Blvd (CR 39)</w:t>
            </w:r>
          </w:p>
        </w:tc>
        <w:tc>
          <w:tcPr>
            <w:tcW w:w="2968" w:type="dxa"/>
          </w:tcPr>
          <w:p>
            <w:pPr>
              <w:pStyle w:val="TableParagraph"/>
              <w:ind w:left="108"/>
              <w:rPr>
                <w:sz w:val="20"/>
              </w:rPr>
            </w:pPr>
            <w:r>
              <w:rPr>
                <w:w w:val="105"/>
                <w:sz w:val="20"/>
              </w:rPr>
              <w:t>SR 776</w:t>
            </w:r>
          </w:p>
        </w:tc>
        <w:tc>
          <w:tcPr>
            <w:tcW w:w="2790" w:type="dxa"/>
          </w:tcPr>
          <w:p>
            <w:pPr>
              <w:pStyle w:val="TableParagraph"/>
              <w:ind w:left="109"/>
              <w:rPr>
                <w:sz w:val="20"/>
              </w:rPr>
            </w:pPr>
            <w:r>
              <w:rPr>
                <w:sz w:val="20"/>
              </w:rPr>
              <w:t>Whitney Avenue</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0.53</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$0.00</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$6.07</w:t>
            </w: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$6.07</w:t>
            </w:r>
          </w:p>
        </w:tc>
      </w:tr>
      <w:tr>
        <w:trPr>
          <w:trHeight w:val="287" w:hRule="atLeast"/>
        </w:trPr>
        <w:tc>
          <w:tcPr>
            <w:tcW w:w="662" w:type="dxa"/>
          </w:tcPr>
          <w:p>
            <w:pPr>
              <w:pStyle w:val="TableParagraph"/>
              <w:spacing w:before="3"/>
              <w:ind w:left="118" w:right="114"/>
              <w:jc w:val="center"/>
              <w:rPr>
                <w:b/>
                <w:sz w:val="20"/>
              </w:rPr>
            </w:pPr>
            <w:r>
              <w:rPr>
                <w:b/>
                <w:w w:val="105"/>
                <w:sz w:val="20"/>
              </w:rPr>
              <w:t>39b</w:t>
            </w:r>
          </w:p>
        </w:tc>
        <w:tc>
          <w:tcPr>
            <w:tcW w:w="3028" w:type="dxa"/>
          </w:tcPr>
          <w:p>
            <w:pPr>
              <w:pStyle w:val="TableParagraph"/>
              <w:spacing w:before="3"/>
              <w:ind w:left="108"/>
              <w:rPr>
                <w:sz w:val="20"/>
              </w:rPr>
            </w:pPr>
            <w:r>
              <w:rPr>
                <w:w w:val="105"/>
                <w:sz w:val="20"/>
              </w:rPr>
              <w:t>Toledo Blade Blvd (CR 39)</w:t>
            </w:r>
          </w:p>
        </w:tc>
        <w:tc>
          <w:tcPr>
            <w:tcW w:w="2968" w:type="dxa"/>
          </w:tcPr>
          <w:p>
            <w:pPr>
              <w:pStyle w:val="TableParagraph"/>
              <w:spacing w:before="3"/>
              <w:ind w:left="108"/>
              <w:rPr>
                <w:sz w:val="20"/>
              </w:rPr>
            </w:pPr>
            <w:r>
              <w:rPr>
                <w:w w:val="105"/>
                <w:sz w:val="20"/>
              </w:rPr>
              <w:t>SR 776</w:t>
            </w:r>
          </w:p>
        </w:tc>
        <w:tc>
          <w:tcPr>
            <w:tcW w:w="2790" w:type="dxa"/>
          </w:tcPr>
          <w:p>
            <w:pPr>
              <w:pStyle w:val="TableParagraph"/>
              <w:spacing w:before="3"/>
              <w:ind w:left="109"/>
              <w:rPr>
                <w:sz w:val="20"/>
              </w:rPr>
            </w:pPr>
            <w:r>
              <w:rPr>
                <w:sz w:val="20"/>
              </w:rPr>
              <w:t>Whitney Avenue</w:t>
            </w:r>
          </w:p>
        </w:tc>
        <w:tc>
          <w:tcPr>
            <w:tcW w:w="925" w:type="dxa"/>
          </w:tcPr>
          <w:p>
            <w:pPr>
              <w:pStyle w:val="TableParagraph"/>
              <w:spacing w:before="3"/>
              <w:ind w:left="15"/>
              <w:jc w:val="center"/>
              <w:rPr>
                <w:sz w:val="20"/>
              </w:rPr>
            </w:pPr>
            <w:r>
              <w:rPr>
                <w:w w:val="97"/>
                <w:sz w:val="20"/>
              </w:rPr>
              <w:t>4</w:t>
            </w:r>
          </w:p>
        </w:tc>
        <w:tc>
          <w:tcPr>
            <w:tcW w:w="951" w:type="dxa"/>
          </w:tcPr>
          <w:p>
            <w:pPr>
              <w:pStyle w:val="TableParagraph"/>
              <w:spacing w:before="3"/>
              <w:ind w:right="94"/>
              <w:jc w:val="right"/>
              <w:rPr>
                <w:sz w:val="20"/>
              </w:rPr>
            </w:pPr>
            <w:r>
              <w:rPr>
                <w:w w:val="95"/>
                <w:sz w:val="20"/>
              </w:rPr>
              <w:t>0.53</w:t>
            </w:r>
          </w:p>
        </w:tc>
        <w:tc>
          <w:tcPr>
            <w:tcW w:w="2516" w:type="dxa"/>
          </w:tcPr>
          <w:p>
            <w:pPr>
              <w:pStyle w:val="TableParagraph"/>
              <w:spacing w:before="3"/>
              <w:ind w:left="114"/>
              <w:rPr>
                <w:sz w:val="20"/>
              </w:rPr>
            </w:pPr>
            <w:r>
              <w:rPr>
                <w:sz w:val="20"/>
              </w:rPr>
              <w:t>Widen 4 to 6 lanes</w:t>
            </w:r>
          </w:p>
        </w:tc>
        <w:tc>
          <w:tcPr>
            <w:tcW w:w="1258" w:type="dxa"/>
          </w:tcPr>
          <w:p>
            <w:pPr>
              <w:pStyle w:val="TableParagraph"/>
              <w:spacing w:before="3"/>
              <w:ind w:right="88"/>
              <w:jc w:val="right"/>
              <w:rPr>
                <w:sz w:val="20"/>
              </w:rPr>
            </w:pPr>
            <w:r>
              <w:rPr>
                <w:w w:val="95"/>
                <w:sz w:val="20"/>
              </w:rPr>
              <w:t>$1.25</w:t>
            </w:r>
          </w:p>
        </w:tc>
        <w:tc>
          <w:tcPr>
            <w:tcW w:w="1349" w:type="dxa"/>
          </w:tcPr>
          <w:p>
            <w:pPr>
              <w:pStyle w:val="TableParagraph"/>
              <w:spacing w:before="3"/>
              <w:ind w:right="88"/>
              <w:jc w:val="right"/>
              <w:rPr>
                <w:sz w:val="20"/>
              </w:rPr>
            </w:pPr>
            <w:r>
              <w:rPr>
                <w:w w:val="95"/>
                <w:sz w:val="20"/>
              </w:rPr>
              <w:t>$0.00</w:t>
            </w:r>
          </w:p>
        </w:tc>
        <w:tc>
          <w:tcPr>
            <w:tcW w:w="1169" w:type="dxa"/>
          </w:tcPr>
          <w:p>
            <w:pPr>
              <w:pStyle w:val="TableParagraph"/>
              <w:spacing w:before="3"/>
              <w:ind w:right="84"/>
              <w:jc w:val="right"/>
              <w:rPr>
                <w:sz w:val="20"/>
              </w:rPr>
            </w:pPr>
            <w:r>
              <w:rPr>
                <w:w w:val="95"/>
                <w:sz w:val="20"/>
              </w:rPr>
              <w:t>$6.26</w:t>
            </w:r>
          </w:p>
        </w:tc>
        <w:tc>
          <w:tcPr>
            <w:tcW w:w="1349" w:type="dxa"/>
          </w:tcPr>
          <w:p>
            <w:pPr>
              <w:pStyle w:val="TableParagraph"/>
              <w:spacing w:before="0"/>
              <w:rPr>
                <w:rFonts w:ascii="Times New Roman"/>
                <w:sz w:val="18"/>
              </w:rPr>
            </w:pPr>
          </w:p>
        </w:tc>
        <w:tc>
          <w:tcPr>
            <w:tcW w:w="1361" w:type="dxa"/>
          </w:tcPr>
          <w:p>
            <w:pPr>
              <w:pStyle w:val="TableParagraph"/>
              <w:spacing w:before="3"/>
              <w:ind w:left="343" w:right="306"/>
              <w:jc w:val="center"/>
              <w:rPr>
                <w:sz w:val="20"/>
              </w:rPr>
            </w:pPr>
            <w:r>
              <w:rPr>
                <w:sz w:val="20"/>
              </w:rPr>
              <w:t>$7.51</w:t>
            </w:r>
          </w:p>
        </w:tc>
      </w:tr>
      <w:tr>
        <w:trPr>
          <w:trHeight w:val="287" w:hRule="atLeast"/>
        </w:trPr>
        <w:tc>
          <w:tcPr>
            <w:tcW w:w="662" w:type="dxa"/>
          </w:tcPr>
          <w:p>
            <w:pPr>
              <w:pStyle w:val="TableParagraph"/>
              <w:ind w:left="119" w:right="114"/>
              <w:jc w:val="center"/>
              <w:rPr>
                <w:b/>
                <w:sz w:val="20"/>
              </w:rPr>
            </w:pPr>
            <w:r>
              <w:rPr>
                <w:b/>
                <w:w w:val="105"/>
                <w:sz w:val="20"/>
              </w:rPr>
              <w:t>40</w:t>
            </w:r>
          </w:p>
        </w:tc>
        <w:tc>
          <w:tcPr>
            <w:tcW w:w="3028" w:type="dxa"/>
          </w:tcPr>
          <w:p>
            <w:pPr>
              <w:pStyle w:val="TableParagraph"/>
              <w:ind w:left="108"/>
              <w:rPr>
                <w:sz w:val="20"/>
              </w:rPr>
            </w:pPr>
            <w:r>
              <w:rPr>
                <w:w w:val="105"/>
                <w:sz w:val="20"/>
              </w:rPr>
              <w:t>Toledo Blade Blvd (CR 39)</w:t>
            </w:r>
          </w:p>
        </w:tc>
        <w:tc>
          <w:tcPr>
            <w:tcW w:w="2968" w:type="dxa"/>
          </w:tcPr>
          <w:p>
            <w:pPr>
              <w:pStyle w:val="TableParagraph"/>
              <w:ind w:left="109"/>
              <w:rPr>
                <w:sz w:val="20"/>
              </w:rPr>
            </w:pPr>
            <w:r>
              <w:rPr>
                <w:sz w:val="20"/>
              </w:rPr>
              <w:t>Whitney Avenue</w:t>
            </w:r>
          </w:p>
        </w:tc>
        <w:tc>
          <w:tcPr>
            <w:tcW w:w="2790" w:type="dxa"/>
          </w:tcPr>
          <w:p>
            <w:pPr>
              <w:pStyle w:val="TableParagraph"/>
              <w:ind w:left="109"/>
              <w:rPr>
                <w:sz w:val="20"/>
              </w:rPr>
            </w:pPr>
            <w:r>
              <w:rPr>
                <w:w w:val="105"/>
                <w:sz w:val="20"/>
              </w:rPr>
              <w:t>US 41</w:t>
            </w:r>
          </w:p>
        </w:tc>
        <w:tc>
          <w:tcPr>
            <w:tcW w:w="925" w:type="dxa"/>
          </w:tcPr>
          <w:p>
            <w:pPr>
              <w:pStyle w:val="TableParagraph"/>
              <w:ind w:left="16"/>
              <w:jc w:val="center"/>
              <w:rPr>
                <w:sz w:val="20"/>
              </w:rPr>
            </w:pPr>
            <w:r>
              <w:rPr>
                <w:w w:val="97"/>
                <w:sz w:val="20"/>
              </w:rPr>
              <w:t>4</w:t>
            </w:r>
          </w:p>
        </w:tc>
        <w:tc>
          <w:tcPr>
            <w:tcW w:w="951" w:type="dxa"/>
          </w:tcPr>
          <w:p>
            <w:pPr>
              <w:pStyle w:val="TableParagraph"/>
              <w:ind w:right="94"/>
              <w:jc w:val="right"/>
              <w:rPr>
                <w:sz w:val="20"/>
              </w:rPr>
            </w:pPr>
            <w:r>
              <w:rPr>
                <w:w w:val="95"/>
                <w:sz w:val="20"/>
              </w:rPr>
              <w:t>0.77</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$1.82</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$9.10</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$10.92</w:t>
            </w:r>
          </w:p>
        </w:tc>
      </w:tr>
      <w:tr>
        <w:trPr>
          <w:trHeight w:val="287" w:hRule="atLeast"/>
        </w:trPr>
        <w:tc>
          <w:tcPr>
            <w:tcW w:w="662" w:type="dxa"/>
          </w:tcPr>
          <w:p>
            <w:pPr>
              <w:pStyle w:val="TableParagraph"/>
              <w:ind w:left="119" w:right="114"/>
              <w:jc w:val="center"/>
              <w:rPr>
                <w:b/>
                <w:sz w:val="20"/>
              </w:rPr>
            </w:pPr>
            <w:r>
              <w:rPr>
                <w:b/>
                <w:w w:val="105"/>
                <w:sz w:val="20"/>
              </w:rPr>
              <w:t>41</w:t>
            </w:r>
          </w:p>
        </w:tc>
        <w:tc>
          <w:tcPr>
            <w:tcW w:w="3028" w:type="dxa"/>
          </w:tcPr>
          <w:p>
            <w:pPr>
              <w:pStyle w:val="TableParagraph"/>
              <w:ind w:left="108"/>
              <w:rPr>
                <w:sz w:val="20"/>
              </w:rPr>
            </w:pPr>
            <w:r>
              <w:rPr>
                <w:w w:val="105"/>
                <w:sz w:val="20"/>
              </w:rPr>
              <w:t>Toledo Blade Blvd (CR 39)</w:t>
            </w:r>
          </w:p>
        </w:tc>
        <w:tc>
          <w:tcPr>
            <w:tcW w:w="2968" w:type="dxa"/>
          </w:tcPr>
          <w:p>
            <w:pPr>
              <w:pStyle w:val="TableParagraph"/>
              <w:ind w:left="108"/>
              <w:rPr>
                <w:sz w:val="20"/>
              </w:rPr>
            </w:pPr>
            <w:r>
              <w:rPr>
                <w:w w:val="105"/>
                <w:sz w:val="20"/>
              </w:rPr>
              <w:t>US 41</w:t>
            </w:r>
          </w:p>
        </w:tc>
        <w:tc>
          <w:tcPr>
            <w:tcW w:w="2790" w:type="dxa"/>
          </w:tcPr>
          <w:p>
            <w:pPr>
              <w:pStyle w:val="TableParagraph"/>
              <w:ind w:left="109"/>
              <w:rPr>
                <w:sz w:val="20"/>
              </w:rPr>
            </w:pPr>
            <w:r>
              <w:rPr>
                <w:w w:val="105"/>
                <w:sz w:val="20"/>
              </w:rPr>
              <w:t>Hillsborough Blvd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1.00</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$2.36</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$11.81</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$14.18</w:t>
            </w:r>
          </w:p>
        </w:tc>
      </w:tr>
      <w:tr>
        <w:trPr>
          <w:trHeight w:val="287" w:hRule="atLeast"/>
        </w:trPr>
        <w:tc>
          <w:tcPr>
            <w:tcW w:w="662" w:type="dxa"/>
          </w:tcPr>
          <w:p>
            <w:pPr>
              <w:pStyle w:val="TableParagraph"/>
              <w:ind w:left="119" w:right="114"/>
              <w:jc w:val="center"/>
              <w:rPr>
                <w:b/>
                <w:sz w:val="20"/>
              </w:rPr>
            </w:pPr>
            <w:r>
              <w:rPr>
                <w:b/>
                <w:w w:val="105"/>
                <w:sz w:val="20"/>
              </w:rPr>
              <w:t>42</w:t>
            </w:r>
          </w:p>
        </w:tc>
        <w:tc>
          <w:tcPr>
            <w:tcW w:w="3028" w:type="dxa"/>
          </w:tcPr>
          <w:p>
            <w:pPr>
              <w:pStyle w:val="TableParagraph"/>
              <w:ind w:left="108"/>
              <w:rPr>
                <w:sz w:val="20"/>
              </w:rPr>
            </w:pPr>
            <w:r>
              <w:rPr>
                <w:w w:val="105"/>
                <w:sz w:val="20"/>
              </w:rPr>
              <w:t>Tuckers Grade</w:t>
            </w:r>
          </w:p>
        </w:tc>
        <w:tc>
          <w:tcPr>
            <w:tcW w:w="2968" w:type="dxa"/>
          </w:tcPr>
          <w:p>
            <w:pPr>
              <w:pStyle w:val="TableParagraph"/>
              <w:ind w:left="108"/>
              <w:rPr>
                <w:sz w:val="20"/>
              </w:rPr>
            </w:pPr>
            <w:r>
              <w:rPr>
                <w:w w:val="105"/>
                <w:sz w:val="20"/>
              </w:rPr>
              <w:t>US 41 SB</w:t>
            </w:r>
          </w:p>
        </w:tc>
        <w:tc>
          <w:tcPr>
            <w:tcW w:w="2790" w:type="dxa"/>
          </w:tcPr>
          <w:p>
            <w:pPr>
              <w:pStyle w:val="TableParagraph"/>
              <w:ind w:left="109"/>
              <w:rPr>
                <w:sz w:val="20"/>
              </w:rPr>
            </w:pPr>
            <w:r>
              <w:rPr>
                <w:sz w:val="20"/>
              </w:rPr>
              <w:t>I75</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2.34</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$5.62</w:t>
            </w:r>
          </w:p>
        </w:tc>
        <w:tc>
          <w:tcPr>
            <w:tcW w:w="1349" w:type="dxa"/>
          </w:tcPr>
          <w:p>
            <w:pPr>
              <w:pStyle w:val="TableParagraph"/>
              <w:ind w:right="88"/>
              <w:jc w:val="right"/>
              <w:rPr>
                <w:sz w:val="20"/>
              </w:rPr>
            </w:pPr>
            <w:r>
              <w:rPr>
                <w:w w:val="95"/>
                <w:sz w:val="20"/>
              </w:rPr>
              <w:t>$3.71</w:t>
            </w:r>
          </w:p>
        </w:tc>
        <w:tc>
          <w:tcPr>
            <w:tcW w:w="1169" w:type="dxa"/>
          </w:tcPr>
          <w:p>
            <w:pPr>
              <w:pStyle w:val="TableParagraph"/>
              <w:ind w:right="83"/>
              <w:jc w:val="right"/>
              <w:rPr>
                <w:sz w:val="20"/>
              </w:rPr>
            </w:pPr>
            <w:r>
              <w:rPr>
                <w:w w:val="95"/>
                <w:sz w:val="20"/>
              </w:rPr>
              <w:t>$28.08</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$37.41</w:t>
            </w:r>
          </w:p>
        </w:tc>
      </w:tr>
      <w:tr>
        <w:trPr>
          <w:trHeight w:val="287" w:hRule="atLeast"/>
        </w:trPr>
        <w:tc>
          <w:tcPr>
            <w:tcW w:w="662" w:type="dxa"/>
          </w:tcPr>
          <w:p>
            <w:pPr>
              <w:pStyle w:val="TableParagraph"/>
              <w:ind w:left="119" w:right="114"/>
              <w:jc w:val="center"/>
              <w:rPr>
                <w:b/>
                <w:sz w:val="20"/>
              </w:rPr>
            </w:pPr>
            <w:r>
              <w:rPr>
                <w:b/>
                <w:w w:val="105"/>
                <w:sz w:val="20"/>
              </w:rPr>
              <w:t>43</w:t>
            </w:r>
          </w:p>
        </w:tc>
        <w:tc>
          <w:tcPr>
            <w:tcW w:w="3028" w:type="dxa"/>
          </w:tcPr>
          <w:p>
            <w:pPr>
              <w:pStyle w:val="TableParagraph"/>
              <w:ind w:left="108"/>
              <w:rPr>
                <w:sz w:val="20"/>
              </w:rPr>
            </w:pPr>
            <w:r>
              <w:rPr>
                <w:w w:val="105"/>
                <w:sz w:val="20"/>
              </w:rPr>
              <w:t>US 17</w:t>
            </w:r>
          </w:p>
        </w:tc>
        <w:tc>
          <w:tcPr>
            <w:tcW w:w="2968" w:type="dxa"/>
          </w:tcPr>
          <w:p>
            <w:pPr>
              <w:pStyle w:val="TableParagraph"/>
              <w:ind w:left="108"/>
              <w:rPr>
                <w:sz w:val="20"/>
              </w:rPr>
            </w:pPr>
            <w:r>
              <w:rPr>
                <w:sz w:val="20"/>
              </w:rPr>
              <w:t>Copley Ave</w:t>
            </w:r>
          </w:p>
        </w:tc>
        <w:tc>
          <w:tcPr>
            <w:tcW w:w="2790" w:type="dxa"/>
          </w:tcPr>
          <w:p>
            <w:pPr>
              <w:pStyle w:val="TableParagraph"/>
              <w:ind w:left="109"/>
              <w:rPr>
                <w:sz w:val="20"/>
              </w:rPr>
            </w:pPr>
            <w:r>
              <w:rPr>
                <w:sz w:val="20"/>
              </w:rPr>
              <w:t>CR 74</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1.53</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$3.05</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$7.75</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$10.80</w:t>
            </w:r>
          </w:p>
        </w:tc>
      </w:tr>
      <w:tr>
        <w:trPr>
          <w:trHeight w:val="287" w:hRule="atLeast"/>
        </w:trPr>
        <w:tc>
          <w:tcPr>
            <w:tcW w:w="662" w:type="dxa"/>
          </w:tcPr>
          <w:p>
            <w:pPr>
              <w:pStyle w:val="TableParagraph"/>
              <w:ind w:left="119" w:right="114"/>
              <w:jc w:val="center"/>
              <w:rPr>
                <w:b/>
                <w:sz w:val="20"/>
              </w:rPr>
            </w:pPr>
            <w:r>
              <w:rPr>
                <w:b/>
                <w:w w:val="105"/>
                <w:sz w:val="20"/>
              </w:rPr>
              <w:t>44</w:t>
            </w:r>
          </w:p>
        </w:tc>
        <w:tc>
          <w:tcPr>
            <w:tcW w:w="3028" w:type="dxa"/>
          </w:tcPr>
          <w:p>
            <w:pPr>
              <w:pStyle w:val="TableParagraph"/>
              <w:ind w:left="108"/>
              <w:rPr>
                <w:sz w:val="20"/>
              </w:rPr>
            </w:pPr>
            <w:r>
              <w:rPr>
                <w:w w:val="105"/>
                <w:sz w:val="20"/>
              </w:rPr>
              <w:t>US 41</w:t>
            </w:r>
          </w:p>
        </w:tc>
        <w:tc>
          <w:tcPr>
            <w:tcW w:w="2968" w:type="dxa"/>
          </w:tcPr>
          <w:p>
            <w:pPr>
              <w:pStyle w:val="TableParagraph"/>
              <w:ind w:left="108"/>
              <w:rPr>
                <w:sz w:val="20"/>
              </w:rPr>
            </w:pPr>
            <w:r>
              <w:rPr>
                <w:w w:val="105"/>
                <w:sz w:val="20"/>
              </w:rPr>
              <w:t>Notre Dame Blvd</w:t>
            </w:r>
          </w:p>
        </w:tc>
        <w:tc>
          <w:tcPr>
            <w:tcW w:w="2790" w:type="dxa"/>
          </w:tcPr>
          <w:p>
            <w:pPr>
              <w:pStyle w:val="TableParagraph"/>
              <w:ind w:left="109"/>
              <w:rPr>
                <w:sz w:val="20"/>
              </w:rPr>
            </w:pPr>
            <w:r>
              <w:rPr>
                <w:w w:val="105"/>
                <w:sz w:val="20"/>
              </w:rPr>
              <w:t>Burnt Store Rd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5.81</w:t>
            </w:r>
          </w:p>
        </w:tc>
        <w:tc>
          <w:tcPr>
            <w:tcW w:w="2516" w:type="dxa"/>
          </w:tcPr>
          <w:p>
            <w:pPr>
              <w:pStyle w:val="TableParagraph"/>
              <w:ind w:left="114"/>
              <w:rPr>
                <w:sz w:val="20"/>
              </w:rPr>
            </w:pPr>
            <w:r>
              <w:rPr>
                <w:sz w:val="20"/>
              </w:rPr>
              <w:t>Widen 4 to 6 lanes</w:t>
            </w:r>
          </w:p>
        </w:tc>
        <w:tc>
          <w:tcPr>
            <w:tcW w:w="1258" w:type="dxa"/>
          </w:tcPr>
          <w:p>
            <w:pPr>
              <w:pStyle w:val="TableParagraph"/>
              <w:ind w:right="87"/>
              <w:jc w:val="right"/>
              <w:rPr>
                <w:sz w:val="20"/>
              </w:rPr>
            </w:pPr>
            <w:r>
              <w:rPr>
                <w:w w:val="95"/>
                <w:sz w:val="20"/>
              </w:rPr>
              <w:t>$13.95</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$69.73</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$83.67</w:t>
            </w:r>
          </w:p>
        </w:tc>
      </w:tr>
      <w:tr>
        <w:trPr>
          <w:trHeight w:val="290" w:hRule="atLeast"/>
        </w:trPr>
        <w:tc>
          <w:tcPr>
            <w:tcW w:w="662" w:type="dxa"/>
          </w:tcPr>
          <w:p>
            <w:pPr>
              <w:pStyle w:val="TableParagraph"/>
              <w:ind w:left="118" w:right="114"/>
              <w:jc w:val="center"/>
              <w:rPr>
                <w:b/>
                <w:sz w:val="20"/>
              </w:rPr>
            </w:pPr>
            <w:r>
              <w:rPr>
                <w:b/>
                <w:w w:val="105"/>
                <w:sz w:val="20"/>
              </w:rPr>
              <w:t>45a</w:t>
            </w:r>
          </w:p>
        </w:tc>
        <w:tc>
          <w:tcPr>
            <w:tcW w:w="3028" w:type="dxa"/>
          </w:tcPr>
          <w:p>
            <w:pPr>
              <w:pStyle w:val="TableParagraph"/>
              <w:ind w:left="108"/>
              <w:rPr>
                <w:sz w:val="20"/>
              </w:rPr>
            </w:pPr>
            <w:r>
              <w:rPr>
                <w:w w:val="105"/>
                <w:sz w:val="20"/>
              </w:rPr>
              <w:t>US 41</w:t>
            </w:r>
          </w:p>
        </w:tc>
        <w:tc>
          <w:tcPr>
            <w:tcW w:w="2968" w:type="dxa"/>
          </w:tcPr>
          <w:p>
            <w:pPr>
              <w:pStyle w:val="TableParagraph"/>
              <w:ind w:left="108"/>
              <w:rPr>
                <w:sz w:val="20"/>
              </w:rPr>
            </w:pPr>
            <w:r>
              <w:rPr>
                <w:w w:val="105"/>
                <w:sz w:val="20"/>
              </w:rPr>
              <w:t>Bridge</w:t>
            </w:r>
          </w:p>
        </w:tc>
        <w:tc>
          <w:tcPr>
            <w:tcW w:w="2790" w:type="dxa"/>
          </w:tcPr>
          <w:p>
            <w:pPr>
              <w:pStyle w:val="TableParagraph"/>
              <w:ind w:left="109"/>
              <w:rPr>
                <w:sz w:val="20"/>
              </w:rPr>
            </w:pPr>
            <w:r>
              <w:rPr>
                <w:w w:val="105"/>
                <w:sz w:val="20"/>
              </w:rPr>
              <w:t>Peace River</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2.44</w:t>
            </w:r>
          </w:p>
        </w:tc>
        <w:tc>
          <w:tcPr>
            <w:tcW w:w="2516" w:type="dxa"/>
          </w:tcPr>
          <w:p>
            <w:pPr>
              <w:pStyle w:val="TableParagraph"/>
              <w:ind w:left="114"/>
              <w:rPr>
                <w:sz w:val="20"/>
              </w:rPr>
            </w:pPr>
            <w:r>
              <w:rPr>
                <w:w w:val="105"/>
                <w:sz w:val="20"/>
              </w:rPr>
              <w:t>Bridge Replacement</w:t>
            </w:r>
          </w:p>
        </w:tc>
        <w:tc>
          <w:tcPr>
            <w:tcW w:w="1258" w:type="dxa"/>
          </w:tcPr>
          <w:p>
            <w:pPr>
              <w:pStyle w:val="TableParagraph"/>
              <w:ind w:right="87"/>
              <w:jc w:val="right"/>
              <w:rPr>
                <w:sz w:val="20"/>
              </w:rPr>
            </w:pPr>
            <w:r>
              <w:rPr>
                <w:w w:val="95"/>
                <w:sz w:val="20"/>
              </w:rPr>
              <w:t>$78.92</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$394.62</w:t>
            </w:r>
          </w:p>
        </w:tc>
        <w:tc>
          <w:tcPr>
            <w:tcW w:w="1349" w:type="dxa"/>
          </w:tcPr>
          <w:p>
            <w:pPr>
              <w:pStyle w:val="TableParagraph"/>
              <w:spacing w:before="0"/>
              <w:rPr>
                <w:rFonts w:ascii="Times New Roman"/>
                <w:sz w:val="18"/>
              </w:rPr>
            </w:pPr>
          </w:p>
        </w:tc>
        <w:tc>
          <w:tcPr>
            <w:tcW w:w="1361" w:type="dxa"/>
          </w:tcPr>
          <w:p>
            <w:pPr>
              <w:pStyle w:val="TableParagraph"/>
              <w:ind w:left="346" w:right="306"/>
              <w:jc w:val="center"/>
              <w:rPr>
                <w:sz w:val="20"/>
              </w:rPr>
            </w:pPr>
            <w:r>
              <w:rPr>
                <w:sz w:val="20"/>
              </w:rPr>
              <w:t>$473.55</w:t>
            </w:r>
          </w:p>
        </w:tc>
      </w:tr>
      <w:tr>
        <w:trPr>
          <w:trHeight w:val="287" w:hRule="atLeast"/>
        </w:trPr>
        <w:tc>
          <w:tcPr>
            <w:tcW w:w="662" w:type="dxa"/>
          </w:tcPr>
          <w:p>
            <w:pPr>
              <w:pStyle w:val="TableParagraph"/>
              <w:ind w:left="118" w:right="114"/>
              <w:jc w:val="center"/>
              <w:rPr>
                <w:b/>
                <w:sz w:val="20"/>
              </w:rPr>
            </w:pPr>
            <w:r>
              <w:rPr>
                <w:b/>
                <w:w w:val="105"/>
                <w:sz w:val="20"/>
              </w:rPr>
              <w:t>45b</w:t>
            </w:r>
          </w:p>
        </w:tc>
        <w:tc>
          <w:tcPr>
            <w:tcW w:w="3028" w:type="dxa"/>
          </w:tcPr>
          <w:p>
            <w:pPr>
              <w:pStyle w:val="TableParagraph"/>
              <w:ind w:left="108"/>
              <w:rPr>
                <w:sz w:val="20"/>
              </w:rPr>
            </w:pPr>
            <w:r>
              <w:rPr>
                <w:w w:val="105"/>
                <w:sz w:val="20"/>
              </w:rPr>
              <w:t>US 41</w:t>
            </w:r>
          </w:p>
        </w:tc>
        <w:tc>
          <w:tcPr>
            <w:tcW w:w="2968" w:type="dxa"/>
          </w:tcPr>
          <w:p>
            <w:pPr>
              <w:pStyle w:val="TableParagraph"/>
              <w:ind w:left="108"/>
              <w:rPr>
                <w:sz w:val="20"/>
              </w:rPr>
            </w:pPr>
            <w:r>
              <w:rPr>
                <w:w w:val="105"/>
                <w:sz w:val="20"/>
              </w:rPr>
              <w:t>Bridge</w:t>
            </w:r>
          </w:p>
        </w:tc>
        <w:tc>
          <w:tcPr>
            <w:tcW w:w="2790" w:type="dxa"/>
          </w:tcPr>
          <w:p>
            <w:pPr>
              <w:pStyle w:val="TableParagraph"/>
              <w:ind w:left="109"/>
              <w:rPr>
                <w:sz w:val="20"/>
              </w:rPr>
            </w:pPr>
            <w:r>
              <w:rPr>
                <w:w w:val="105"/>
                <w:sz w:val="20"/>
              </w:rPr>
              <w:t>Peace River</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2.44</w:t>
            </w:r>
          </w:p>
        </w:tc>
        <w:tc>
          <w:tcPr>
            <w:tcW w:w="2516" w:type="dxa"/>
          </w:tcPr>
          <w:p>
            <w:pPr>
              <w:pStyle w:val="TableParagraph"/>
              <w:ind w:left="114"/>
              <w:rPr>
                <w:sz w:val="20"/>
              </w:rPr>
            </w:pPr>
            <w:r>
              <w:rPr>
                <w:w w:val="105"/>
                <w:sz w:val="20"/>
              </w:rPr>
              <w:t>Bridge Expansion</w:t>
            </w:r>
          </w:p>
        </w:tc>
        <w:tc>
          <w:tcPr>
            <w:tcW w:w="1258" w:type="dxa"/>
          </w:tcPr>
          <w:p>
            <w:pPr>
              <w:pStyle w:val="TableParagraph"/>
              <w:ind w:right="87"/>
              <w:jc w:val="right"/>
              <w:rPr>
                <w:sz w:val="20"/>
              </w:rPr>
            </w:pPr>
            <w:r>
              <w:rPr>
                <w:w w:val="95"/>
                <w:sz w:val="20"/>
              </w:rPr>
              <w:t>$15.64</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$78.22</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$93.86</w:t>
            </w:r>
          </w:p>
        </w:tc>
      </w:tr>
      <w:tr>
        <w:trPr>
          <w:trHeight w:val="251" w:hRule="atLeast"/>
        </w:trPr>
        <w:tc>
          <w:tcPr>
            <w:tcW w:w="662" w:type="dxa"/>
          </w:tcPr>
          <w:p>
            <w:pPr>
              <w:pStyle w:val="TableParagraph"/>
              <w:spacing w:line="225" w:lineRule="exact"/>
              <w:ind w:left="119" w:right="114"/>
              <w:jc w:val="center"/>
              <w:rPr>
                <w:b/>
                <w:sz w:val="20"/>
              </w:rPr>
            </w:pPr>
            <w:r>
              <w:rPr>
                <w:b/>
                <w:w w:val="105"/>
                <w:sz w:val="20"/>
              </w:rPr>
              <w:t>46</w:t>
            </w:r>
          </w:p>
        </w:tc>
        <w:tc>
          <w:tcPr>
            <w:tcW w:w="3028" w:type="dxa"/>
          </w:tcPr>
          <w:p>
            <w:pPr>
              <w:pStyle w:val="TableParagraph"/>
              <w:spacing w:line="225" w:lineRule="exact"/>
              <w:ind w:left="108"/>
              <w:rPr>
                <w:sz w:val="20"/>
              </w:rPr>
            </w:pPr>
            <w:r>
              <w:rPr>
                <w:w w:val="105"/>
                <w:sz w:val="20"/>
              </w:rPr>
              <w:t>Veterans Blvd</w:t>
            </w:r>
          </w:p>
        </w:tc>
        <w:tc>
          <w:tcPr>
            <w:tcW w:w="2968" w:type="dxa"/>
          </w:tcPr>
          <w:p>
            <w:pPr>
              <w:pStyle w:val="TableParagraph"/>
              <w:spacing w:line="225" w:lineRule="exact"/>
              <w:ind w:left="108"/>
              <w:rPr>
                <w:sz w:val="20"/>
              </w:rPr>
            </w:pPr>
            <w:r>
              <w:rPr>
                <w:w w:val="105"/>
                <w:sz w:val="20"/>
              </w:rPr>
              <w:t>Toledo Blade / Cochran Blvd</w:t>
            </w:r>
          </w:p>
        </w:tc>
        <w:tc>
          <w:tcPr>
            <w:tcW w:w="2790" w:type="dxa"/>
          </w:tcPr>
          <w:p>
            <w:pPr>
              <w:pStyle w:val="TableParagraph"/>
              <w:spacing w:line="225" w:lineRule="exact"/>
              <w:ind w:left="109"/>
              <w:rPr>
                <w:sz w:val="20"/>
              </w:rPr>
            </w:pPr>
            <w:r>
              <w:rPr>
                <w:w w:val="105"/>
                <w:sz w:val="20"/>
              </w:rPr>
              <w:t>Murdock Cir E</w:t>
            </w:r>
          </w:p>
        </w:tc>
        <w:tc>
          <w:tcPr>
            <w:tcW w:w="925" w:type="dxa"/>
          </w:tcPr>
          <w:p>
            <w:pPr>
              <w:pStyle w:val="TableParagraph"/>
              <w:spacing w:line="225" w:lineRule="exact"/>
              <w:ind w:left="15"/>
              <w:jc w:val="center"/>
              <w:rPr>
                <w:sz w:val="20"/>
              </w:rPr>
            </w:pPr>
            <w:r>
              <w:rPr>
                <w:w w:val="97"/>
                <w:sz w:val="20"/>
              </w:rPr>
              <w:t>4</w:t>
            </w:r>
          </w:p>
        </w:tc>
        <w:tc>
          <w:tcPr>
            <w:tcW w:w="951" w:type="dxa"/>
          </w:tcPr>
          <w:p>
            <w:pPr>
              <w:pStyle w:val="TableParagraph"/>
              <w:spacing w:line="225" w:lineRule="exact"/>
              <w:ind w:right="94"/>
              <w:jc w:val="right"/>
              <w:rPr>
                <w:sz w:val="20"/>
              </w:rPr>
            </w:pPr>
            <w:r>
              <w:rPr>
                <w:w w:val="95"/>
                <w:sz w:val="20"/>
              </w:rPr>
              <w:t>1.40</w:t>
            </w:r>
          </w:p>
        </w:tc>
        <w:tc>
          <w:tcPr>
            <w:tcW w:w="2516" w:type="dxa"/>
          </w:tcPr>
          <w:p>
            <w:pPr>
              <w:pStyle w:val="TableParagraph"/>
              <w:spacing w:line="225" w:lineRule="exact"/>
              <w:ind w:left="114"/>
              <w:rPr>
                <w:sz w:val="20"/>
              </w:rPr>
            </w:pPr>
            <w:r>
              <w:rPr>
                <w:sz w:val="20"/>
              </w:rPr>
              <w:t>Widen 4 to 6 lanes</w:t>
            </w:r>
          </w:p>
        </w:tc>
        <w:tc>
          <w:tcPr>
            <w:tcW w:w="1258" w:type="dxa"/>
          </w:tcPr>
          <w:p>
            <w:pPr>
              <w:pStyle w:val="TableParagraph"/>
              <w:spacing w:line="225" w:lineRule="exact"/>
              <w:ind w:right="88"/>
              <w:jc w:val="right"/>
              <w:rPr>
                <w:sz w:val="20"/>
              </w:rPr>
            </w:pPr>
            <w:r>
              <w:rPr>
                <w:w w:val="95"/>
                <w:sz w:val="20"/>
              </w:rPr>
              <w:t>$3.36</w:t>
            </w:r>
          </w:p>
        </w:tc>
        <w:tc>
          <w:tcPr>
            <w:tcW w:w="1349" w:type="dxa"/>
          </w:tcPr>
          <w:p>
            <w:pPr>
              <w:pStyle w:val="TableParagraph"/>
              <w:spacing w:line="225" w:lineRule="exact"/>
              <w:ind w:right="88"/>
              <w:jc w:val="right"/>
              <w:rPr>
                <w:sz w:val="20"/>
              </w:rPr>
            </w:pPr>
            <w:r>
              <w:rPr>
                <w:w w:val="95"/>
                <w:sz w:val="20"/>
              </w:rPr>
              <w:t>$2.66</w:t>
            </w:r>
          </w:p>
        </w:tc>
        <w:tc>
          <w:tcPr>
            <w:tcW w:w="1169" w:type="dxa"/>
          </w:tcPr>
          <w:p>
            <w:pPr>
              <w:pStyle w:val="TableParagraph"/>
              <w:spacing w:line="225" w:lineRule="exact"/>
              <w:ind w:right="83"/>
              <w:jc w:val="right"/>
              <w:rPr>
                <w:sz w:val="20"/>
              </w:rPr>
            </w:pPr>
            <w:r>
              <w:rPr>
                <w:w w:val="95"/>
                <w:sz w:val="20"/>
              </w:rPr>
              <w:t>$16.80</w:t>
            </w:r>
          </w:p>
        </w:tc>
        <w:tc>
          <w:tcPr>
            <w:tcW w:w="1349" w:type="dxa"/>
          </w:tcPr>
          <w:p>
            <w:pPr>
              <w:pStyle w:val="TableParagraph"/>
              <w:spacing w:before="0"/>
              <w:rPr>
                <w:rFonts w:ascii="Times New Roman"/>
                <w:sz w:val="18"/>
              </w:rPr>
            </w:pPr>
          </w:p>
        </w:tc>
        <w:tc>
          <w:tcPr>
            <w:tcW w:w="1361" w:type="dxa"/>
          </w:tcPr>
          <w:p>
            <w:pPr>
              <w:pStyle w:val="TableParagraph"/>
              <w:spacing w:line="225" w:lineRule="exact"/>
              <w:ind w:left="344" w:right="306"/>
              <w:jc w:val="center"/>
              <w:rPr>
                <w:sz w:val="20"/>
              </w:rPr>
            </w:pPr>
            <w:r>
              <w:rPr>
                <w:sz w:val="20"/>
              </w:rPr>
              <w:t>$22.82</w:t>
            </w:r>
          </w:p>
        </w:tc>
      </w:tr>
      <w:tr>
        <w:trPr>
          <w:trHeight w:val="287" w:hRule="atLeast"/>
        </w:trPr>
        <w:tc>
          <w:tcPr>
            <w:tcW w:w="662" w:type="dxa"/>
          </w:tcPr>
          <w:p>
            <w:pPr>
              <w:pStyle w:val="TableParagraph"/>
              <w:ind w:left="119" w:right="114"/>
              <w:jc w:val="center"/>
              <w:rPr>
                <w:b/>
                <w:sz w:val="20"/>
              </w:rPr>
            </w:pPr>
            <w:r>
              <w:rPr>
                <w:b/>
                <w:w w:val="105"/>
                <w:sz w:val="20"/>
              </w:rPr>
              <w:t>47</w:t>
            </w:r>
          </w:p>
        </w:tc>
        <w:tc>
          <w:tcPr>
            <w:tcW w:w="3028" w:type="dxa"/>
          </w:tcPr>
          <w:p>
            <w:pPr>
              <w:pStyle w:val="TableParagraph"/>
              <w:ind w:left="108"/>
              <w:rPr>
                <w:sz w:val="20"/>
              </w:rPr>
            </w:pPr>
            <w:r>
              <w:rPr>
                <w:w w:val="105"/>
                <w:sz w:val="20"/>
              </w:rPr>
              <w:t>Veterans Blvd</w:t>
            </w:r>
          </w:p>
        </w:tc>
        <w:tc>
          <w:tcPr>
            <w:tcW w:w="2968" w:type="dxa"/>
          </w:tcPr>
          <w:p>
            <w:pPr>
              <w:pStyle w:val="TableParagraph"/>
              <w:ind w:left="108"/>
              <w:rPr>
                <w:sz w:val="20"/>
              </w:rPr>
            </w:pPr>
            <w:r>
              <w:rPr>
                <w:w w:val="105"/>
                <w:sz w:val="20"/>
              </w:rPr>
              <w:t>Murdock Cir E</w:t>
            </w:r>
          </w:p>
        </w:tc>
        <w:tc>
          <w:tcPr>
            <w:tcW w:w="2790" w:type="dxa"/>
          </w:tcPr>
          <w:p>
            <w:pPr>
              <w:pStyle w:val="TableParagraph"/>
              <w:ind w:left="109"/>
              <w:rPr>
                <w:sz w:val="20"/>
              </w:rPr>
            </w:pPr>
            <w:r>
              <w:rPr>
                <w:w w:val="105"/>
                <w:sz w:val="20"/>
              </w:rPr>
              <w:t>Harbor Blvd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2.65</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$6.26</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$31.31</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$37.57</w:t>
            </w:r>
          </w:p>
        </w:tc>
      </w:tr>
      <w:tr>
        <w:trPr>
          <w:trHeight w:val="287" w:hRule="atLeast"/>
        </w:trPr>
        <w:tc>
          <w:tcPr>
            <w:tcW w:w="662" w:type="dxa"/>
          </w:tcPr>
          <w:p>
            <w:pPr>
              <w:pStyle w:val="TableParagraph"/>
              <w:ind w:left="121" w:right="114"/>
              <w:jc w:val="center"/>
              <w:rPr>
                <w:b/>
                <w:sz w:val="20"/>
              </w:rPr>
            </w:pPr>
            <w:r>
              <w:rPr>
                <w:b/>
                <w:w w:val="105"/>
                <w:sz w:val="20"/>
              </w:rPr>
              <w:t>47.5</w:t>
            </w:r>
          </w:p>
        </w:tc>
        <w:tc>
          <w:tcPr>
            <w:tcW w:w="3028" w:type="dxa"/>
          </w:tcPr>
          <w:p>
            <w:pPr>
              <w:pStyle w:val="TableParagraph"/>
              <w:ind w:left="108"/>
              <w:rPr>
                <w:sz w:val="20"/>
              </w:rPr>
            </w:pPr>
            <w:r>
              <w:rPr>
                <w:w w:val="105"/>
                <w:sz w:val="20"/>
              </w:rPr>
              <w:t>Veterans Blvd</w:t>
            </w:r>
          </w:p>
        </w:tc>
        <w:tc>
          <w:tcPr>
            <w:tcW w:w="2968" w:type="dxa"/>
          </w:tcPr>
          <w:p>
            <w:pPr>
              <w:pStyle w:val="TableParagraph"/>
              <w:ind w:left="108"/>
              <w:rPr>
                <w:sz w:val="20"/>
              </w:rPr>
            </w:pPr>
            <w:r>
              <w:rPr>
                <w:w w:val="105"/>
                <w:sz w:val="20"/>
              </w:rPr>
              <w:t>Harbor Blvd</w:t>
            </w:r>
          </w:p>
        </w:tc>
        <w:tc>
          <w:tcPr>
            <w:tcW w:w="2790" w:type="dxa"/>
          </w:tcPr>
          <w:p>
            <w:pPr>
              <w:pStyle w:val="TableParagraph"/>
              <w:ind w:left="109"/>
              <w:rPr>
                <w:sz w:val="20"/>
              </w:rPr>
            </w:pPr>
            <w:r>
              <w:rPr>
                <w:w w:val="105"/>
                <w:sz w:val="20"/>
              </w:rPr>
              <w:t>Hillsborough Blvd</w:t>
            </w: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0.29</w:t>
            </w:r>
          </w:p>
        </w:tc>
        <w:tc>
          <w:tcPr>
            <w:tcW w:w="2516" w:type="dxa"/>
          </w:tcPr>
          <w:p>
            <w:pPr>
              <w:pStyle w:val="TableParagraph"/>
              <w:ind w:left="114"/>
              <w:rPr>
                <w:sz w:val="20"/>
              </w:rPr>
            </w:pPr>
            <w:r>
              <w:rPr>
                <w:sz w:val="20"/>
              </w:rPr>
              <w:t>Widen 4 to 6 lanes</w:t>
            </w:r>
          </w:p>
        </w:tc>
        <w:tc>
          <w:tcPr>
            <w:tcW w:w="1258" w:type="dxa"/>
          </w:tcPr>
          <w:p>
            <w:pPr>
              <w:pStyle w:val="TableParagraph"/>
              <w:ind w:right="88"/>
              <w:jc w:val="right"/>
              <w:rPr>
                <w:sz w:val="20"/>
              </w:rPr>
            </w:pPr>
            <w:r>
              <w:rPr>
                <w:w w:val="95"/>
                <w:sz w:val="20"/>
              </w:rPr>
              <w:t>$0.64</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$3.19</w:t>
            </w: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$3.83</w:t>
            </w:r>
          </w:p>
        </w:tc>
      </w:tr>
      <w:tr>
        <w:trPr>
          <w:trHeight w:val="287" w:hRule="atLeast"/>
        </w:trPr>
        <w:tc>
          <w:tcPr>
            <w:tcW w:w="662" w:type="dxa"/>
          </w:tcPr>
          <w:p>
            <w:pPr>
              <w:pStyle w:val="TableParagraph"/>
              <w:ind w:left="119" w:right="114"/>
              <w:jc w:val="center"/>
              <w:rPr>
                <w:b/>
                <w:sz w:val="20"/>
              </w:rPr>
            </w:pPr>
            <w:r>
              <w:rPr>
                <w:b/>
                <w:w w:val="105"/>
                <w:sz w:val="20"/>
              </w:rPr>
              <w:t>49</w:t>
            </w:r>
          </w:p>
        </w:tc>
        <w:tc>
          <w:tcPr>
            <w:tcW w:w="3028" w:type="dxa"/>
          </w:tcPr>
          <w:p>
            <w:pPr>
              <w:pStyle w:val="TableParagraph"/>
              <w:ind w:left="108"/>
              <w:rPr>
                <w:sz w:val="20"/>
              </w:rPr>
            </w:pPr>
            <w:r>
              <w:rPr>
                <w:sz w:val="20"/>
              </w:rPr>
              <w:t>Grove Boulevard</w:t>
            </w:r>
          </w:p>
        </w:tc>
        <w:tc>
          <w:tcPr>
            <w:tcW w:w="2968" w:type="dxa"/>
          </w:tcPr>
          <w:p>
            <w:pPr>
              <w:pStyle w:val="TableParagraph"/>
              <w:ind w:left="108"/>
              <w:rPr>
                <w:sz w:val="20"/>
              </w:rPr>
            </w:pPr>
            <w:r>
              <w:rPr>
                <w:w w:val="105"/>
                <w:sz w:val="20"/>
              </w:rPr>
              <w:t>North Jones Loop Road</w:t>
            </w:r>
          </w:p>
        </w:tc>
        <w:tc>
          <w:tcPr>
            <w:tcW w:w="2790" w:type="dxa"/>
          </w:tcPr>
          <w:p>
            <w:pPr>
              <w:pStyle w:val="TableParagraph"/>
              <w:ind w:left="109"/>
              <w:rPr>
                <w:sz w:val="20"/>
              </w:rPr>
            </w:pPr>
            <w:r>
              <w:rPr>
                <w:sz w:val="20"/>
              </w:rPr>
              <w:t>CR 74</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3.84</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$9.00</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$44.99</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$53.98</w:t>
            </w:r>
          </w:p>
        </w:tc>
      </w:tr>
      <w:tr>
        <w:trPr>
          <w:trHeight w:val="287" w:hRule="atLeast"/>
        </w:trPr>
        <w:tc>
          <w:tcPr>
            <w:tcW w:w="662" w:type="dxa"/>
          </w:tcPr>
          <w:p>
            <w:pPr>
              <w:pStyle w:val="TableParagraph"/>
              <w:ind w:left="119" w:right="114"/>
              <w:jc w:val="center"/>
              <w:rPr>
                <w:b/>
                <w:sz w:val="20"/>
              </w:rPr>
            </w:pPr>
            <w:r>
              <w:rPr>
                <w:b/>
                <w:w w:val="105"/>
                <w:sz w:val="20"/>
              </w:rPr>
              <w:t>50</w:t>
            </w:r>
          </w:p>
        </w:tc>
        <w:tc>
          <w:tcPr>
            <w:tcW w:w="3028" w:type="dxa"/>
          </w:tcPr>
          <w:p>
            <w:pPr>
              <w:pStyle w:val="TableParagraph"/>
              <w:ind w:left="108"/>
              <w:rPr>
                <w:sz w:val="20"/>
              </w:rPr>
            </w:pPr>
            <w:r>
              <w:rPr>
                <w:sz w:val="20"/>
              </w:rPr>
              <w:t>Grove Boulevard Extension</w:t>
            </w:r>
          </w:p>
        </w:tc>
        <w:tc>
          <w:tcPr>
            <w:tcW w:w="2968" w:type="dxa"/>
          </w:tcPr>
          <w:p>
            <w:pPr>
              <w:pStyle w:val="TableParagraph"/>
              <w:ind w:left="109"/>
              <w:rPr>
                <w:sz w:val="20"/>
              </w:rPr>
            </w:pPr>
            <w:r>
              <w:rPr>
                <w:sz w:val="20"/>
              </w:rPr>
              <w:t>CR 74</w:t>
            </w:r>
          </w:p>
        </w:tc>
        <w:tc>
          <w:tcPr>
            <w:tcW w:w="2790" w:type="dxa"/>
          </w:tcPr>
          <w:p>
            <w:pPr>
              <w:pStyle w:val="TableParagraph"/>
              <w:ind w:left="109"/>
              <w:rPr>
                <w:sz w:val="20"/>
              </w:rPr>
            </w:pPr>
            <w:r>
              <w:rPr>
                <w:w w:val="105"/>
                <w:sz w:val="20"/>
              </w:rPr>
              <w:t>US 17</w:t>
            </w:r>
          </w:p>
        </w:tc>
        <w:tc>
          <w:tcPr>
            <w:tcW w:w="925" w:type="dxa"/>
          </w:tcPr>
          <w:p>
            <w:pPr>
              <w:pStyle w:val="TableParagraph"/>
              <w:ind w:left="15"/>
              <w:jc w:val="center"/>
              <w:rPr>
                <w:sz w:val="20"/>
              </w:rPr>
            </w:pPr>
            <w:r>
              <w:rPr>
                <w:w w:val="97"/>
                <w:sz w:val="20"/>
              </w:rPr>
              <w:t>0</w:t>
            </w:r>
          </w:p>
        </w:tc>
        <w:tc>
          <w:tcPr>
            <w:tcW w:w="951" w:type="dxa"/>
          </w:tcPr>
          <w:p>
            <w:pPr>
              <w:pStyle w:val="TableParagraph"/>
              <w:ind w:right="94"/>
              <w:jc w:val="right"/>
              <w:rPr>
                <w:sz w:val="20"/>
              </w:rPr>
            </w:pPr>
            <w:r>
              <w:rPr>
                <w:w w:val="95"/>
                <w:sz w:val="20"/>
              </w:rPr>
              <w:t>1.62</w:t>
            </w:r>
          </w:p>
        </w:tc>
        <w:tc>
          <w:tcPr>
            <w:tcW w:w="2516" w:type="dxa"/>
          </w:tcPr>
          <w:p>
            <w:pPr>
              <w:pStyle w:val="TableParagraph"/>
              <w:ind w:left="114"/>
              <w:rPr>
                <w:sz w:val="20"/>
              </w:rPr>
            </w:pPr>
            <w:r>
              <w:rPr>
                <w:sz w:val="20"/>
              </w:rPr>
              <w:t>New 4-lane</w:t>
            </w:r>
          </w:p>
        </w:tc>
        <w:tc>
          <w:tcPr>
            <w:tcW w:w="1258" w:type="dxa"/>
          </w:tcPr>
          <w:p>
            <w:pPr>
              <w:pStyle w:val="TableParagraph"/>
              <w:ind w:right="88"/>
              <w:jc w:val="right"/>
              <w:rPr>
                <w:sz w:val="20"/>
              </w:rPr>
            </w:pPr>
            <w:r>
              <w:rPr>
                <w:w w:val="95"/>
                <w:sz w:val="20"/>
              </w:rPr>
              <w:t>$5.99</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$29.93</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$35.91</w:t>
            </w:r>
          </w:p>
        </w:tc>
      </w:tr>
      <w:tr>
        <w:trPr>
          <w:trHeight w:val="289" w:hRule="atLeast"/>
        </w:trPr>
        <w:tc>
          <w:tcPr>
            <w:tcW w:w="662" w:type="dxa"/>
          </w:tcPr>
          <w:p>
            <w:pPr>
              <w:pStyle w:val="TableParagraph"/>
              <w:ind w:left="119" w:right="114"/>
              <w:jc w:val="center"/>
              <w:rPr>
                <w:b/>
                <w:sz w:val="20"/>
              </w:rPr>
            </w:pPr>
            <w:r>
              <w:rPr>
                <w:b/>
                <w:w w:val="105"/>
                <w:sz w:val="20"/>
              </w:rPr>
              <w:t>51</w:t>
            </w:r>
          </w:p>
        </w:tc>
        <w:tc>
          <w:tcPr>
            <w:tcW w:w="3028" w:type="dxa"/>
          </w:tcPr>
          <w:p>
            <w:pPr>
              <w:pStyle w:val="TableParagraph"/>
              <w:ind w:left="108"/>
              <w:rPr>
                <w:sz w:val="20"/>
              </w:rPr>
            </w:pPr>
            <w:r>
              <w:rPr>
                <w:sz w:val="20"/>
              </w:rPr>
              <w:t>Harbor View Road</w:t>
            </w:r>
          </w:p>
        </w:tc>
        <w:tc>
          <w:tcPr>
            <w:tcW w:w="2968" w:type="dxa"/>
          </w:tcPr>
          <w:p>
            <w:pPr>
              <w:pStyle w:val="TableParagraph"/>
              <w:ind w:left="108"/>
              <w:rPr>
                <w:sz w:val="20"/>
              </w:rPr>
            </w:pPr>
            <w:r>
              <w:rPr>
                <w:w w:val="105"/>
                <w:sz w:val="20"/>
              </w:rPr>
              <w:t>Melbourne St</w:t>
            </w:r>
          </w:p>
        </w:tc>
        <w:tc>
          <w:tcPr>
            <w:tcW w:w="2790" w:type="dxa"/>
          </w:tcPr>
          <w:p>
            <w:pPr>
              <w:pStyle w:val="TableParagraph"/>
              <w:ind w:left="109"/>
              <w:rPr>
                <w:sz w:val="20"/>
              </w:rPr>
            </w:pPr>
            <w:r>
              <w:rPr>
                <w:sz w:val="20"/>
              </w:rPr>
              <w:t>I-75</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2.61</w:t>
            </w:r>
          </w:p>
        </w:tc>
        <w:tc>
          <w:tcPr>
            <w:tcW w:w="2516" w:type="dxa"/>
          </w:tcPr>
          <w:p>
            <w:pPr>
              <w:pStyle w:val="TableParagraph"/>
              <w:ind w:left="114"/>
              <w:rPr>
                <w:sz w:val="20"/>
              </w:rPr>
            </w:pPr>
            <w:r>
              <w:rPr>
                <w:sz w:val="20"/>
              </w:rPr>
              <w:t>Widen 2 to 4 lanes</w:t>
            </w:r>
          </w:p>
        </w:tc>
        <w:tc>
          <w:tcPr>
            <w:tcW w:w="1258" w:type="dxa"/>
          </w:tcPr>
          <w:p>
            <w:pPr>
              <w:pStyle w:val="TableParagraph"/>
              <w:ind w:right="88"/>
              <w:jc w:val="right"/>
              <w:rPr>
                <w:sz w:val="20"/>
              </w:rPr>
            </w:pPr>
            <w:r>
              <w:rPr>
                <w:w w:val="95"/>
                <w:sz w:val="20"/>
              </w:rPr>
              <w:t>$4.02</w:t>
            </w:r>
          </w:p>
        </w:tc>
        <w:tc>
          <w:tcPr>
            <w:tcW w:w="1349" w:type="dxa"/>
          </w:tcPr>
          <w:p>
            <w:pPr>
              <w:pStyle w:val="TableParagraph"/>
              <w:ind w:right="88"/>
              <w:jc w:val="right"/>
              <w:rPr>
                <w:sz w:val="20"/>
              </w:rPr>
            </w:pPr>
            <w:r>
              <w:rPr>
                <w:w w:val="95"/>
                <w:sz w:val="20"/>
              </w:rPr>
              <w:t>$9.79</w:t>
            </w:r>
          </w:p>
        </w:tc>
        <w:tc>
          <w:tcPr>
            <w:tcW w:w="1169" w:type="dxa"/>
          </w:tcPr>
          <w:p>
            <w:pPr>
              <w:pStyle w:val="TableParagraph"/>
              <w:ind w:right="83"/>
              <w:jc w:val="right"/>
              <w:rPr>
                <w:sz w:val="20"/>
              </w:rPr>
            </w:pPr>
            <w:r>
              <w:rPr>
                <w:w w:val="95"/>
                <w:sz w:val="20"/>
              </w:rPr>
              <w:t>$33.41</w:t>
            </w:r>
          </w:p>
        </w:tc>
        <w:tc>
          <w:tcPr>
            <w:tcW w:w="1349" w:type="dxa"/>
          </w:tcPr>
          <w:p>
            <w:pPr>
              <w:pStyle w:val="TableParagraph"/>
              <w:ind w:right="83"/>
              <w:jc w:val="right"/>
              <w:rPr>
                <w:sz w:val="20"/>
              </w:rPr>
            </w:pPr>
            <w:r>
              <w:rPr>
                <w:w w:val="95"/>
                <w:sz w:val="20"/>
              </w:rPr>
              <w:t>$13.81</w:t>
            </w:r>
          </w:p>
        </w:tc>
        <w:tc>
          <w:tcPr>
            <w:tcW w:w="1361" w:type="dxa"/>
          </w:tcPr>
          <w:p>
            <w:pPr>
              <w:pStyle w:val="TableParagraph"/>
              <w:ind w:left="344" w:right="306"/>
              <w:jc w:val="center"/>
              <w:rPr>
                <w:sz w:val="20"/>
              </w:rPr>
            </w:pPr>
            <w:r>
              <w:rPr>
                <w:sz w:val="20"/>
              </w:rPr>
              <w:t>$33.41</w:t>
            </w:r>
          </w:p>
        </w:tc>
      </w:tr>
      <w:tr>
        <w:trPr>
          <w:trHeight w:val="287" w:hRule="atLeast"/>
        </w:trPr>
        <w:tc>
          <w:tcPr>
            <w:tcW w:w="662" w:type="dxa"/>
          </w:tcPr>
          <w:p>
            <w:pPr>
              <w:pStyle w:val="TableParagraph"/>
              <w:spacing w:before="3"/>
              <w:ind w:left="119" w:right="114"/>
              <w:jc w:val="center"/>
              <w:rPr>
                <w:b/>
                <w:sz w:val="20"/>
              </w:rPr>
            </w:pPr>
            <w:r>
              <w:rPr>
                <w:b/>
                <w:w w:val="105"/>
                <w:sz w:val="20"/>
              </w:rPr>
              <w:t>52</w:t>
            </w:r>
          </w:p>
        </w:tc>
        <w:tc>
          <w:tcPr>
            <w:tcW w:w="3028" w:type="dxa"/>
          </w:tcPr>
          <w:p>
            <w:pPr>
              <w:pStyle w:val="TableParagraph"/>
              <w:spacing w:before="3"/>
              <w:ind w:left="108"/>
              <w:rPr>
                <w:sz w:val="20"/>
              </w:rPr>
            </w:pPr>
            <w:r>
              <w:rPr>
                <w:sz w:val="20"/>
              </w:rPr>
              <w:t>Harbor View Road</w:t>
            </w:r>
          </w:p>
        </w:tc>
        <w:tc>
          <w:tcPr>
            <w:tcW w:w="2968" w:type="dxa"/>
          </w:tcPr>
          <w:p>
            <w:pPr>
              <w:pStyle w:val="TableParagraph"/>
              <w:spacing w:before="3"/>
              <w:ind w:left="108"/>
              <w:rPr>
                <w:sz w:val="20"/>
              </w:rPr>
            </w:pPr>
            <w:r>
              <w:rPr>
                <w:sz w:val="20"/>
              </w:rPr>
              <w:t>I-75</w:t>
            </w:r>
          </w:p>
        </w:tc>
        <w:tc>
          <w:tcPr>
            <w:tcW w:w="2790" w:type="dxa"/>
          </w:tcPr>
          <w:p>
            <w:pPr>
              <w:pStyle w:val="TableParagraph"/>
              <w:spacing w:before="3"/>
              <w:ind w:left="109"/>
              <w:rPr>
                <w:sz w:val="20"/>
              </w:rPr>
            </w:pPr>
            <w:r>
              <w:rPr>
                <w:w w:val="105"/>
                <w:sz w:val="20"/>
              </w:rPr>
              <w:t>Rio De Janeiro Avenue</w:t>
            </w:r>
          </w:p>
        </w:tc>
        <w:tc>
          <w:tcPr>
            <w:tcW w:w="925" w:type="dxa"/>
          </w:tcPr>
          <w:p>
            <w:pPr>
              <w:pStyle w:val="TableParagraph"/>
              <w:spacing w:before="3"/>
              <w:ind w:left="15"/>
              <w:jc w:val="center"/>
              <w:rPr>
                <w:sz w:val="20"/>
              </w:rPr>
            </w:pPr>
            <w:r>
              <w:rPr>
                <w:w w:val="97"/>
                <w:sz w:val="20"/>
              </w:rPr>
              <w:t>2</w:t>
            </w:r>
          </w:p>
        </w:tc>
        <w:tc>
          <w:tcPr>
            <w:tcW w:w="951" w:type="dxa"/>
          </w:tcPr>
          <w:p>
            <w:pPr>
              <w:pStyle w:val="TableParagraph"/>
              <w:spacing w:before="3"/>
              <w:ind w:right="94"/>
              <w:jc w:val="right"/>
              <w:rPr>
                <w:sz w:val="20"/>
              </w:rPr>
            </w:pPr>
            <w:r>
              <w:rPr>
                <w:w w:val="95"/>
                <w:sz w:val="20"/>
              </w:rPr>
              <w:t>0.61</w:t>
            </w:r>
          </w:p>
        </w:tc>
        <w:tc>
          <w:tcPr>
            <w:tcW w:w="2516" w:type="dxa"/>
          </w:tcPr>
          <w:p>
            <w:pPr>
              <w:pStyle w:val="TableParagraph"/>
              <w:spacing w:before="3"/>
              <w:ind w:left="114"/>
              <w:rPr>
                <w:sz w:val="20"/>
              </w:rPr>
            </w:pPr>
            <w:r>
              <w:rPr>
                <w:sz w:val="20"/>
              </w:rPr>
              <w:t>Widen 2 to 4 lanes</w:t>
            </w:r>
          </w:p>
        </w:tc>
        <w:tc>
          <w:tcPr>
            <w:tcW w:w="1258" w:type="dxa"/>
          </w:tcPr>
          <w:p>
            <w:pPr>
              <w:pStyle w:val="TableParagraph"/>
              <w:spacing w:before="3"/>
              <w:ind w:right="88"/>
              <w:jc w:val="right"/>
              <w:rPr>
                <w:sz w:val="20"/>
              </w:rPr>
            </w:pPr>
            <w:r>
              <w:rPr>
                <w:w w:val="95"/>
                <w:sz w:val="20"/>
              </w:rPr>
              <w:t>$1.43</w:t>
            </w:r>
          </w:p>
        </w:tc>
        <w:tc>
          <w:tcPr>
            <w:tcW w:w="1349" w:type="dxa"/>
          </w:tcPr>
          <w:p>
            <w:pPr>
              <w:pStyle w:val="TableParagraph"/>
              <w:spacing w:before="3"/>
              <w:ind w:right="88"/>
              <w:jc w:val="right"/>
              <w:rPr>
                <w:sz w:val="20"/>
              </w:rPr>
            </w:pPr>
            <w:r>
              <w:rPr>
                <w:w w:val="95"/>
                <w:sz w:val="20"/>
              </w:rPr>
              <w:t>$0.00</w:t>
            </w:r>
          </w:p>
        </w:tc>
        <w:tc>
          <w:tcPr>
            <w:tcW w:w="1169" w:type="dxa"/>
          </w:tcPr>
          <w:p>
            <w:pPr>
              <w:pStyle w:val="TableParagraph"/>
              <w:spacing w:before="3"/>
              <w:ind w:right="84"/>
              <w:jc w:val="right"/>
              <w:rPr>
                <w:sz w:val="20"/>
              </w:rPr>
            </w:pPr>
            <w:r>
              <w:rPr>
                <w:w w:val="95"/>
                <w:sz w:val="20"/>
              </w:rPr>
              <w:t>$7.15</w:t>
            </w:r>
          </w:p>
        </w:tc>
        <w:tc>
          <w:tcPr>
            <w:tcW w:w="1349" w:type="dxa"/>
          </w:tcPr>
          <w:p>
            <w:pPr>
              <w:pStyle w:val="TableParagraph"/>
              <w:spacing w:before="0"/>
              <w:rPr>
                <w:rFonts w:ascii="Times New Roman"/>
                <w:sz w:val="18"/>
              </w:rPr>
            </w:pPr>
          </w:p>
        </w:tc>
        <w:tc>
          <w:tcPr>
            <w:tcW w:w="1361" w:type="dxa"/>
          </w:tcPr>
          <w:p>
            <w:pPr>
              <w:pStyle w:val="TableParagraph"/>
              <w:spacing w:before="3"/>
              <w:ind w:left="343" w:right="306"/>
              <w:jc w:val="center"/>
              <w:rPr>
                <w:sz w:val="20"/>
              </w:rPr>
            </w:pPr>
            <w:r>
              <w:rPr>
                <w:sz w:val="20"/>
              </w:rPr>
              <w:t>$8.58</w:t>
            </w:r>
          </w:p>
        </w:tc>
      </w:tr>
      <w:tr>
        <w:trPr>
          <w:trHeight w:val="287" w:hRule="atLeast"/>
        </w:trPr>
        <w:tc>
          <w:tcPr>
            <w:tcW w:w="662" w:type="dxa"/>
          </w:tcPr>
          <w:p>
            <w:pPr>
              <w:pStyle w:val="TableParagraph"/>
              <w:ind w:left="119" w:right="114"/>
              <w:jc w:val="center"/>
              <w:rPr>
                <w:b/>
                <w:sz w:val="20"/>
              </w:rPr>
            </w:pPr>
            <w:r>
              <w:rPr>
                <w:b/>
                <w:w w:val="105"/>
                <w:sz w:val="20"/>
              </w:rPr>
              <w:t>53</w:t>
            </w:r>
          </w:p>
        </w:tc>
        <w:tc>
          <w:tcPr>
            <w:tcW w:w="3028" w:type="dxa"/>
          </w:tcPr>
          <w:p>
            <w:pPr>
              <w:pStyle w:val="TableParagraph"/>
              <w:ind w:left="108"/>
              <w:rPr>
                <w:sz w:val="20"/>
              </w:rPr>
            </w:pPr>
            <w:r>
              <w:rPr>
                <w:w w:val="105"/>
                <w:sz w:val="20"/>
              </w:rPr>
              <w:t>Sandhill Blvd Bypass</w:t>
            </w:r>
          </w:p>
        </w:tc>
        <w:tc>
          <w:tcPr>
            <w:tcW w:w="2968" w:type="dxa"/>
          </w:tcPr>
          <w:p>
            <w:pPr>
              <w:pStyle w:val="TableParagraph"/>
              <w:ind w:left="108"/>
              <w:rPr>
                <w:sz w:val="20"/>
              </w:rPr>
            </w:pPr>
            <w:r>
              <w:rPr>
                <w:w w:val="105"/>
                <w:sz w:val="20"/>
              </w:rPr>
              <w:t>Kings Hwy</w:t>
            </w:r>
          </w:p>
        </w:tc>
        <w:tc>
          <w:tcPr>
            <w:tcW w:w="2790" w:type="dxa"/>
          </w:tcPr>
          <w:p>
            <w:pPr>
              <w:pStyle w:val="TableParagraph"/>
              <w:ind w:left="109"/>
              <w:rPr>
                <w:sz w:val="20"/>
              </w:rPr>
            </w:pPr>
            <w:r>
              <w:rPr>
                <w:w w:val="105"/>
                <w:sz w:val="20"/>
              </w:rPr>
              <w:t>Sandhill Blvd</w:t>
            </w:r>
          </w:p>
        </w:tc>
        <w:tc>
          <w:tcPr>
            <w:tcW w:w="925" w:type="dxa"/>
          </w:tcPr>
          <w:p>
            <w:pPr>
              <w:pStyle w:val="TableParagraph"/>
              <w:ind w:left="15"/>
              <w:jc w:val="center"/>
              <w:rPr>
                <w:sz w:val="20"/>
              </w:rPr>
            </w:pPr>
            <w:r>
              <w:rPr>
                <w:w w:val="97"/>
                <w:sz w:val="20"/>
              </w:rPr>
              <w:t>0</w:t>
            </w:r>
          </w:p>
        </w:tc>
        <w:tc>
          <w:tcPr>
            <w:tcW w:w="951" w:type="dxa"/>
          </w:tcPr>
          <w:p>
            <w:pPr>
              <w:pStyle w:val="TableParagraph"/>
              <w:ind w:right="94"/>
              <w:jc w:val="right"/>
              <w:rPr>
                <w:sz w:val="20"/>
              </w:rPr>
            </w:pPr>
            <w:r>
              <w:rPr>
                <w:w w:val="95"/>
                <w:sz w:val="20"/>
              </w:rPr>
              <w:t>1.10</w:t>
            </w:r>
          </w:p>
        </w:tc>
        <w:tc>
          <w:tcPr>
            <w:tcW w:w="2516" w:type="dxa"/>
          </w:tcPr>
          <w:p>
            <w:pPr>
              <w:pStyle w:val="TableParagraph"/>
              <w:ind w:left="114"/>
              <w:rPr>
                <w:sz w:val="20"/>
              </w:rPr>
            </w:pPr>
            <w:r>
              <w:rPr>
                <w:sz w:val="20"/>
              </w:rPr>
              <w:t>New 2-lane</w:t>
            </w:r>
          </w:p>
        </w:tc>
        <w:tc>
          <w:tcPr>
            <w:tcW w:w="1258" w:type="dxa"/>
          </w:tcPr>
          <w:p>
            <w:pPr>
              <w:pStyle w:val="TableParagraph"/>
              <w:ind w:right="88"/>
              <w:jc w:val="right"/>
              <w:rPr>
                <w:sz w:val="20"/>
              </w:rPr>
            </w:pPr>
            <w:r>
              <w:rPr>
                <w:w w:val="95"/>
                <w:sz w:val="20"/>
              </w:rPr>
              <w:t>$3.52</w:t>
            </w:r>
          </w:p>
        </w:tc>
        <w:tc>
          <w:tcPr>
            <w:tcW w:w="1349" w:type="dxa"/>
          </w:tcPr>
          <w:p>
            <w:pPr>
              <w:pStyle w:val="TableParagraph"/>
              <w:ind w:right="88"/>
              <w:jc w:val="right"/>
              <w:rPr>
                <w:sz w:val="20"/>
              </w:rPr>
            </w:pPr>
            <w:r>
              <w:rPr>
                <w:w w:val="95"/>
                <w:sz w:val="20"/>
              </w:rPr>
              <w:t>$0.00</w:t>
            </w:r>
          </w:p>
        </w:tc>
        <w:tc>
          <w:tcPr>
            <w:tcW w:w="1169" w:type="dxa"/>
          </w:tcPr>
          <w:p>
            <w:pPr>
              <w:pStyle w:val="TableParagraph"/>
              <w:ind w:right="83"/>
              <w:jc w:val="right"/>
              <w:rPr>
                <w:sz w:val="20"/>
              </w:rPr>
            </w:pPr>
            <w:r>
              <w:rPr>
                <w:w w:val="95"/>
                <w:sz w:val="20"/>
              </w:rPr>
              <w:t>$17.62</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$21.14</w:t>
            </w:r>
          </w:p>
        </w:tc>
      </w:tr>
      <w:tr>
        <w:trPr>
          <w:trHeight w:val="575" w:hRule="atLeast"/>
        </w:trPr>
        <w:tc>
          <w:tcPr>
            <w:tcW w:w="662" w:type="dxa"/>
          </w:tcPr>
          <w:p>
            <w:pPr>
              <w:pStyle w:val="TableParagraph"/>
              <w:ind w:left="121" w:right="114"/>
              <w:jc w:val="center"/>
              <w:rPr>
                <w:b/>
                <w:sz w:val="20"/>
              </w:rPr>
            </w:pPr>
            <w:r>
              <w:rPr>
                <w:b/>
                <w:sz w:val="20"/>
              </w:rPr>
              <w:t>54 /</w:t>
            </w:r>
          </w:p>
          <w:p>
            <w:pPr>
              <w:pStyle w:val="TableParagraph"/>
              <w:spacing w:before="8"/>
              <w:ind w:left="119" w:right="114"/>
              <w:jc w:val="center"/>
              <w:rPr>
                <w:b/>
                <w:sz w:val="20"/>
              </w:rPr>
            </w:pPr>
            <w:r>
              <w:rPr>
                <w:b/>
                <w:w w:val="105"/>
                <w:sz w:val="20"/>
              </w:rPr>
              <w:t>55</w:t>
            </w:r>
          </w:p>
        </w:tc>
        <w:tc>
          <w:tcPr>
            <w:tcW w:w="3028" w:type="dxa"/>
          </w:tcPr>
          <w:p>
            <w:pPr>
              <w:pStyle w:val="TableParagraph"/>
              <w:ind w:left="108"/>
              <w:rPr>
                <w:sz w:val="20"/>
              </w:rPr>
            </w:pPr>
            <w:r>
              <w:rPr>
                <w:sz w:val="20"/>
              </w:rPr>
              <w:t>Marion Avenue / Marion Avenue</w:t>
            </w:r>
          </w:p>
        </w:tc>
        <w:tc>
          <w:tcPr>
            <w:tcW w:w="2968" w:type="dxa"/>
          </w:tcPr>
          <w:p>
            <w:pPr>
              <w:pStyle w:val="TableParagraph"/>
              <w:ind w:left="108"/>
              <w:rPr>
                <w:sz w:val="20"/>
              </w:rPr>
            </w:pPr>
            <w:r>
              <w:rPr>
                <w:w w:val="105"/>
                <w:sz w:val="20"/>
              </w:rPr>
              <w:t>US 41</w:t>
            </w:r>
          </w:p>
        </w:tc>
        <w:tc>
          <w:tcPr>
            <w:tcW w:w="2790" w:type="dxa"/>
          </w:tcPr>
          <w:p>
            <w:pPr>
              <w:pStyle w:val="TableParagraph"/>
              <w:ind w:left="109"/>
              <w:rPr>
                <w:sz w:val="20"/>
              </w:rPr>
            </w:pPr>
            <w:r>
              <w:rPr>
                <w:sz w:val="20"/>
              </w:rPr>
              <w:t>Marlympia Way</w:t>
            </w:r>
          </w:p>
        </w:tc>
        <w:tc>
          <w:tcPr>
            <w:tcW w:w="925" w:type="dxa"/>
          </w:tcPr>
          <w:p>
            <w:pPr>
              <w:pStyle w:val="TableParagraph"/>
              <w:ind w:left="15"/>
              <w:jc w:val="center"/>
              <w:rPr>
                <w:sz w:val="20"/>
              </w:rPr>
            </w:pPr>
            <w:r>
              <w:rPr>
                <w:w w:val="97"/>
                <w:sz w:val="20"/>
              </w:rPr>
              <w:t>3</w:t>
            </w:r>
          </w:p>
        </w:tc>
        <w:tc>
          <w:tcPr>
            <w:tcW w:w="951" w:type="dxa"/>
          </w:tcPr>
          <w:p>
            <w:pPr>
              <w:pStyle w:val="TableParagraph"/>
              <w:ind w:right="94"/>
              <w:jc w:val="right"/>
              <w:rPr>
                <w:sz w:val="20"/>
              </w:rPr>
            </w:pPr>
            <w:r>
              <w:rPr>
                <w:w w:val="95"/>
                <w:sz w:val="20"/>
              </w:rPr>
              <w:t>1.23</w:t>
            </w:r>
          </w:p>
        </w:tc>
        <w:tc>
          <w:tcPr>
            <w:tcW w:w="2516" w:type="dxa"/>
          </w:tcPr>
          <w:p>
            <w:pPr>
              <w:pStyle w:val="TableParagraph"/>
              <w:spacing w:line="247" w:lineRule="auto"/>
              <w:ind w:left="114" w:right="54"/>
              <w:rPr>
                <w:sz w:val="20"/>
              </w:rPr>
            </w:pPr>
            <w:r>
              <w:rPr>
                <w:w w:val="105"/>
                <w:sz w:val="20"/>
              </w:rPr>
              <w:t>Road Diet - resurfacing and striping</w:t>
            </w:r>
          </w:p>
        </w:tc>
        <w:tc>
          <w:tcPr>
            <w:tcW w:w="1258" w:type="dxa"/>
          </w:tcPr>
          <w:p>
            <w:pPr>
              <w:pStyle w:val="TableParagraph"/>
              <w:ind w:right="88"/>
              <w:jc w:val="right"/>
              <w:rPr>
                <w:sz w:val="20"/>
              </w:rPr>
            </w:pPr>
            <w:r>
              <w:rPr>
                <w:w w:val="95"/>
                <w:sz w:val="20"/>
              </w:rPr>
              <w:t>$1.48</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$7.42</w:t>
            </w:r>
          </w:p>
        </w:tc>
        <w:tc>
          <w:tcPr>
            <w:tcW w:w="1349" w:type="dxa"/>
          </w:tcPr>
          <w:p>
            <w:pPr>
              <w:pStyle w:val="TableParagraph"/>
              <w:ind w:right="84"/>
              <w:jc w:val="right"/>
              <w:rPr>
                <w:sz w:val="20"/>
              </w:rPr>
            </w:pPr>
            <w:r>
              <w:rPr>
                <w:w w:val="95"/>
                <w:sz w:val="20"/>
              </w:rPr>
              <w:t>$0.29</w:t>
            </w:r>
          </w:p>
        </w:tc>
        <w:tc>
          <w:tcPr>
            <w:tcW w:w="1361" w:type="dxa"/>
          </w:tcPr>
          <w:p>
            <w:pPr>
              <w:pStyle w:val="TableParagraph"/>
              <w:ind w:left="343" w:right="306"/>
              <w:jc w:val="center"/>
              <w:rPr>
                <w:sz w:val="20"/>
              </w:rPr>
            </w:pPr>
            <w:r>
              <w:rPr>
                <w:sz w:val="20"/>
              </w:rPr>
              <w:t>$8.61</w:t>
            </w:r>
          </w:p>
        </w:tc>
      </w:tr>
      <w:tr>
        <w:trPr>
          <w:trHeight w:val="287" w:hRule="atLeast"/>
        </w:trPr>
        <w:tc>
          <w:tcPr>
            <w:tcW w:w="662" w:type="dxa"/>
          </w:tcPr>
          <w:p>
            <w:pPr>
              <w:pStyle w:val="TableParagraph"/>
              <w:ind w:left="119" w:right="114"/>
              <w:jc w:val="center"/>
              <w:rPr>
                <w:b/>
                <w:sz w:val="20"/>
              </w:rPr>
            </w:pPr>
            <w:r>
              <w:rPr>
                <w:b/>
                <w:w w:val="105"/>
                <w:sz w:val="20"/>
              </w:rPr>
              <w:t>56</w:t>
            </w:r>
          </w:p>
        </w:tc>
        <w:tc>
          <w:tcPr>
            <w:tcW w:w="3028" w:type="dxa"/>
          </w:tcPr>
          <w:p>
            <w:pPr>
              <w:pStyle w:val="TableParagraph"/>
              <w:ind w:left="108"/>
              <w:rPr>
                <w:sz w:val="20"/>
              </w:rPr>
            </w:pPr>
            <w:r>
              <w:rPr>
                <w:w w:val="105"/>
                <w:sz w:val="20"/>
              </w:rPr>
              <w:t>Sandhill Blvd</w:t>
            </w:r>
          </w:p>
        </w:tc>
        <w:tc>
          <w:tcPr>
            <w:tcW w:w="2968" w:type="dxa"/>
          </w:tcPr>
          <w:p>
            <w:pPr>
              <w:pStyle w:val="TableParagraph"/>
              <w:ind w:left="109"/>
              <w:rPr>
                <w:sz w:val="20"/>
              </w:rPr>
            </w:pPr>
            <w:r>
              <w:rPr>
                <w:w w:val="105"/>
                <w:sz w:val="20"/>
              </w:rPr>
              <w:t>Kings Hwy</w:t>
            </w:r>
          </w:p>
        </w:tc>
        <w:tc>
          <w:tcPr>
            <w:tcW w:w="2790" w:type="dxa"/>
          </w:tcPr>
          <w:p>
            <w:pPr>
              <w:pStyle w:val="TableParagraph"/>
              <w:ind w:left="109"/>
              <w:rPr>
                <w:sz w:val="20"/>
              </w:rPr>
            </w:pPr>
            <w:r>
              <w:rPr>
                <w:w w:val="105"/>
                <w:sz w:val="20"/>
              </w:rPr>
              <w:t>Deep Creek Blvd</w:t>
            </w: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1.26</w:t>
            </w:r>
          </w:p>
        </w:tc>
        <w:tc>
          <w:tcPr>
            <w:tcW w:w="2516" w:type="dxa"/>
          </w:tcPr>
          <w:p>
            <w:pPr>
              <w:pStyle w:val="TableParagraph"/>
              <w:ind w:left="113"/>
              <w:rPr>
                <w:sz w:val="20"/>
              </w:rPr>
            </w:pPr>
            <w:r>
              <w:rPr>
                <w:sz w:val="20"/>
              </w:rPr>
              <w:t>Widen 2 to 4 lanes</w:t>
            </w:r>
          </w:p>
        </w:tc>
        <w:tc>
          <w:tcPr>
            <w:tcW w:w="1258" w:type="dxa"/>
          </w:tcPr>
          <w:p>
            <w:pPr>
              <w:pStyle w:val="TableParagraph"/>
              <w:ind w:right="88"/>
              <w:jc w:val="right"/>
              <w:rPr>
                <w:sz w:val="20"/>
              </w:rPr>
            </w:pPr>
            <w:r>
              <w:rPr>
                <w:w w:val="95"/>
                <w:sz w:val="20"/>
              </w:rPr>
              <w:t>$2.95</w:t>
            </w:r>
          </w:p>
        </w:tc>
        <w:tc>
          <w:tcPr>
            <w:tcW w:w="1349" w:type="dxa"/>
          </w:tcPr>
          <w:p>
            <w:pPr>
              <w:pStyle w:val="TableParagraph"/>
              <w:ind w:right="89"/>
              <w:jc w:val="right"/>
              <w:rPr>
                <w:sz w:val="20"/>
              </w:rPr>
            </w:pPr>
            <w:r>
              <w:rPr>
                <w:w w:val="95"/>
                <w:sz w:val="20"/>
              </w:rPr>
              <w:t>$0.00</w:t>
            </w:r>
          </w:p>
        </w:tc>
        <w:tc>
          <w:tcPr>
            <w:tcW w:w="1169" w:type="dxa"/>
          </w:tcPr>
          <w:p>
            <w:pPr>
              <w:pStyle w:val="TableParagraph"/>
              <w:ind w:right="83"/>
              <w:jc w:val="right"/>
              <w:rPr>
                <w:sz w:val="20"/>
              </w:rPr>
            </w:pPr>
            <w:r>
              <w:rPr>
                <w:w w:val="95"/>
                <w:sz w:val="20"/>
              </w:rPr>
              <w:t>$14.76</w:t>
            </w: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$17.71</w:t>
            </w:r>
          </w:p>
        </w:tc>
      </w:tr>
      <w:tr>
        <w:trPr>
          <w:trHeight w:val="503" w:hRule="atLeast"/>
        </w:trPr>
        <w:tc>
          <w:tcPr>
            <w:tcW w:w="662" w:type="dxa"/>
          </w:tcPr>
          <w:p>
            <w:pPr>
              <w:pStyle w:val="TableParagraph"/>
              <w:ind w:left="119" w:right="114"/>
              <w:jc w:val="center"/>
              <w:rPr>
                <w:b/>
                <w:sz w:val="20"/>
              </w:rPr>
            </w:pPr>
            <w:r>
              <w:rPr>
                <w:b/>
                <w:w w:val="105"/>
                <w:sz w:val="20"/>
              </w:rPr>
              <w:t>57</w:t>
            </w:r>
          </w:p>
        </w:tc>
        <w:tc>
          <w:tcPr>
            <w:tcW w:w="3028" w:type="dxa"/>
          </w:tcPr>
          <w:p>
            <w:pPr>
              <w:pStyle w:val="TableParagraph"/>
              <w:ind w:left="108"/>
              <w:rPr>
                <w:sz w:val="20"/>
              </w:rPr>
            </w:pPr>
            <w:r>
              <w:rPr>
                <w:sz w:val="20"/>
              </w:rPr>
              <w:t>Fruitland Ave / Avenue of the</w:t>
            </w:r>
          </w:p>
          <w:p>
            <w:pPr>
              <w:pStyle w:val="TableParagraph"/>
              <w:spacing w:line="225" w:lineRule="exact" w:before="8"/>
              <w:ind w:left="108"/>
              <w:rPr>
                <w:sz w:val="20"/>
              </w:rPr>
            </w:pPr>
            <w:r>
              <w:rPr>
                <w:w w:val="105"/>
                <w:sz w:val="20"/>
              </w:rPr>
              <w:t>Americas</w:t>
            </w:r>
          </w:p>
        </w:tc>
        <w:tc>
          <w:tcPr>
            <w:tcW w:w="2968" w:type="dxa"/>
          </w:tcPr>
          <w:p>
            <w:pPr>
              <w:pStyle w:val="TableParagraph"/>
              <w:ind w:left="108"/>
              <w:rPr>
                <w:sz w:val="20"/>
              </w:rPr>
            </w:pPr>
            <w:r>
              <w:rPr>
                <w:sz w:val="20"/>
              </w:rPr>
              <w:t>CR 775</w:t>
            </w:r>
          </w:p>
        </w:tc>
        <w:tc>
          <w:tcPr>
            <w:tcW w:w="2790" w:type="dxa"/>
          </w:tcPr>
          <w:p>
            <w:pPr>
              <w:pStyle w:val="TableParagraph"/>
              <w:ind w:left="109"/>
              <w:rPr>
                <w:sz w:val="20"/>
              </w:rPr>
            </w:pPr>
            <w:r>
              <w:rPr>
                <w:w w:val="105"/>
                <w:sz w:val="20"/>
              </w:rPr>
              <w:t>Gulfstream Blvd</w:t>
            </w:r>
          </w:p>
        </w:tc>
        <w:tc>
          <w:tcPr>
            <w:tcW w:w="925" w:type="dxa"/>
          </w:tcPr>
          <w:p>
            <w:pPr>
              <w:pStyle w:val="TableParagraph"/>
              <w:ind w:left="15"/>
              <w:jc w:val="center"/>
              <w:rPr>
                <w:sz w:val="20"/>
              </w:rPr>
            </w:pPr>
            <w:r>
              <w:rPr>
                <w:w w:val="97"/>
                <w:sz w:val="20"/>
              </w:rPr>
              <w:t>0</w:t>
            </w:r>
          </w:p>
        </w:tc>
        <w:tc>
          <w:tcPr>
            <w:tcW w:w="951" w:type="dxa"/>
          </w:tcPr>
          <w:p>
            <w:pPr>
              <w:pStyle w:val="TableParagraph"/>
              <w:ind w:right="94"/>
              <w:jc w:val="right"/>
              <w:rPr>
                <w:sz w:val="20"/>
              </w:rPr>
            </w:pPr>
            <w:r>
              <w:rPr>
                <w:w w:val="95"/>
                <w:sz w:val="20"/>
              </w:rPr>
              <w:t>1.46</w:t>
            </w:r>
          </w:p>
        </w:tc>
        <w:tc>
          <w:tcPr>
            <w:tcW w:w="2516" w:type="dxa"/>
          </w:tcPr>
          <w:p>
            <w:pPr>
              <w:pStyle w:val="TableParagraph"/>
              <w:ind w:left="114"/>
              <w:rPr>
                <w:sz w:val="20"/>
              </w:rPr>
            </w:pPr>
            <w:r>
              <w:rPr>
                <w:sz w:val="20"/>
              </w:rPr>
              <w:t>New 2-lane</w:t>
            </w:r>
          </w:p>
        </w:tc>
        <w:tc>
          <w:tcPr>
            <w:tcW w:w="1258" w:type="dxa"/>
          </w:tcPr>
          <w:p>
            <w:pPr>
              <w:pStyle w:val="TableParagraph"/>
              <w:ind w:right="88"/>
              <w:jc w:val="right"/>
              <w:rPr>
                <w:sz w:val="20"/>
              </w:rPr>
            </w:pPr>
            <w:r>
              <w:rPr>
                <w:w w:val="95"/>
                <w:sz w:val="20"/>
              </w:rPr>
              <w:t>$4.68</w:t>
            </w:r>
          </w:p>
        </w:tc>
        <w:tc>
          <w:tcPr>
            <w:tcW w:w="1349" w:type="dxa"/>
          </w:tcPr>
          <w:p>
            <w:pPr>
              <w:pStyle w:val="TableParagraph"/>
              <w:ind w:right="88"/>
              <w:jc w:val="right"/>
              <w:rPr>
                <w:sz w:val="20"/>
              </w:rPr>
            </w:pPr>
            <w:r>
              <w:rPr>
                <w:w w:val="95"/>
                <w:sz w:val="20"/>
              </w:rPr>
              <w:t>$6.48</w:t>
            </w:r>
          </w:p>
        </w:tc>
        <w:tc>
          <w:tcPr>
            <w:tcW w:w="1169" w:type="dxa"/>
          </w:tcPr>
          <w:p>
            <w:pPr>
              <w:pStyle w:val="TableParagraph"/>
              <w:ind w:right="83"/>
              <w:jc w:val="right"/>
              <w:rPr>
                <w:sz w:val="20"/>
              </w:rPr>
            </w:pPr>
            <w:r>
              <w:rPr>
                <w:w w:val="95"/>
                <w:sz w:val="20"/>
              </w:rPr>
              <w:t>$23.38</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$34.53</w:t>
            </w:r>
          </w:p>
        </w:tc>
      </w:tr>
      <w:tr>
        <w:trPr>
          <w:trHeight w:val="287" w:hRule="atLeast"/>
        </w:trPr>
        <w:tc>
          <w:tcPr>
            <w:tcW w:w="662" w:type="dxa"/>
          </w:tcPr>
          <w:p>
            <w:pPr>
              <w:pStyle w:val="TableParagraph"/>
              <w:ind w:left="119" w:right="114"/>
              <w:jc w:val="center"/>
              <w:rPr>
                <w:b/>
                <w:sz w:val="20"/>
              </w:rPr>
            </w:pPr>
            <w:r>
              <w:rPr>
                <w:b/>
                <w:w w:val="105"/>
                <w:sz w:val="20"/>
              </w:rPr>
              <w:t>58</w:t>
            </w:r>
          </w:p>
        </w:tc>
        <w:tc>
          <w:tcPr>
            <w:tcW w:w="3028" w:type="dxa"/>
          </w:tcPr>
          <w:p>
            <w:pPr>
              <w:pStyle w:val="TableParagraph"/>
              <w:ind w:left="108"/>
              <w:rPr>
                <w:sz w:val="20"/>
              </w:rPr>
            </w:pPr>
            <w:r>
              <w:rPr>
                <w:w w:val="105"/>
                <w:sz w:val="20"/>
              </w:rPr>
              <w:t>San Domingo Blvd</w:t>
            </w:r>
          </w:p>
        </w:tc>
        <w:tc>
          <w:tcPr>
            <w:tcW w:w="2968" w:type="dxa"/>
          </w:tcPr>
          <w:p>
            <w:pPr>
              <w:pStyle w:val="TableParagraph"/>
              <w:ind w:left="108"/>
              <w:rPr>
                <w:sz w:val="20"/>
              </w:rPr>
            </w:pPr>
            <w:r>
              <w:rPr>
                <w:w w:val="105"/>
                <w:sz w:val="20"/>
              </w:rPr>
              <w:t>Gulfstream Blvd</w:t>
            </w:r>
          </w:p>
        </w:tc>
        <w:tc>
          <w:tcPr>
            <w:tcW w:w="2790" w:type="dxa"/>
          </w:tcPr>
          <w:p>
            <w:pPr>
              <w:pStyle w:val="TableParagraph"/>
              <w:ind w:left="109"/>
              <w:rPr>
                <w:sz w:val="20"/>
              </w:rPr>
            </w:pPr>
            <w:r>
              <w:rPr>
                <w:w w:val="105"/>
                <w:sz w:val="20"/>
              </w:rPr>
              <w:t>SR 771</w:t>
            </w:r>
          </w:p>
        </w:tc>
        <w:tc>
          <w:tcPr>
            <w:tcW w:w="925" w:type="dxa"/>
          </w:tcPr>
          <w:p>
            <w:pPr>
              <w:pStyle w:val="TableParagraph"/>
              <w:ind w:left="15"/>
              <w:jc w:val="center"/>
              <w:rPr>
                <w:sz w:val="20"/>
              </w:rPr>
            </w:pPr>
            <w:r>
              <w:rPr>
                <w:w w:val="97"/>
                <w:sz w:val="20"/>
              </w:rPr>
              <w:t>0</w:t>
            </w:r>
          </w:p>
        </w:tc>
        <w:tc>
          <w:tcPr>
            <w:tcW w:w="951" w:type="dxa"/>
          </w:tcPr>
          <w:p>
            <w:pPr>
              <w:pStyle w:val="TableParagraph"/>
              <w:ind w:right="94"/>
              <w:jc w:val="right"/>
              <w:rPr>
                <w:sz w:val="20"/>
              </w:rPr>
            </w:pPr>
            <w:r>
              <w:rPr>
                <w:w w:val="95"/>
                <w:sz w:val="20"/>
              </w:rPr>
              <w:t>1.10</w:t>
            </w:r>
          </w:p>
        </w:tc>
        <w:tc>
          <w:tcPr>
            <w:tcW w:w="2516" w:type="dxa"/>
          </w:tcPr>
          <w:p>
            <w:pPr>
              <w:pStyle w:val="TableParagraph"/>
              <w:ind w:left="114"/>
              <w:rPr>
                <w:sz w:val="20"/>
              </w:rPr>
            </w:pPr>
            <w:r>
              <w:rPr>
                <w:sz w:val="20"/>
              </w:rPr>
              <w:t>New 2-lane</w:t>
            </w:r>
          </w:p>
        </w:tc>
        <w:tc>
          <w:tcPr>
            <w:tcW w:w="1258" w:type="dxa"/>
          </w:tcPr>
          <w:p>
            <w:pPr>
              <w:pStyle w:val="TableParagraph"/>
              <w:ind w:right="88"/>
              <w:jc w:val="right"/>
              <w:rPr>
                <w:sz w:val="20"/>
              </w:rPr>
            </w:pPr>
            <w:r>
              <w:rPr>
                <w:w w:val="95"/>
                <w:sz w:val="20"/>
              </w:rPr>
              <w:t>$3.52</w:t>
            </w:r>
          </w:p>
        </w:tc>
        <w:tc>
          <w:tcPr>
            <w:tcW w:w="1349" w:type="dxa"/>
          </w:tcPr>
          <w:p>
            <w:pPr>
              <w:pStyle w:val="TableParagraph"/>
              <w:ind w:right="88"/>
              <w:jc w:val="right"/>
              <w:rPr>
                <w:sz w:val="20"/>
              </w:rPr>
            </w:pPr>
            <w:r>
              <w:rPr>
                <w:w w:val="95"/>
                <w:sz w:val="20"/>
              </w:rPr>
              <w:t>$4.88</w:t>
            </w:r>
          </w:p>
        </w:tc>
        <w:tc>
          <w:tcPr>
            <w:tcW w:w="1169" w:type="dxa"/>
          </w:tcPr>
          <w:p>
            <w:pPr>
              <w:pStyle w:val="TableParagraph"/>
              <w:ind w:right="83"/>
              <w:jc w:val="right"/>
              <w:rPr>
                <w:sz w:val="20"/>
              </w:rPr>
            </w:pPr>
            <w:r>
              <w:rPr>
                <w:w w:val="95"/>
                <w:sz w:val="20"/>
              </w:rPr>
              <w:t>$17.62</w:t>
            </w:r>
          </w:p>
        </w:tc>
        <w:tc>
          <w:tcPr>
            <w:tcW w:w="1349" w:type="dxa"/>
          </w:tcPr>
          <w:p>
            <w:pPr>
              <w:pStyle w:val="TableParagraph"/>
              <w:spacing w:before="0"/>
              <w:rPr>
                <w:rFonts w:ascii="Times New Roman"/>
                <w:sz w:val="18"/>
              </w:rPr>
            </w:pPr>
          </w:p>
        </w:tc>
        <w:tc>
          <w:tcPr>
            <w:tcW w:w="1361" w:type="dxa"/>
          </w:tcPr>
          <w:p>
            <w:pPr>
              <w:pStyle w:val="TableParagraph"/>
              <w:ind w:left="344" w:right="306"/>
              <w:jc w:val="center"/>
              <w:rPr>
                <w:sz w:val="20"/>
              </w:rPr>
            </w:pPr>
            <w:r>
              <w:rPr>
                <w:sz w:val="20"/>
              </w:rPr>
              <w:t>$26.02</w:t>
            </w:r>
          </w:p>
        </w:tc>
      </w:tr>
      <w:tr>
        <w:trPr>
          <w:trHeight w:val="575" w:hRule="atLeast"/>
        </w:trPr>
        <w:tc>
          <w:tcPr>
            <w:tcW w:w="662" w:type="dxa"/>
          </w:tcPr>
          <w:p>
            <w:pPr>
              <w:pStyle w:val="TableParagraph"/>
              <w:ind w:left="119" w:right="114"/>
              <w:jc w:val="center"/>
              <w:rPr>
                <w:b/>
                <w:sz w:val="20"/>
              </w:rPr>
            </w:pPr>
            <w:r>
              <w:rPr>
                <w:b/>
                <w:w w:val="105"/>
                <w:sz w:val="20"/>
              </w:rPr>
              <w:t>59</w:t>
            </w:r>
          </w:p>
        </w:tc>
        <w:tc>
          <w:tcPr>
            <w:tcW w:w="3028" w:type="dxa"/>
          </w:tcPr>
          <w:p>
            <w:pPr>
              <w:pStyle w:val="TableParagraph"/>
              <w:ind w:left="108"/>
              <w:rPr>
                <w:sz w:val="20"/>
              </w:rPr>
            </w:pPr>
            <w:r>
              <w:rPr>
                <w:w w:val="105"/>
                <w:sz w:val="20"/>
              </w:rPr>
              <w:t>US 41 Corridor Vision Plan</w:t>
            </w:r>
          </w:p>
        </w:tc>
        <w:tc>
          <w:tcPr>
            <w:tcW w:w="2968" w:type="dxa"/>
          </w:tcPr>
          <w:p>
            <w:pPr>
              <w:pStyle w:val="TableParagraph"/>
              <w:spacing w:before="0"/>
              <w:rPr>
                <w:rFonts w:ascii="Times New Roman"/>
                <w:sz w:val="18"/>
              </w:rPr>
            </w:pPr>
          </w:p>
        </w:tc>
        <w:tc>
          <w:tcPr>
            <w:tcW w:w="2790" w:type="dxa"/>
          </w:tcPr>
          <w:p>
            <w:pPr>
              <w:pStyle w:val="TableParagraph"/>
              <w:spacing w:before="0"/>
              <w:rPr>
                <w:rFonts w:ascii="Times New Roman"/>
                <w:sz w:val="18"/>
              </w:rPr>
            </w:pPr>
          </w:p>
        </w:tc>
        <w:tc>
          <w:tcPr>
            <w:tcW w:w="925" w:type="dxa"/>
          </w:tcPr>
          <w:p>
            <w:pPr>
              <w:pStyle w:val="TableParagraph"/>
              <w:ind w:left="305" w:right="290"/>
              <w:jc w:val="center"/>
              <w:rPr>
                <w:sz w:val="20"/>
              </w:rPr>
            </w:pPr>
            <w:r>
              <w:rPr>
                <w:sz w:val="20"/>
              </w:rPr>
              <w:t>4/6</w:t>
            </w:r>
          </w:p>
        </w:tc>
        <w:tc>
          <w:tcPr>
            <w:tcW w:w="951" w:type="dxa"/>
          </w:tcPr>
          <w:p>
            <w:pPr>
              <w:pStyle w:val="TableParagraph"/>
              <w:spacing w:before="0"/>
              <w:rPr>
                <w:rFonts w:ascii="Times New Roman"/>
                <w:sz w:val="18"/>
              </w:rPr>
            </w:pPr>
          </w:p>
        </w:tc>
        <w:tc>
          <w:tcPr>
            <w:tcW w:w="2516" w:type="dxa"/>
          </w:tcPr>
          <w:p>
            <w:pPr>
              <w:pStyle w:val="TableParagraph"/>
              <w:spacing w:line="247" w:lineRule="auto"/>
              <w:ind w:left="114" w:right="961"/>
              <w:rPr>
                <w:sz w:val="20"/>
              </w:rPr>
            </w:pPr>
            <w:r>
              <w:rPr>
                <w:sz w:val="20"/>
              </w:rPr>
              <w:t>Corridor &amp; Safety Improvements</w:t>
            </w:r>
          </w:p>
        </w:tc>
        <w:tc>
          <w:tcPr>
            <w:tcW w:w="1258" w:type="dxa"/>
          </w:tcPr>
          <w:p>
            <w:pPr>
              <w:pStyle w:val="TableParagraph"/>
              <w:spacing w:before="0"/>
              <w:rPr>
                <w:rFonts w:ascii="Times New Roman"/>
                <w:sz w:val="18"/>
              </w:rPr>
            </w:pPr>
          </w:p>
        </w:tc>
        <w:tc>
          <w:tcPr>
            <w:tcW w:w="1349" w:type="dxa"/>
          </w:tcPr>
          <w:p>
            <w:pPr>
              <w:pStyle w:val="TableParagraph"/>
              <w:spacing w:line="247" w:lineRule="auto"/>
              <w:ind w:left="192" w:firstLine="259"/>
              <w:rPr>
                <w:sz w:val="20"/>
              </w:rPr>
            </w:pPr>
            <w:r>
              <w:rPr>
                <w:w w:val="105"/>
                <w:sz w:val="20"/>
              </w:rPr>
              <w:t>To be </w:t>
            </w:r>
            <w:r>
              <w:rPr>
                <w:sz w:val="20"/>
              </w:rPr>
              <w:t>determined</w:t>
            </w:r>
          </w:p>
        </w:tc>
        <w:tc>
          <w:tcPr>
            <w:tcW w:w="1169" w:type="dxa"/>
          </w:tcPr>
          <w:p>
            <w:pPr>
              <w:pStyle w:val="TableParagraph"/>
              <w:spacing w:before="0"/>
              <w:rPr>
                <w:rFonts w:ascii="Times New Roman"/>
                <w:sz w:val="18"/>
              </w:rPr>
            </w:pPr>
          </w:p>
        </w:tc>
        <w:tc>
          <w:tcPr>
            <w:tcW w:w="1349" w:type="dxa"/>
          </w:tcPr>
          <w:p>
            <w:pPr>
              <w:pStyle w:val="TableParagraph"/>
              <w:spacing w:before="0"/>
              <w:rPr>
                <w:rFonts w:ascii="Times New Roman"/>
                <w:sz w:val="18"/>
              </w:rPr>
            </w:pPr>
          </w:p>
        </w:tc>
        <w:tc>
          <w:tcPr>
            <w:tcW w:w="1361" w:type="dxa"/>
          </w:tcPr>
          <w:p>
            <w:pPr>
              <w:pStyle w:val="TableParagraph"/>
              <w:ind w:left="343" w:right="306"/>
              <w:jc w:val="center"/>
              <w:rPr>
                <w:sz w:val="20"/>
              </w:rPr>
            </w:pPr>
            <w:r>
              <w:rPr>
                <w:sz w:val="20"/>
              </w:rPr>
              <w:t>$0.00</w:t>
            </w:r>
          </w:p>
        </w:tc>
      </w:tr>
      <w:tr>
        <w:trPr>
          <w:trHeight w:val="289" w:hRule="atLeast"/>
        </w:trPr>
        <w:tc>
          <w:tcPr>
            <w:tcW w:w="662" w:type="dxa"/>
          </w:tcPr>
          <w:p>
            <w:pPr>
              <w:pStyle w:val="TableParagraph"/>
              <w:ind w:left="119" w:right="114"/>
              <w:jc w:val="center"/>
              <w:rPr>
                <w:b/>
                <w:sz w:val="20"/>
              </w:rPr>
            </w:pPr>
            <w:r>
              <w:rPr>
                <w:b/>
                <w:w w:val="105"/>
                <w:sz w:val="20"/>
              </w:rPr>
              <w:t>60</w:t>
            </w:r>
          </w:p>
        </w:tc>
        <w:tc>
          <w:tcPr>
            <w:tcW w:w="3028" w:type="dxa"/>
          </w:tcPr>
          <w:p>
            <w:pPr>
              <w:pStyle w:val="TableParagraph"/>
              <w:ind w:left="108"/>
              <w:rPr>
                <w:sz w:val="20"/>
              </w:rPr>
            </w:pPr>
            <w:r>
              <w:rPr>
                <w:w w:val="105"/>
                <w:sz w:val="20"/>
              </w:rPr>
              <w:t>SR 31</w:t>
            </w:r>
          </w:p>
        </w:tc>
        <w:tc>
          <w:tcPr>
            <w:tcW w:w="2968" w:type="dxa"/>
          </w:tcPr>
          <w:p>
            <w:pPr>
              <w:pStyle w:val="TableParagraph"/>
              <w:ind w:left="108"/>
              <w:rPr>
                <w:sz w:val="20"/>
              </w:rPr>
            </w:pPr>
            <w:r>
              <w:rPr>
                <w:sz w:val="20"/>
              </w:rPr>
              <w:t>@ CR 74</w:t>
            </w:r>
          </w:p>
        </w:tc>
        <w:tc>
          <w:tcPr>
            <w:tcW w:w="2790" w:type="dxa"/>
          </w:tcPr>
          <w:p>
            <w:pPr>
              <w:pStyle w:val="TableParagraph"/>
              <w:spacing w:before="0"/>
              <w:rPr>
                <w:rFonts w:ascii="Times New Roman"/>
                <w:sz w:val="18"/>
              </w:rPr>
            </w:pPr>
          </w:p>
        </w:tc>
        <w:tc>
          <w:tcPr>
            <w:tcW w:w="925" w:type="dxa"/>
          </w:tcPr>
          <w:p>
            <w:pPr>
              <w:pStyle w:val="TableParagraph"/>
              <w:ind w:left="15"/>
              <w:jc w:val="center"/>
              <w:rPr>
                <w:sz w:val="20"/>
              </w:rPr>
            </w:pPr>
            <w:r>
              <w:rPr>
                <w:w w:val="97"/>
                <w:sz w:val="20"/>
              </w:rPr>
              <w:t>2</w:t>
            </w:r>
          </w:p>
        </w:tc>
        <w:tc>
          <w:tcPr>
            <w:tcW w:w="951" w:type="dxa"/>
          </w:tcPr>
          <w:p>
            <w:pPr>
              <w:pStyle w:val="TableParagraph"/>
              <w:ind w:right="94"/>
              <w:jc w:val="right"/>
              <w:rPr>
                <w:sz w:val="20"/>
              </w:rPr>
            </w:pPr>
            <w:r>
              <w:rPr>
                <w:w w:val="95"/>
                <w:sz w:val="20"/>
              </w:rPr>
              <w:t>0.24</w:t>
            </w:r>
          </w:p>
        </w:tc>
        <w:tc>
          <w:tcPr>
            <w:tcW w:w="2516" w:type="dxa"/>
          </w:tcPr>
          <w:p>
            <w:pPr>
              <w:pStyle w:val="TableParagraph"/>
              <w:ind w:left="114"/>
              <w:rPr>
                <w:sz w:val="20"/>
              </w:rPr>
            </w:pPr>
            <w:r>
              <w:rPr>
                <w:w w:val="105"/>
                <w:sz w:val="20"/>
              </w:rPr>
              <w:t>Roundabout</w:t>
            </w:r>
          </w:p>
        </w:tc>
        <w:tc>
          <w:tcPr>
            <w:tcW w:w="1258" w:type="dxa"/>
          </w:tcPr>
          <w:p>
            <w:pPr>
              <w:pStyle w:val="TableParagraph"/>
              <w:ind w:right="88"/>
              <w:jc w:val="right"/>
              <w:rPr>
                <w:sz w:val="20"/>
              </w:rPr>
            </w:pPr>
            <w:r>
              <w:rPr>
                <w:w w:val="95"/>
                <w:sz w:val="20"/>
              </w:rPr>
              <w:t>$0.00</w:t>
            </w:r>
          </w:p>
        </w:tc>
        <w:tc>
          <w:tcPr>
            <w:tcW w:w="1349" w:type="dxa"/>
          </w:tcPr>
          <w:p>
            <w:pPr>
              <w:pStyle w:val="TableParagraph"/>
              <w:ind w:right="88"/>
              <w:jc w:val="right"/>
              <w:rPr>
                <w:sz w:val="20"/>
              </w:rPr>
            </w:pPr>
            <w:r>
              <w:rPr>
                <w:w w:val="95"/>
                <w:sz w:val="20"/>
              </w:rPr>
              <w:t>$0.64</w:t>
            </w:r>
          </w:p>
        </w:tc>
        <w:tc>
          <w:tcPr>
            <w:tcW w:w="1169" w:type="dxa"/>
          </w:tcPr>
          <w:p>
            <w:pPr>
              <w:pStyle w:val="TableParagraph"/>
              <w:ind w:right="84"/>
              <w:jc w:val="right"/>
              <w:rPr>
                <w:sz w:val="20"/>
              </w:rPr>
            </w:pPr>
            <w:r>
              <w:rPr>
                <w:w w:val="95"/>
                <w:sz w:val="20"/>
              </w:rPr>
              <w:t>$0.71</w:t>
            </w:r>
          </w:p>
        </w:tc>
        <w:tc>
          <w:tcPr>
            <w:tcW w:w="1349" w:type="dxa"/>
          </w:tcPr>
          <w:p>
            <w:pPr>
              <w:pStyle w:val="TableParagraph"/>
              <w:ind w:right="84"/>
              <w:jc w:val="right"/>
              <w:rPr>
                <w:sz w:val="20"/>
              </w:rPr>
            </w:pPr>
            <w:r>
              <w:rPr>
                <w:w w:val="95"/>
                <w:sz w:val="20"/>
              </w:rPr>
              <w:t>$0.64</w:t>
            </w:r>
          </w:p>
        </w:tc>
        <w:tc>
          <w:tcPr>
            <w:tcW w:w="1361" w:type="dxa"/>
          </w:tcPr>
          <w:p>
            <w:pPr>
              <w:pStyle w:val="TableParagraph"/>
              <w:ind w:left="343" w:right="306"/>
              <w:jc w:val="center"/>
              <w:rPr>
                <w:sz w:val="20"/>
              </w:rPr>
            </w:pPr>
            <w:r>
              <w:rPr>
                <w:sz w:val="20"/>
              </w:rPr>
              <w:t>$0.71</w:t>
            </w:r>
          </w:p>
        </w:tc>
      </w:tr>
    </w:tbl>
    <w:p>
      <w:pPr>
        <w:spacing w:after="0"/>
        <w:jc w:val="center"/>
        <w:rPr>
          <w:sz w:val="20"/>
        </w:rPr>
        <w:sectPr>
          <w:pgSz w:w="24480" w:h="15840" w:orient="landscape"/>
          <w:pgMar w:header="48" w:footer="717" w:top="1600" w:bottom="900" w:left="1340" w:right="2560"/>
        </w:sectPr>
      </w:pPr>
    </w:p>
    <w:p>
      <w:pPr>
        <w:pStyle w:val="BodyText"/>
        <w:spacing w:before="10"/>
        <w:rPr>
          <w:b/>
          <w:i/>
          <w:sz w:val="14"/>
        </w:rPr>
      </w:pPr>
    </w:p>
    <w:tbl>
      <w:tblPr>
        <w:tblW w:w="0" w:type="auto"/>
        <w:jc w:val="left"/>
        <w:tblInd w:w="117" w:type="dxa"/>
        <w:tblBorders>
          <w:top w:val="single" w:sz="4" w:space="0" w:color="6EDEEA"/>
          <w:left w:val="single" w:sz="4" w:space="0" w:color="6EDEEA"/>
          <w:bottom w:val="single" w:sz="4" w:space="0" w:color="6EDEEA"/>
          <w:right w:val="single" w:sz="4" w:space="0" w:color="6EDEEA"/>
          <w:insideH w:val="single" w:sz="4" w:space="0" w:color="6EDEEA"/>
          <w:insideV w:val="single" w:sz="4" w:space="0" w:color="6EDEEA"/>
        </w:tblBorders>
        <w:tblLayout w:type="fixed"/>
        <w:tblCellMar>
          <w:top w:w="0" w:type="dxa"/>
          <w:left w:w="0" w:type="dxa"/>
          <w:bottom w:w="0" w:type="dxa"/>
          <w:right w:w="0" w:type="dxa"/>
        </w:tblCellMar>
        <w:tblLook w:val="01E0"/>
      </w:tblPr>
      <w:tblGrid>
        <w:gridCol w:w="662"/>
        <w:gridCol w:w="3028"/>
        <w:gridCol w:w="2968"/>
        <w:gridCol w:w="2790"/>
        <w:gridCol w:w="925"/>
        <w:gridCol w:w="951"/>
        <w:gridCol w:w="2516"/>
        <w:gridCol w:w="1258"/>
        <w:gridCol w:w="1349"/>
        <w:gridCol w:w="1169"/>
        <w:gridCol w:w="1349"/>
        <w:gridCol w:w="1361"/>
      </w:tblGrid>
      <w:tr>
        <w:trPr>
          <w:trHeight w:val="1024" w:hRule="atLeast"/>
        </w:trPr>
        <w:tc>
          <w:tcPr>
            <w:tcW w:w="662" w:type="dxa"/>
            <w:tcBorders>
              <w:top w:val="nil"/>
              <w:left w:val="nil"/>
              <w:bottom w:val="nil"/>
              <w:right w:val="nil"/>
            </w:tcBorders>
            <w:shd w:val="clear" w:color="auto" w:fill="1DBECF"/>
          </w:tcPr>
          <w:p>
            <w:pPr>
              <w:pStyle w:val="TableParagraph"/>
              <w:spacing w:before="11"/>
              <w:rPr>
                <w:b/>
                <w:i/>
                <w:sz w:val="21"/>
              </w:rPr>
            </w:pPr>
          </w:p>
          <w:p>
            <w:pPr>
              <w:pStyle w:val="TableParagraph"/>
              <w:spacing w:line="244" w:lineRule="auto" w:before="0"/>
              <w:ind w:left="240" w:right="132" w:hanging="92"/>
              <w:rPr>
                <w:b/>
                <w:sz w:val="20"/>
              </w:rPr>
            </w:pPr>
            <w:r>
              <w:rPr>
                <w:b/>
                <w:w w:val="95"/>
                <w:sz w:val="20"/>
              </w:rPr>
              <w:t>Map </w:t>
            </w:r>
            <w:r>
              <w:rPr>
                <w:b/>
                <w:sz w:val="20"/>
              </w:rPr>
              <w:t>ID</w:t>
            </w:r>
          </w:p>
        </w:tc>
        <w:tc>
          <w:tcPr>
            <w:tcW w:w="3028"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177" w:right="1165"/>
              <w:jc w:val="center"/>
              <w:rPr>
                <w:b/>
                <w:sz w:val="20"/>
              </w:rPr>
            </w:pPr>
            <w:r>
              <w:rPr>
                <w:b/>
                <w:w w:val="110"/>
                <w:sz w:val="20"/>
              </w:rPr>
              <w:t>Facility</w:t>
            </w:r>
          </w:p>
        </w:tc>
        <w:tc>
          <w:tcPr>
            <w:tcW w:w="2968"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230" w:right="1220"/>
              <w:jc w:val="center"/>
              <w:rPr>
                <w:b/>
                <w:sz w:val="20"/>
              </w:rPr>
            </w:pPr>
            <w:r>
              <w:rPr>
                <w:b/>
                <w:w w:val="110"/>
                <w:sz w:val="20"/>
              </w:rPr>
              <w:t>From</w:t>
            </w:r>
          </w:p>
        </w:tc>
        <w:tc>
          <w:tcPr>
            <w:tcW w:w="2790"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1270" w:right="1263"/>
              <w:jc w:val="center"/>
              <w:rPr>
                <w:b/>
                <w:sz w:val="20"/>
              </w:rPr>
            </w:pPr>
            <w:r>
              <w:rPr>
                <w:b/>
                <w:w w:val="105"/>
                <w:sz w:val="20"/>
              </w:rPr>
              <w:t>To</w:t>
            </w:r>
          </w:p>
        </w:tc>
        <w:tc>
          <w:tcPr>
            <w:tcW w:w="925" w:type="dxa"/>
            <w:tcBorders>
              <w:top w:val="nil"/>
              <w:left w:val="nil"/>
              <w:bottom w:val="nil"/>
              <w:right w:val="nil"/>
            </w:tcBorders>
            <w:shd w:val="clear" w:color="auto" w:fill="1DBECF"/>
          </w:tcPr>
          <w:p>
            <w:pPr>
              <w:pStyle w:val="TableParagraph"/>
              <w:spacing w:before="11"/>
              <w:rPr>
                <w:b/>
                <w:i/>
                <w:sz w:val="21"/>
              </w:rPr>
            </w:pPr>
          </w:p>
          <w:p>
            <w:pPr>
              <w:pStyle w:val="TableParagraph"/>
              <w:spacing w:line="244" w:lineRule="auto" w:before="0"/>
              <w:ind w:left="212" w:right="86" w:hanging="96"/>
              <w:rPr>
                <w:b/>
                <w:sz w:val="20"/>
              </w:rPr>
            </w:pPr>
            <w:r>
              <w:rPr>
                <w:b/>
                <w:w w:val="110"/>
                <w:sz w:val="20"/>
              </w:rPr>
              <w:t>Existing Lanes</w:t>
            </w:r>
          </w:p>
        </w:tc>
        <w:tc>
          <w:tcPr>
            <w:tcW w:w="951" w:type="dxa"/>
            <w:tcBorders>
              <w:top w:val="nil"/>
              <w:left w:val="nil"/>
              <w:bottom w:val="nil"/>
              <w:right w:val="nil"/>
            </w:tcBorders>
            <w:shd w:val="clear" w:color="auto" w:fill="1DBECF"/>
          </w:tcPr>
          <w:p>
            <w:pPr>
              <w:pStyle w:val="TableParagraph"/>
              <w:spacing w:before="11"/>
              <w:rPr>
                <w:b/>
                <w:i/>
                <w:sz w:val="21"/>
              </w:rPr>
            </w:pPr>
          </w:p>
          <w:p>
            <w:pPr>
              <w:pStyle w:val="TableParagraph"/>
              <w:spacing w:line="244" w:lineRule="auto" w:before="0"/>
              <w:ind w:left="184" w:right="139" w:hanging="10"/>
              <w:rPr>
                <w:b/>
                <w:sz w:val="20"/>
              </w:rPr>
            </w:pPr>
            <w:r>
              <w:rPr>
                <w:b/>
                <w:w w:val="105"/>
                <w:sz w:val="20"/>
              </w:rPr>
              <w:t>Length (Miles)</w:t>
            </w:r>
          </w:p>
        </w:tc>
        <w:tc>
          <w:tcPr>
            <w:tcW w:w="2516"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419"/>
              <w:rPr>
                <w:b/>
                <w:sz w:val="20"/>
              </w:rPr>
            </w:pPr>
            <w:r>
              <w:rPr>
                <w:b/>
                <w:w w:val="110"/>
                <w:sz w:val="20"/>
              </w:rPr>
              <w:t>Project Description</w:t>
            </w:r>
          </w:p>
        </w:tc>
        <w:tc>
          <w:tcPr>
            <w:tcW w:w="1258"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197" w:right="168"/>
              <w:jc w:val="center"/>
              <w:rPr>
                <w:b/>
                <w:sz w:val="20"/>
              </w:rPr>
            </w:pPr>
            <w:r>
              <w:rPr>
                <w:b/>
                <w:sz w:val="20"/>
              </w:rPr>
              <w:t>PD&amp;E / PE</w:t>
            </w:r>
          </w:p>
          <w:p>
            <w:pPr>
              <w:pStyle w:val="TableParagraph"/>
              <w:ind w:left="195" w:right="168"/>
              <w:jc w:val="center"/>
              <w:rPr>
                <w:b/>
                <w:sz w:val="20"/>
              </w:rPr>
            </w:pPr>
            <w:r>
              <w:rPr>
                <w:b/>
                <w:w w:val="110"/>
                <w:sz w:val="20"/>
              </w:rPr>
              <w:t>Cost</w:t>
            </w:r>
          </w:p>
        </w:tc>
        <w:tc>
          <w:tcPr>
            <w:tcW w:w="1349"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262"/>
              <w:rPr>
                <w:b/>
                <w:sz w:val="20"/>
              </w:rPr>
            </w:pPr>
            <w:r>
              <w:rPr>
                <w:b/>
                <w:w w:val="105"/>
                <w:sz w:val="20"/>
              </w:rPr>
              <w:t>ROW Cost</w:t>
            </w:r>
          </w:p>
        </w:tc>
        <w:tc>
          <w:tcPr>
            <w:tcW w:w="1169" w:type="dxa"/>
            <w:tcBorders>
              <w:top w:val="nil"/>
              <w:left w:val="nil"/>
              <w:bottom w:val="nil"/>
              <w:right w:val="nil"/>
            </w:tcBorders>
            <w:shd w:val="clear" w:color="auto" w:fill="1DBECF"/>
          </w:tcPr>
          <w:p>
            <w:pPr>
              <w:pStyle w:val="TableParagraph"/>
              <w:spacing w:before="2"/>
              <w:rPr>
                <w:b/>
                <w:i/>
                <w:sz w:val="32"/>
              </w:rPr>
            </w:pPr>
          </w:p>
          <w:p>
            <w:pPr>
              <w:pStyle w:val="TableParagraph"/>
              <w:spacing w:before="0"/>
              <w:ind w:left="216"/>
              <w:rPr>
                <w:b/>
                <w:sz w:val="20"/>
              </w:rPr>
            </w:pPr>
            <w:r>
              <w:rPr>
                <w:b/>
                <w:w w:val="110"/>
                <w:sz w:val="20"/>
              </w:rPr>
              <w:t>CST Cost</w:t>
            </w:r>
          </w:p>
        </w:tc>
        <w:tc>
          <w:tcPr>
            <w:tcW w:w="1349" w:type="dxa"/>
            <w:tcBorders>
              <w:top w:val="nil"/>
              <w:left w:val="nil"/>
              <w:bottom w:val="nil"/>
              <w:right w:val="nil"/>
            </w:tcBorders>
            <w:shd w:val="clear" w:color="auto" w:fill="1DBECF"/>
          </w:tcPr>
          <w:p>
            <w:pPr>
              <w:pStyle w:val="TableParagraph"/>
              <w:spacing w:line="247" w:lineRule="auto" w:before="140"/>
              <w:ind w:left="167" w:right="128" w:hanging="3"/>
              <w:jc w:val="center"/>
              <w:rPr>
                <w:b/>
                <w:sz w:val="20"/>
              </w:rPr>
            </w:pPr>
            <w:r>
              <w:rPr>
                <w:b/>
                <w:w w:val="105"/>
                <w:sz w:val="20"/>
              </w:rPr>
              <w:t>Committed Funding (2020-2025)</w:t>
            </w:r>
          </w:p>
        </w:tc>
        <w:tc>
          <w:tcPr>
            <w:tcW w:w="1361" w:type="dxa"/>
            <w:tcBorders>
              <w:top w:val="nil"/>
              <w:left w:val="nil"/>
              <w:bottom w:val="nil"/>
              <w:right w:val="nil"/>
            </w:tcBorders>
            <w:shd w:val="clear" w:color="auto" w:fill="1DBECF"/>
          </w:tcPr>
          <w:p>
            <w:pPr>
              <w:pStyle w:val="TableParagraph"/>
              <w:spacing w:line="247" w:lineRule="auto" w:before="16"/>
              <w:ind w:left="338" w:right="294" w:hanging="2"/>
              <w:jc w:val="center"/>
              <w:rPr>
                <w:b/>
                <w:sz w:val="20"/>
              </w:rPr>
            </w:pPr>
            <w:r>
              <w:rPr>
                <w:b/>
                <w:w w:val="105"/>
                <w:sz w:val="20"/>
              </w:rPr>
              <w:t>Future Funding Needed</w:t>
            </w:r>
          </w:p>
          <w:p>
            <w:pPr>
              <w:pStyle w:val="TableParagraph"/>
              <w:spacing w:line="234" w:lineRule="exact" w:before="0"/>
              <w:ind w:left="159" w:right="115"/>
              <w:jc w:val="center"/>
              <w:rPr>
                <w:b/>
                <w:sz w:val="20"/>
              </w:rPr>
            </w:pPr>
            <w:r>
              <w:rPr>
                <w:b/>
                <w:w w:val="105"/>
                <w:sz w:val="20"/>
              </w:rPr>
              <w:t>(2026-2045)</w:t>
            </w:r>
          </w:p>
        </w:tc>
      </w:tr>
      <w:tr>
        <w:trPr>
          <w:trHeight w:val="287" w:hRule="atLeast"/>
        </w:trPr>
        <w:tc>
          <w:tcPr>
            <w:tcW w:w="662" w:type="dxa"/>
            <w:tcBorders>
              <w:top w:val="nil"/>
            </w:tcBorders>
          </w:tcPr>
          <w:p>
            <w:pPr>
              <w:pStyle w:val="TableParagraph"/>
              <w:ind w:right="215"/>
              <w:jc w:val="right"/>
              <w:rPr>
                <w:b/>
                <w:sz w:val="20"/>
              </w:rPr>
            </w:pPr>
            <w:r>
              <w:rPr>
                <w:b/>
                <w:sz w:val="20"/>
              </w:rPr>
              <w:t>61</w:t>
            </w:r>
          </w:p>
        </w:tc>
        <w:tc>
          <w:tcPr>
            <w:tcW w:w="3028" w:type="dxa"/>
            <w:tcBorders>
              <w:top w:val="nil"/>
            </w:tcBorders>
          </w:tcPr>
          <w:p>
            <w:pPr>
              <w:pStyle w:val="TableParagraph"/>
              <w:ind w:left="108"/>
              <w:rPr>
                <w:sz w:val="20"/>
              </w:rPr>
            </w:pPr>
            <w:r>
              <w:rPr>
                <w:w w:val="105"/>
                <w:sz w:val="20"/>
              </w:rPr>
              <w:t>SR 776</w:t>
            </w:r>
          </w:p>
        </w:tc>
        <w:tc>
          <w:tcPr>
            <w:tcW w:w="2968" w:type="dxa"/>
            <w:tcBorders>
              <w:top w:val="nil"/>
            </w:tcBorders>
          </w:tcPr>
          <w:p>
            <w:pPr>
              <w:pStyle w:val="TableParagraph"/>
              <w:ind w:left="108"/>
              <w:rPr>
                <w:sz w:val="20"/>
              </w:rPr>
            </w:pPr>
            <w:r>
              <w:rPr>
                <w:w w:val="105"/>
                <w:sz w:val="20"/>
              </w:rPr>
              <w:t>@ Flamingo Blvd</w:t>
            </w:r>
          </w:p>
        </w:tc>
        <w:tc>
          <w:tcPr>
            <w:tcW w:w="2790" w:type="dxa"/>
            <w:tcBorders>
              <w:top w:val="nil"/>
            </w:tcBorders>
          </w:tcPr>
          <w:p>
            <w:pPr>
              <w:pStyle w:val="TableParagraph"/>
              <w:spacing w:before="0"/>
              <w:rPr>
                <w:rFonts w:ascii="Times New Roman"/>
                <w:sz w:val="20"/>
              </w:rPr>
            </w:pPr>
          </w:p>
        </w:tc>
        <w:tc>
          <w:tcPr>
            <w:tcW w:w="925" w:type="dxa"/>
            <w:tcBorders>
              <w:top w:val="nil"/>
            </w:tcBorders>
          </w:tcPr>
          <w:p>
            <w:pPr>
              <w:pStyle w:val="TableParagraph"/>
              <w:ind w:left="15"/>
              <w:jc w:val="center"/>
              <w:rPr>
                <w:sz w:val="20"/>
              </w:rPr>
            </w:pPr>
            <w:r>
              <w:rPr>
                <w:w w:val="97"/>
                <w:sz w:val="20"/>
              </w:rPr>
              <w:t>4</w:t>
            </w:r>
          </w:p>
        </w:tc>
        <w:tc>
          <w:tcPr>
            <w:tcW w:w="951" w:type="dxa"/>
            <w:tcBorders>
              <w:top w:val="nil"/>
            </w:tcBorders>
          </w:tcPr>
          <w:p>
            <w:pPr>
              <w:pStyle w:val="TableParagraph"/>
              <w:ind w:right="94"/>
              <w:jc w:val="right"/>
              <w:rPr>
                <w:sz w:val="20"/>
              </w:rPr>
            </w:pPr>
            <w:r>
              <w:rPr>
                <w:w w:val="95"/>
                <w:sz w:val="20"/>
              </w:rPr>
              <w:t>0.00</w:t>
            </w:r>
          </w:p>
        </w:tc>
        <w:tc>
          <w:tcPr>
            <w:tcW w:w="2516" w:type="dxa"/>
            <w:tcBorders>
              <w:top w:val="nil"/>
            </w:tcBorders>
          </w:tcPr>
          <w:p>
            <w:pPr>
              <w:pStyle w:val="TableParagraph"/>
              <w:ind w:left="114"/>
              <w:rPr>
                <w:sz w:val="20"/>
              </w:rPr>
            </w:pPr>
            <w:r>
              <w:rPr>
                <w:w w:val="105"/>
                <w:sz w:val="20"/>
              </w:rPr>
              <w:t>Intersection - turn lanes</w:t>
            </w:r>
          </w:p>
        </w:tc>
        <w:tc>
          <w:tcPr>
            <w:tcW w:w="1258" w:type="dxa"/>
            <w:tcBorders>
              <w:top w:val="nil"/>
            </w:tcBorders>
          </w:tcPr>
          <w:p>
            <w:pPr>
              <w:pStyle w:val="TableParagraph"/>
              <w:ind w:right="88"/>
              <w:jc w:val="right"/>
              <w:rPr>
                <w:sz w:val="20"/>
              </w:rPr>
            </w:pPr>
            <w:r>
              <w:rPr>
                <w:w w:val="95"/>
                <w:sz w:val="20"/>
              </w:rPr>
              <w:t>$0.00</w:t>
            </w:r>
          </w:p>
        </w:tc>
        <w:tc>
          <w:tcPr>
            <w:tcW w:w="1349" w:type="dxa"/>
            <w:tcBorders>
              <w:top w:val="nil"/>
            </w:tcBorders>
          </w:tcPr>
          <w:p>
            <w:pPr>
              <w:pStyle w:val="TableParagraph"/>
              <w:ind w:right="88"/>
              <w:jc w:val="right"/>
              <w:rPr>
                <w:sz w:val="20"/>
              </w:rPr>
            </w:pPr>
            <w:r>
              <w:rPr>
                <w:w w:val="95"/>
                <w:sz w:val="20"/>
              </w:rPr>
              <w:t>$0.00</w:t>
            </w:r>
          </w:p>
        </w:tc>
        <w:tc>
          <w:tcPr>
            <w:tcW w:w="1169" w:type="dxa"/>
            <w:tcBorders>
              <w:top w:val="nil"/>
            </w:tcBorders>
          </w:tcPr>
          <w:p>
            <w:pPr>
              <w:pStyle w:val="TableParagraph"/>
              <w:ind w:right="84"/>
              <w:jc w:val="right"/>
              <w:rPr>
                <w:sz w:val="20"/>
              </w:rPr>
            </w:pPr>
            <w:r>
              <w:rPr>
                <w:w w:val="95"/>
                <w:sz w:val="20"/>
              </w:rPr>
              <w:t>$1.46</w:t>
            </w:r>
          </w:p>
        </w:tc>
        <w:tc>
          <w:tcPr>
            <w:tcW w:w="1349" w:type="dxa"/>
            <w:tcBorders>
              <w:top w:val="nil"/>
            </w:tcBorders>
          </w:tcPr>
          <w:p>
            <w:pPr>
              <w:pStyle w:val="TableParagraph"/>
              <w:ind w:right="84"/>
              <w:jc w:val="right"/>
              <w:rPr>
                <w:sz w:val="20"/>
              </w:rPr>
            </w:pPr>
            <w:r>
              <w:rPr>
                <w:w w:val="95"/>
                <w:sz w:val="20"/>
              </w:rPr>
              <w:t>$1.46</w:t>
            </w:r>
          </w:p>
        </w:tc>
        <w:tc>
          <w:tcPr>
            <w:tcW w:w="1361" w:type="dxa"/>
            <w:tcBorders>
              <w:top w:val="nil"/>
            </w:tcBorders>
          </w:tcPr>
          <w:p>
            <w:pPr>
              <w:pStyle w:val="TableParagraph"/>
              <w:ind w:left="343" w:right="306"/>
              <w:jc w:val="center"/>
              <w:rPr>
                <w:sz w:val="20"/>
              </w:rPr>
            </w:pPr>
            <w:r>
              <w:rPr>
                <w:sz w:val="20"/>
              </w:rPr>
              <w:t>$0.00</w:t>
            </w:r>
          </w:p>
        </w:tc>
      </w:tr>
      <w:tr>
        <w:trPr>
          <w:trHeight w:val="290" w:hRule="atLeast"/>
        </w:trPr>
        <w:tc>
          <w:tcPr>
            <w:tcW w:w="662" w:type="dxa"/>
          </w:tcPr>
          <w:p>
            <w:pPr>
              <w:pStyle w:val="TableParagraph"/>
              <w:ind w:right="216"/>
              <w:jc w:val="right"/>
              <w:rPr>
                <w:b/>
                <w:sz w:val="20"/>
              </w:rPr>
            </w:pPr>
            <w:r>
              <w:rPr>
                <w:b/>
                <w:sz w:val="20"/>
              </w:rPr>
              <w:t>62</w:t>
            </w:r>
          </w:p>
        </w:tc>
        <w:tc>
          <w:tcPr>
            <w:tcW w:w="3028" w:type="dxa"/>
          </w:tcPr>
          <w:p>
            <w:pPr>
              <w:pStyle w:val="TableParagraph"/>
              <w:ind w:left="108"/>
              <w:rPr>
                <w:sz w:val="20"/>
              </w:rPr>
            </w:pPr>
            <w:r>
              <w:rPr>
                <w:w w:val="105"/>
                <w:sz w:val="20"/>
              </w:rPr>
              <w:t>US 41</w:t>
            </w:r>
          </w:p>
        </w:tc>
        <w:tc>
          <w:tcPr>
            <w:tcW w:w="2968" w:type="dxa"/>
          </w:tcPr>
          <w:p>
            <w:pPr>
              <w:pStyle w:val="TableParagraph"/>
              <w:ind w:left="108"/>
              <w:rPr>
                <w:sz w:val="20"/>
              </w:rPr>
            </w:pPr>
            <w:r>
              <w:rPr>
                <w:sz w:val="20"/>
              </w:rPr>
              <w:t>@ Easy Street</w:t>
            </w:r>
          </w:p>
        </w:tc>
        <w:tc>
          <w:tcPr>
            <w:tcW w:w="2790" w:type="dxa"/>
          </w:tcPr>
          <w:p>
            <w:pPr>
              <w:pStyle w:val="TableParagraph"/>
              <w:spacing w:before="0"/>
              <w:rPr>
                <w:rFonts w:ascii="Times New Roman"/>
                <w:sz w:val="20"/>
              </w:rPr>
            </w:pP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0.00</w:t>
            </w:r>
          </w:p>
        </w:tc>
        <w:tc>
          <w:tcPr>
            <w:tcW w:w="2516" w:type="dxa"/>
          </w:tcPr>
          <w:p>
            <w:pPr>
              <w:pStyle w:val="TableParagraph"/>
              <w:ind w:left="114"/>
              <w:rPr>
                <w:sz w:val="20"/>
              </w:rPr>
            </w:pPr>
            <w:r>
              <w:rPr>
                <w:w w:val="105"/>
                <w:sz w:val="20"/>
              </w:rPr>
              <w:t>Intersection - turn lanes</w:t>
            </w:r>
          </w:p>
        </w:tc>
        <w:tc>
          <w:tcPr>
            <w:tcW w:w="1258" w:type="dxa"/>
          </w:tcPr>
          <w:p>
            <w:pPr>
              <w:pStyle w:val="TableParagraph"/>
              <w:ind w:right="88"/>
              <w:jc w:val="right"/>
              <w:rPr>
                <w:sz w:val="20"/>
              </w:rPr>
            </w:pPr>
            <w:r>
              <w:rPr>
                <w:w w:val="95"/>
                <w:sz w:val="20"/>
              </w:rPr>
              <w:t>$0.68</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$4.55</w:t>
            </w:r>
          </w:p>
        </w:tc>
        <w:tc>
          <w:tcPr>
            <w:tcW w:w="1349" w:type="dxa"/>
          </w:tcPr>
          <w:p>
            <w:pPr>
              <w:pStyle w:val="TableParagraph"/>
              <w:spacing w:before="0"/>
              <w:rPr>
                <w:rFonts w:ascii="Times New Roman"/>
                <w:sz w:val="20"/>
              </w:rPr>
            </w:pPr>
          </w:p>
        </w:tc>
        <w:tc>
          <w:tcPr>
            <w:tcW w:w="1361" w:type="dxa"/>
          </w:tcPr>
          <w:p>
            <w:pPr>
              <w:pStyle w:val="TableParagraph"/>
              <w:ind w:left="343" w:right="306"/>
              <w:jc w:val="center"/>
              <w:rPr>
                <w:sz w:val="20"/>
              </w:rPr>
            </w:pPr>
            <w:r>
              <w:rPr>
                <w:sz w:val="20"/>
              </w:rPr>
              <w:t>$5.23</w:t>
            </w:r>
          </w:p>
        </w:tc>
      </w:tr>
      <w:tr>
        <w:trPr>
          <w:trHeight w:val="287" w:hRule="atLeast"/>
        </w:trPr>
        <w:tc>
          <w:tcPr>
            <w:tcW w:w="662" w:type="dxa"/>
          </w:tcPr>
          <w:p>
            <w:pPr>
              <w:pStyle w:val="TableParagraph"/>
              <w:spacing w:before="3"/>
              <w:ind w:right="215"/>
              <w:jc w:val="right"/>
              <w:rPr>
                <w:b/>
                <w:sz w:val="20"/>
              </w:rPr>
            </w:pPr>
            <w:r>
              <w:rPr>
                <w:b/>
                <w:sz w:val="20"/>
              </w:rPr>
              <w:t>63</w:t>
            </w:r>
          </w:p>
        </w:tc>
        <w:tc>
          <w:tcPr>
            <w:tcW w:w="3028" w:type="dxa"/>
          </w:tcPr>
          <w:p>
            <w:pPr>
              <w:pStyle w:val="TableParagraph"/>
              <w:spacing w:before="3"/>
              <w:ind w:left="108"/>
              <w:rPr>
                <w:sz w:val="20"/>
              </w:rPr>
            </w:pPr>
            <w:r>
              <w:rPr>
                <w:w w:val="105"/>
                <w:sz w:val="20"/>
              </w:rPr>
              <w:t>US 41</w:t>
            </w:r>
          </w:p>
        </w:tc>
        <w:tc>
          <w:tcPr>
            <w:tcW w:w="2968" w:type="dxa"/>
          </w:tcPr>
          <w:p>
            <w:pPr>
              <w:pStyle w:val="TableParagraph"/>
              <w:spacing w:before="3"/>
              <w:ind w:left="108"/>
              <w:rPr>
                <w:sz w:val="20"/>
              </w:rPr>
            </w:pPr>
            <w:r>
              <w:rPr>
                <w:sz w:val="20"/>
              </w:rPr>
              <w:t>@ Forrest Nelson</w:t>
            </w:r>
          </w:p>
        </w:tc>
        <w:tc>
          <w:tcPr>
            <w:tcW w:w="2790" w:type="dxa"/>
          </w:tcPr>
          <w:p>
            <w:pPr>
              <w:pStyle w:val="TableParagraph"/>
              <w:spacing w:before="0"/>
              <w:rPr>
                <w:rFonts w:ascii="Times New Roman"/>
                <w:sz w:val="20"/>
              </w:rPr>
            </w:pPr>
          </w:p>
        </w:tc>
        <w:tc>
          <w:tcPr>
            <w:tcW w:w="925" w:type="dxa"/>
          </w:tcPr>
          <w:p>
            <w:pPr>
              <w:pStyle w:val="TableParagraph"/>
              <w:spacing w:before="3"/>
              <w:ind w:left="15"/>
              <w:jc w:val="center"/>
              <w:rPr>
                <w:sz w:val="20"/>
              </w:rPr>
            </w:pPr>
            <w:r>
              <w:rPr>
                <w:w w:val="97"/>
                <w:sz w:val="20"/>
              </w:rPr>
              <w:t>4</w:t>
            </w:r>
          </w:p>
        </w:tc>
        <w:tc>
          <w:tcPr>
            <w:tcW w:w="951" w:type="dxa"/>
          </w:tcPr>
          <w:p>
            <w:pPr>
              <w:pStyle w:val="TableParagraph"/>
              <w:spacing w:before="3"/>
              <w:ind w:right="94"/>
              <w:jc w:val="right"/>
              <w:rPr>
                <w:sz w:val="20"/>
              </w:rPr>
            </w:pPr>
            <w:r>
              <w:rPr>
                <w:w w:val="95"/>
                <w:sz w:val="20"/>
              </w:rPr>
              <w:t>0.00</w:t>
            </w:r>
          </w:p>
        </w:tc>
        <w:tc>
          <w:tcPr>
            <w:tcW w:w="2516" w:type="dxa"/>
          </w:tcPr>
          <w:p>
            <w:pPr>
              <w:pStyle w:val="TableParagraph"/>
              <w:spacing w:before="3"/>
              <w:ind w:left="114"/>
              <w:rPr>
                <w:sz w:val="20"/>
              </w:rPr>
            </w:pPr>
            <w:r>
              <w:rPr>
                <w:w w:val="105"/>
                <w:sz w:val="20"/>
              </w:rPr>
              <w:t>Intersection - turn lanes</w:t>
            </w:r>
          </w:p>
        </w:tc>
        <w:tc>
          <w:tcPr>
            <w:tcW w:w="1258" w:type="dxa"/>
          </w:tcPr>
          <w:p>
            <w:pPr>
              <w:pStyle w:val="TableParagraph"/>
              <w:spacing w:before="3"/>
              <w:ind w:right="88"/>
              <w:jc w:val="right"/>
              <w:rPr>
                <w:sz w:val="20"/>
              </w:rPr>
            </w:pPr>
            <w:r>
              <w:rPr>
                <w:w w:val="95"/>
                <w:sz w:val="20"/>
              </w:rPr>
              <w:t>$0.68</w:t>
            </w:r>
          </w:p>
        </w:tc>
        <w:tc>
          <w:tcPr>
            <w:tcW w:w="1349" w:type="dxa"/>
          </w:tcPr>
          <w:p>
            <w:pPr>
              <w:pStyle w:val="TableParagraph"/>
              <w:spacing w:before="3"/>
              <w:ind w:right="88"/>
              <w:jc w:val="right"/>
              <w:rPr>
                <w:sz w:val="20"/>
              </w:rPr>
            </w:pPr>
            <w:r>
              <w:rPr>
                <w:w w:val="95"/>
                <w:sz w:val="20"/>
              </w:rPr>
              <w:t>$0.00</w:t>
            </w:r>
          </w:p>
        </w:tc>
        <w:tc>
          <w:tcPr>
            <w:tcW w:w="1169" w:type="dxa"/>
          </w:tcPr>
          <w:p>
            <w:pPr>
              <w:pStyle w:val="TableParagraph"/>
              <w:spacing w:before="3"/>
              <w:ind w:right="84"/>
              <w:jc w:val="right"/>
              <w:rPr>
                <w:sz w:val="20"/>
              </w:rPr>
            </w:pPr>
            <w:r>
              <w:rPr>
                <w:w w:val="95"/>
                <w:sz w:val="20"/>
              </w:rPr>
              <w:t>$4.55</w:t>
            </w:r>
          </w:p>
        </w:tc>
        <w:tc>
          <w:tcPr>
            <w:tcW w:w="1349" w:type="dxa"/>
          </w:tcPr>
          <w:p>
            <w:pPr>
              <w:pStyle w:val="TableParagraph"/>
              <w:spacing w:before="0"/>
              <w:rPr>
                <w:rFonts w:ascii="Times New Roman"/>
                <w:sz w:val="20"/>
              </w:rPr>
            </w:pPr>
          </w:p>
        </w:tc>
        <w:tc>
          <w:tcPr>
            <w:tcW w:w="1361" w:type="dxa"/>
          </w:tcPr>
          <w:p>
            <w:pPr>
              <w:pStyle w:val="TableParagraph"/>
              <w:spacing w:before="3"/>
              <w:ind w:left="343" w:right="306"/>
              <w:jc w:val="center"/>
              <w:rPr>
                <w:sz w:val="20"/>
              </w:rPr>
            </w:pPr>
            <w:r>
              <w:rPr>
                <w:sz w:val="20"/>
              </w:rPr>
              <w:t>$5.23</w:t>
            </w:r>
          </w:p>
        </w:tc>
      </w:tr>
      <w:tr>
        <w:trPr>
          <w:trHeight w:val="287" w:hRule="atLeast"/>
        </w:trPr>
        <w:tc>
          <w:tcPr>
            <w:tcW w:w="662" w:type="dxa"/>
          </w:tcPr>
          <w:p>
            <w:pPr>
              <w:pStyle w:val="TableParagraph"/>
              <w:ind w:right="215"/>
              <w:jc w:val="right"/>
              <w:rPr>
                <w:b/>
                <w:sz w:val="20"/>
              </w:rPr>
            </w:pPr>
            <w:r>
              <w:rPr>
                <w:b/>
                <w:sz w:val="20"/>
              </w:rPr>
              <w:t>64</w:t>
            </w:r>
          </w:p>
        </w:tc>
        <w:tc>
          <w:tcPr>
            <w:tcW w:w="3028" w:type="dxa"/>
          </w:tcPr>
          <w:p>
            <w:pPr>
              <w:pStyle w:val="TableParagraph"/>
              <w:ind w:left="108"/>
              <w:rPr>
                <w:sz w:val="20"/>
              </w:rPr>
            </w:pPr>
            <w:r>
              <w:rPr>
                <w:w w:val="105"/>
                <w:sz w:val="20"/>
              </w:rPr>
              <w:t>SR 776</w:t>
            </w:r>
          </w:p>
        </w:tc>
        <w:tc>
          <w:tcPr>
            <w:tcW w:w="2968" w:type="dxa"/>
          </w:tcPr>
          <w:p>
            <w:pPr>
              <w:pStyle w:val="TableParagraph"/>
              <w:ind w:left="108"/>
              <w:rPr>
                <w:sz w:val="20"/>
              </w:rPr>
            </w:pPr>
            <w:r>
              <w:rPr>
                <w:w w:val="110"/>
                <w:sz w:val="20"/>
              </w:rPr>
              <w:t>@ Jacobs St</w:t>
            </w:r>
          </w:p>
        </w:tc>
        <w:tc>
          <w:tcPr>
            <w:tcW w:w="2790" w:type="dxa"/>
          </w:tcPr>
          <w:p>
            <w:pPr>
              <w:pStyle w:val="TableParagraph"/>
              <w:spacing w:before="0"/>
              <w:rPr>
                <w:rFonts w:ascii="Times New Roman"/>
                <w:sz w:val="20"/>
              </w:rPr>
            </w:pP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0.00</w:t>
            </w:r>
          </w:p>
        </w:tc>
        <w:tc>
          <w:tcPr>
            <w:tcW w:w="2516" w:type="dxa"/>
          </w:tcPr>
          <w:p>
            <w:pPr>
              <w:pStyle w:val="TableParagraph"/>
              <w:ind w:left="114"/>
              <w:rPr>
                <w:sz w:val="20"/>
              </w:rPr>
            </w:pPr>
            <w:r>
              <w:rPr>
                <w:w w:val="105"/>
                <w:sz w:val="20"/>
              </w:rPr>
              <w:t>Intersection - turn lanes</w:t>
            </w:r>
          </w:p>
        </w:tc>
        <w:tc>
          <w:tcPr>
            <w:tcW w:w="1258" w:type="dxa"/>
          </w:tcPr>
          <w:p>
            <w:pPr>
              <w:pStyle w:val="TableParagraph"/>
              <w:ind w:right="88"/>
              <w:jc w:val="right"/>
              <w:rPr>
                <w:sz w:val="20"/>
              </w:rPr>
            </w:pPr>
            <w:r>
              <w:rPr>
                <w:w w:val="95"/>
                <w:sz w:val="20"/>
              </w:rPr>
              <w:t>$0.68</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$4.55</w:t>
            </w:r>
          </w:p>
        </w:tc>
        <w:tc>
          <w:tcPr>
            <w:tcW w:w="1349" w:type="dxa"/>
          </w:tcPr>
          <w:p>
            <w:pPr>
              <w:pStyle w:val="TableParagraph"/>
              <w:spacing w:before="0"/>
              <w:rPr>
                <w:rFonts w:ascii="Times New Roman"/>
                <w:sz w:val="20"/>
              </w:rPr>
            </w:pPr>
          </w:p>
        </w:tc>
        <w:tc>
          <w:tcPr>
            <w:tcW w:w="1361" w:type="dxa"/>
          </w:tcPr>
          <w:p>
            <w:pPr>
              <w:pStyle w:val="TableParagraph"/>
              <w:ind w:left="343" w:right="306"/>
              <w:jc w:val="center"/>
              <w:rPr>
                <w:sz w:val="20"/>
              </w:rPr>
            </w:pPr>
            <w:r>
              <w:rPr>
                <w:sz w:val="20"/>
              </w:rPr>
              <w:t>$5.23</w:t>
            </w:r>
          </w:p>
        </w:tc>
      </w:tr>
      <w:tr>
        <w:trPr>
          <w:trHeight w:val="287" w:hRule="atLeast"/>
        </w:trPr>
        <w:tc>
          <w:tcPr>
            <w:tcW w:w="662" w:type="dxa"/>
          </w:tcPr>
          <w:p>
            <w:pPr>
              <w:pStyle w:val="TableParagraph"/>
              <w:ind w:right="215"/>
              <w:jc w:val="right"/>
              <w:rPr>
                <w:b/>
                <w:sz w:val="20"/>
              </w:rPr>
            </w:pPr>
            <w:r>
              <w:rPr>
                <w:b/>
                <w:sz w:val="20"/>
              </w:rPr>
              <w:t>65</w:t>
            </w:r>
          </w:p>
        </w:tc>
        <w:tc>
          <w:tcPr>
            <w:tcW w:w="3028" w:type="dxa"/>
          </w:tcPr>
          <w:p>
            <w:pPr>
              <w:pStyle w:val="TableParagraph"/>
              <w:ind w:left="108"/>
              <w:rPr>
                <w:sz w:val="20"/>
              </w:rPr>
            </w:pPr>
            <w:r>
              <w:rPr>
                <w:w w:val="105"/>
                <w:sz w:val="20"/>
              </w:rPr>
              <w:t>SR 776</w:t>
            </w:r>
          </w:p>
        </w:tc>
        <w:tc>
          <w:tcPr>
            <w:tcW w:w="2968" w:type="dxa"/>
          </w:tcPr>
          <w:p>
            <w:pPr>
              <w:pStyle w:val="TableParagraph"/>
              <w:ind w:left="109"/>
              <w:rPr>
                <w:sz w:val="20"/>
              </w:rPr>
            </w:pPr>
            <w:r>
              <w:rPr>
                <w:w w:val="105"/>
                <w:sz w:val="20"/>
              </w:rPr>
              <w:t>@ Carousel Plaza</w:t>
            </w:r>
          </w:p>
        </w:tc>
        <w:tc>
          <w:tcPr>
            <w:tcW w:w="2790" w:type="dxa"/>
          </w:tcPr>
          <w:p>
            <w:pPr>
              <w:pStyle w:val="TableParagraph"/>
              <w:spacing w:before="0"/>
              <w:rPr>
                <w:rFonts w:ascii="Times New Roman"/>
                <w:sz w:val="20"/>
              </w:rPr>
            </w:pPr>
          </w:p>
        </w:tc>
        <w:tc>
          <w:tcPr>
            <w:tcW w:w="925" w:type="dxa"/>
          </w:tcPr>
          <w:p>
            <w:pPr>
              <w:pStyle w:val="TableParagraph"/>
              <w:ind w:left="15"/>
              <w:jc w:val="center"/>
              <w:rPr>
                <w:sz w:val="20"/>
              </w:rPr>
            </w:pPr>
            <w:r>
              <w:rPr>
                <w:w w:val="97"/>
                <w:sz w:val="20"/>
              </w:rPr>
              <w:t>4</w:t>
            </w:r>
          </w:p>
        </w:tc>
        <w:tc>
          <w:tcPr>
            <w:tcW w:w="951" w:type="dxa"/>
          </w:tcPr>
          <w:p>
            <w:pPr>
              <w:pStyle w:val="TableParagraph"/>
              <w:ind w:right="94"/>
              <w:jc w:val="right"/>
              <w:rPr>
                <w:sz w:val="20"/>
              </w:rPr>
            </w:pPr>
            <w:r>
              <w:rPr>
                <w:w w:val="95"/>
                <w:sz w:val="20"/>
              </w:rPr>
              <w:t>0.00</w:t>
            </w:r>
          </w:p>
        </w:tc>
        <w:tc>
          <w:tcPr>
            <w:tcW w:w="2516" w:type="dxa"/>
          </w:tcPr>
          <w:p>
            <w:pPr>
              <w:pStyle w:val="TableParagraph"/>
              <w:ind w:left="114"/>
              <w:rPr>
                <w:sz w:val="20"/>
              </w:rPr>
            </w:pPr>
            <w:r>
              <w:rPr>
                <w:w w:val="105"/>
                <w:sz w:val="20"/>
              </w:rPr>
              <w:t>Intersection - turn lanes</w:t>
            </w:r>
          </w:p>
        </w:tc>
        <w:tc>
          <w:tcPr>
            <w:tcW w:w="1258" w:type="dxa"/>
          </w:tcPr>
          <w:p>
            <w:pPr>
              <w:pStyle w:val="TableParagraph"/>
              <w:ind w:right="88"/>
              <w:jc w:val="right"/>
              <w:rPr>
                <w:sz w:val="20"/>
              </w:rPr>
            </w:pPr>
            <w:r>
              <w:rPr>
                <w:w w:val="95"/>
                <w:sz w:val="20"/>
              </w:rPr>
              <w:t>$0.68</w:t>
            </w:r>
          </w:p>
        </w:tc>
        <w:tc>
          <w:tcPr>
            <w:tcW w:w="1349" w:type="dxa"/>
          </w:tcPr>
          <w:p>
            <w:pPr>
              <w:pStyle w:val="TableParagraph"/>
              <w:ind w:right="88"/>
              <w:jc w:val="right"/>
              <w:rPr>
                <w:sz w:val="20"/>
              </w:rPr>
            </w:pPr>
            <w:r>
              <w:rPr>
                <w:w w:val="95"/>
                <w:sz w:val="20"/>
              </w:rPr>
              <w:t>$0.00</w:t>
            </w:r>
          </w:p>
        </w:tc>
        <w:tc>
          <w:tcPr>
            <w:tcW w:w="1169" w:type="dxa"/>
          </w:tcPr>
          <w:p>
            <w:pPr>
              <w:pStyle w:val="TableParagraph"/>
              <w:ind w:right="84"/>
              <w:jc w:val="right"/>
              <w:rPr>
                <w:sz w:val="20"/>
              </w:rPr>
            </w:pPr>
            <w:r>
              <w:rPr>
                <w:w w:val="95"/>
                <w:sz w:val="20"/>
              </w:rPr>
              <w:t>$4.55</w:t>
            </w:r>
          </w:p>
        </w:tc>
        <w:tc>
          <w:tcPr>
            <w:tcW w:w="1349" w:type="dxa"/>
          </w:tcPr>
          <w:p>
            <w:pPr>
              <w:pStyle w:val="TableParagraph"/>
              <w:spacing w:before="0"/>
              <w:rPr>
                <w:rFonts w:ascii="Times New Roman"/>
                <w:sz w:val="20"/>
              </w:rPr>
            </w:pPr>
          </w:p>
        </w:tc>
        <w:tc>
          <w:tcPr>
            <w:tcW w:w="1361" w:type="dxa"/>
          </w:tcPr>
          <w:p>
            <w:pPr>
              <w:pStyle w:val="TableParagraph"/>
              <w:ind w:left="343" w:right="306"/>
              <w:jc w:val="center"/>
              <w:rPr>
                <w:sz w:val="20"/>
              </w:rPr>
            </w:pPr>
            <w:r>
              <w:rPr>
                <w:sz w:val="20"/>
              </w:rPr>
              <w:t>$5.23</w:t>
            </w:r>
          </w:p>
        </w:tc>
      </w:tr>
      <w:tr>
        <w:trPr>
          <w:trHeight w:val="251" w:hRule="atLeast"/>
        </w:trPr>
        <w:tc>
          <w:tcPr>
            <w:tcW w:w="662" w:type="dxa"/>
          </w:tcPr>
          <w:p>
            <w:pPr>
              <w:pStyle w:val="TableParagraph"/>
              <w:spacing w:line="225" w:lineRule="exact"/>
              <w:ind w:right="215"/>
              <w:jc w:val="right"/>
              <w:rPr>
                <w:b/>
                <w:sz w:val="20"/>
              </w:rPr>
            </w:pPr>
            <w:r>
              <w:rPr>
                <w:b/>
                <w:sz w:val="20"/>
              </w:rPr>
              <w:t>66</w:t>
            </w:r>
          </w:p>
        </w:tc>
        <w:tc>
          <w:tcPr>
            <w:tcW w:w="3028" w:type="dxa"/>
          </w:tcPr>
          <w:p>
            <w:pPr>
              <w:pStyle w:val="TableParagraph"/>
              <w:spacing w:line="225" w:lineRule="exact"/>
              <w:ind w:left="108"/>
              <w:rPr>
                <w:sz w:val="20"/>
              </w:rPr>
            </w:pPr>
            <w:r>
              <w:rPr>
                <w:w w:val="105"/>
                <w:sz w:val="20"/>
              </w:rPr>
              <w:t>SR 776</w:t>
            </w:r>
          </w:p>
        </w:tc>
        <w:tc>
          <w:tcPr>
            <w:tcW w:w="2968" w:type="dxa"/>
          </w:tcPr>
          <w:p>
            <w:pPr>
              <w:pStyle w:val="TableParagraph"/>
              <w:spacing w:line="225" w:lineRule="exact"/>
              <w:ind w:left="108"/>
              <w:rPr>
                <w:sz w:val="20"/>
              </w:rPr>
            </w:pPr>
            <w:r>
              <w:rPr>
                <w:sz w:val="20"/>
              </w:rPr>
              <w:t>@ Charlotte Sports Park</w:t>
            </w:r>
          </w:p>
        </w:tc>
        <w:tc>
          <w:tcPr>
            <w:tcW w:w="2790" w:type="dxa"/>
          </w:tcPr>
          <w:p>
            <w:pPr>
              <w:pStyle w:val="TableParagraph"/>
              <w:spacing w:before="0"/>
              <w:rPr>
                <w:rFonts w:ascii="Times New Roman"/>
                <w:sz w:val="18"/>
              </w:rPr>
            </w:pPr>
          </w:p>
        </w:tc>
        <w:tc>
          <w:tcPr>
            <w:tcW w:w="925" w:type="dxa"/>
          </w:tcPr>
          <w:p>
            <w:pPr>
              <w:pStyle w:val="TableParagraph"/>
              <w:spacing w:line="225" w:lineRule="exact"/>
              <w:ind w:left="15"/>
              <w:jc w:val="center"/>
              <w:rPr>
                <w:sz w:val="20"/>
              </w:rPr>
            </w:pPr>
            <w:r>
              <w:rPr>
                <w:w w:val="97"/>
                <w:sz w:val="20"/>
              </w:rPr>
              <w:t>4</w:t>
            </w:r>
          </w:p>
        </w:tc>
        <w:tc>
          <w:tcPr>
            <w:tcW w:w="951" w:type="dxa"/>
          </w:tcPr>
          <w:p>
            <w:pPr>
              <w:pStyle w:val="TableParagraph"/>
              <w:spacing w:line="225" w:lineRule="exact"/>
              <w:ind w:right="94"/>
              <w:jc w:val="right"/>
              <w:rPr>
                <w:sz w:val="20"/>
              </w:rPr>
            </w:pPr>
            <w:r>
              <w:rPr>
                <w:w w:val="95"/>
                <w:sz w:val="20"/>
              </w:rPr>
              <w:t>0.00</w:t>
            </w:r>
          </w:p>
        </w:tc>
        <w:tc>
          <w:tcPr>
            <w:tcW w:w="2516" w:type="dxa"/>
          </w:tcPr>
          <w:p>
            <w:pPr>
              <w:pStyle w:val="TableParagraph"/>
              <w:spacing w:line="225" w:lineRule="exact"/>
              <w:ind w:left="114"/>
              <w:rPr>
                <w:sz w:val="20"/>
              </w:rPr>
            </w:pPr>
            <w:r>
              <w:rPr>
                <w:w w:val="105"/>
                <w:sz w:val="20"/>
              </w:rPr>
              <w:t>Intersection - turn lanes</w:t>
            </w:r>
          </w:p>
        </w:tc>
        <w:tc>
          <w:tcPr>
            <w:tcW w:w="1258" w:type="dxa"/>
          </w:tcPr>
          <w:p>
            <w:pPr>
              <w:pStyle w:val="TableParagraph"/>
              <w:spacing w:line="225" w:lineRule="exact"/>
              <w:ind w:right="88"/>
              <w:jc w:val="right"/>
              <w:rPr>
                <w:sz w:val="20"/>
              </w:rPr>
            </w:pPr>
            <w:r>
              <w:rPr>
                <w:w w:val="95"/>
                <w:sz w:val="20"/>
              </w:rPr>
              <w:t>$0.15</w:t>
            </w:r>
          </w:p>
        </w:tc>
        <w:tc>
          <w:tcPr>
            <w:tcW w:w="1349" w:type="dxa"/>
          </w:tcPr>
          <w:p>
            <w:pPr>
              <w:pStyle w:val="TableParagraph"/>
              <w:spacing w:line="225" w:lineRule="exact"/>
              <w:ind w:right="88"/>
              <w:jc w:val="right"/>
              <w:rPr>
                <w:sz w:val="20"/>
              </w:rPr>
            </w:pPr>
            <w:r>
              <w:rPr>
                <w:w w:val="95"/>
                <w:sz w:val="20"/>
              </w:rPr>
              <w:t>$0.00</w:t>
            </w:r>
          </w:p>
        </w:tc>
        <w:tc>
          <w:tcPr>
            <w:tcW w:w="1169" w:type="dxa"/>
          </w:tcPr>
          <w:p>
            <w:pPr>
              <w:pStyle w:val="TableParagraph"/>
              <w:spacing w:line="225" w:lineRule="exact"/>
              <w:ind w:right="84"/>
              <w:jc w:val="right"/>
              <w:rPr>
                <w:sz w:val="20"/>
              </w:rPr>
            </w:pPr>
            <w:r>
              <w:rPr>
                <w:w w:val="95"/>
                <w:sz w:val="20"/>
              </w:rPr>
              <w:t>$1.01</w:t>
            </w:r>
          </w:p>
        </w:tc>
        <w:tc>
          <w:tcPr>
            <w:tcW w:w="1349" w:type="dxa"/>
          </w:tcPr>
          <w:p>
            <w:pPr>
              <w:pStyle w:val="TableParagraph"/>
              <w:spacing w:line="225" w:lineRule="exact"/>
              <w:ind w:right="84"/>
              <w:jc w:val="right"/>
              <w:rPr>
                <w:sz w:val="20"/>
              </w:rPr>
            </w:pPr>
            <w:r>
              <w:rPr>
                <w:w w:val="95"/>
                <w:sz w:val="20"/>
              </w:rPr>
              <w:t>$0.15</w:t>
            </w:r>
          </w:p>
        </w:tc>
        <w:tc>
          <w:tcPr>
            <w:tcW w:w="1361" w:type="dxa"/>
          </w:tcPr>
          <w:p>
            <w:pPr>
              <w:pStyle w:val="TableParagraph"/>
              <w:spacing w:line="225" w:lineRule="exact"/>
              <w:ind w:left="343" w:right="306"/>
              <w:jc w:val="center"/>
              <w:rPr>
                <w:sz w:val="20"/>
              </w:rPr>
            </w:pPr>
            <w:r>
              <w:rPr>
                <w:sz w:val="20"/>
              </w:rPr>
              <w:t>$1.01</w:t>
            </w:r>
          </w:p>
        </w:tc>
      </w:tr>
      <w:tr>
        <w:trPr>
          <w:trHeight w:val="251" w:hRule="atLeast"/>
        </w:trPr>
        <w:tc>
          <w:tcPr>
            <w:tcW w:w="662" w:type="dxa"/>
          </w:tcPr>
          <w:p>
            <w:pPr>
              <w:pStyle w:val="TableParagraph"/>
              <w:spacing w:line="225" w:lineRule="exact"/>
              <w:ind w:right="215"/>
              <w:jc w:val="right"/>
              <w:rPr>
                <w:b/>
                <w:sz w:val="20"/>
              </w:rPr>
            </w:pPr>
            <w:r>
              <w:rPr>
                <w:b/>
                <w:sz w:val="20"/>
              </w:rPr>
              <w:t>67</w:t>
            </w:r>
          </w:p>
        </w:tc>
        <w:tc>
          <w:tcPr>
            <w:tcW w:w="3028" w:type="dxa"/>
          </w:tcPr>
          <w:p>
            <w:pPr>
              <w:pStyle w:val="TableParagraph"/>
              <w:spacing w:line="225" w:lineRule="exact"/>
              <w:ind w:left="108"/>
              <w:rPr>
                <w:sz w:val="20"/>
              </w:rPr>
            </w:pPr>
            <w:r>
              <w:rPr>
                <w:sz w:val="20"/>
              </w:rPr>
              <w:t>I-75</w:t>
            </w:r>
          </w:p>
        </w:tc>
        <w:tc>
          <w:tcPr>
            <w:tcW w:w="2968" w:type="dxa"/>
          </w:tcPr>
          <w:p>
            <w:pPr>
              <w:pStyle w:val="TableParagraph"/>
              <w:spacing w:line="225" w:lineRule="exact"/>
              <w:ind w:left="108"/>
              <w:rPr>
                <w:sz w:val="20"/>
              </w:rPr>
            </w:pPr>
            <w:r>
              <w:rPr>
                <w:w w:val="105"/>
                <w:sz w:val="20"/>
              </w:rPr>
              <w:t>at CR 769/Kings Hwy</w:t>
            </w:r>
          </w:p>
        </w:tc>
        <w:tc>
          <w:tcPr>
            <w:tcW w:w="2790" w:type="dxa"/>
          </w:tcPr>
          <w:p>
            <w:pPr>
              <w:pStyle w:val="TableParagraph"/>
              <w:spacing w:before="0"/>
              <w:rPr>
                <w:rFonts w:ascii="Times New Roman"/>
                <w:sz w:val="18"/>
              </w:rPr>
            </w:pP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spacing w:line="225" w:lineRule="exact"/>
              <w:ind w:left="114"/>
              <w:rPr>
                <w:sz w:val="20"/>
              </w:rPr>
            </w:pPr>
            <w:r>
              <w:rPr>
                <w:w w:val="105"/>
                <w:sz w:val="20"/>
              </w:rPr>
              <w:t>Interchange Modifications</w:t>
            </w:r>
          </w:p>
        </w:tc>
        <w:tc>
          <w:tcPr>
            <w:tcW w:w="1258" w:type="dxa"/>
          </w:tcPr>
          <w:p>
            <w:pPr>
              <w:pStyle w:val="TableParagraph"/>
              <w:spacing w:line="225" w:lineRule="exact"/>
              <w:ind w:right="88"/>
              <w:jc w:val="right"/>
              <w:rPr>
                <w:sz w:val="20"/>
              </w:rPr>
            </w:pPr>
            <w:r>
              <w:rPr>
                <w:w w:val="95"/>
                <w:sz w:val="20"/>
              </w:rPr>
              <w:t>$6.50</w:t>
            </w:r>
          </w:p>
        </w:tc>
        <w:tc>
          <w:tcPr>
            <w:tcW w:w="1349" w:type="dxa"/>
          </w:tcPr>
          <w:p>
            <w:pPr>
              <w:pStyle w:val="TableParagraph"/>
              <w:spacing w:line="225" w:lineRule="exact"/>
              <w:ind w:right="88"/>
              <w:jc w:val="right"/>
              <w:rPr>
                <w:sz w:val="20"/>
              </w:rPr>
            </w:pPr>
            <w:r>
              <w:rPr>
                <w:w w:val="95"/>
                <w:sz w:val="20"/>
              </w:rPr>
              <w:t>$0.00</w:t>
            </w:r>
          </w:p>
        </w:tc>
        <w:tc>
          <w:tcPr>
            <w:tcW w:w="1169" w:type="dxa"/>
          </w:tcPr>
          <w:p>
            <w:pPr>
              <w:pStyle w:val="TableParagraph"/>
              <w:spacing w:line="225" w:lineRule="exact"/>
              <w:ind w:right="83"/>
              <w:jc w:val="right"/>
              <w:rPr>
                <w:sz w:val="20"/>
              </w:rPr>
            </w:pPr>
            <w:r>
              <w:rPr>
                <w:w w:val="95"/>
                <w:sz w:val="20"/>
              </w:rPr>
              <w:t>$56.93</w:t>
            </w:r>
          </w:p>
        </w:tc>
        <w:tc>
          <w:tcPr>
            <w:tcW w:w="1349" w:type="dxa"/>
          </w:tcPr>
          <w:p>
            <w:pPr>
              <w:pStyle w:val="TableParagraph"/>
              <w:spacing w:before="0"/>
              <w:rPr>
                <w:rFonts w:ascii="Times New Roman"/>
                <w:sz w:val="18"/>
              </w:rPr>
            </w:pPr>
          </w:p>
        </w:tc>
        <w:tc>
          <w:tcPr>
            <w:tcW w:w="1361" w:type="dxa"/>
          </w:tcPr>
          <w:p>
            <w:pPr>
              <w:pStyle w:val="TableParagraph"/>
              <w:spacing w:line="225" w:lineRule="exact"/>
              <w:ind w:left="344" w:right="306"/>
              <w:jc w:val="center"/>
              <w:rPr>
                <w:sz w:val="20"/>
              </w:rPr>
            </w:pPr>
            <w:r>
              <w:rPr>
                <w:sz w:val="20"/>
              </w:rPr>
              <w:t>$63.43</w:t>
            </w:r>
          </w:p>
        </w:tc>
      </w:tr>
      <w:tr>
        <w:trPr>
          <w:trHeight w:val="251" w:hRule="atLeast"/>
        </w:trPr>
        <w:tc>
          <w:tcPr>
            <w:tcW w:w="662" w:type="dxa"/>
          </w:tcPr>
          <w:p>
            <w:pPr>
              <w:pStyle w:val="TableParagraph"/>
              <w:spacing w:line="225" w:lineRule="exact"/>
              <w:ind w:right="215"/>
              <w:jc w:val="right"/>
              <w:rPr>
                <w:b/>
                <w:sz w:val="20"/>
              </w:rPr>
            </w:pPr>
            <w:r>
              <w:rPr>
                <w:b/>
                <w:sz w:val="20"/>
              </w:rPr>
              <w:t>68</w:t>
            </w:r>
          </w:p>
        </w:tc>
        <w:tc>
          <w:tcPr>
            <w:tcW w:w="3028" w:type="dxa"/>
          </w:tcPr>
          <w:p>
            <w:pPr>
              <w:pStyle w:val="TableParagraph"/>
              <w:spacing w:line="225" w:lineRule="exact"/>
              <w:ind w:left="108"/>
              <w:rPr>
                <w:sz w:val="20"/>
              </w:rPr>
            </w:pPr>
            <w:r>
              <w:rPr>
                <w:sz w:val="20"/>
              </w:rPr>
              <w:t>I-75</w:t>
            </w:r>
          </w:p>
        </w:tc>
        <w:tc>
          <w:tcPr>
            <w:tcW w:w="2968" w:type="dxa"/>
          </w:tcPr>
          <w:p>
            <w:pPr>
              <w:pStyle w:val="TableParagraph"/>
              <w:spacing w:line="225" w:lineRule="exact"/>
              <w:ind w:left="108"/>
              <w:rPr>
                <w:sz w:val="20"/>
              </w:rPr>
            </w:pPr>
            <w:r>
              <w:rPr>
                <w:sz w:val="20"/>
              </w:rPr>
              <w:t>at CR 776/Harbor View</w:t>
            </w:r>
          </w:p>
        </w:tc>
        <w:tc>
          <w:tcPr>
            <w:tcW w:w="2790" w:type="dxa"/>
          </w:tcPr>
          <w:p>
            <w:pPr>
              <w:pStyle w:val="TableParagraph"/>
              <w:spacing w:before="0"/>
              <w:rPr>
                <w:rFonts w:ascii="Times New Roman"/>
                <w:sz w:val="18"/>
              </w:rPr>
            </w:pP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spacing w:line="225" w:lineRule="exact"/>
              <w:ind w:left="114"/>
              <w:rPr>
                <w:sz w:val="20"/>
              </w:rPr>
            </w:pPr>
            <w:r>
              <w:rPr>
                <w:w w:val="105"/>
                <w:sz w:val="20"/>
              </w:rPr>
              <w:t>Interchange Modifications</w:t>
            </w:r>
          </w:p>
        </w:tc>
        <w:tc>
          <w:tcPr>
            <w:tcW w:w="1258" w:type="dxa"/>
          </w:tcPr>
          <w:p>
            <w:pPr>
              <w:pStyle w:val="TableParagraph"/>
              <w:spacing w:line="225" w:lineRule="exact"/>
              <w:ind w:right="88"/>
              <w:jc w:val="right"/>
              <w:rPr>
                <w:sz w:val="20"/>
              </w:rPr>
            </w:pPr>
            <w:r>
              <w:rPr>
                <w:w w:val="95"/>
                <w:sz w:val="20"/>
              </w:rPr>
              <w:t>$6.50</w:t>
            </w:r>
          </w:p>
        </w:tc>
        <w:tc>
          <w:tcPr>
            <w:tcW w:w="1349" w:type="dxa"/>
          </w:tcPr>
          <w:p>
            <w:pPr>
              <w:pStyle w:val="TableParagraph"/>
              <w:spacing w:line="225" w:lineRule="exact"/>
              <w:ind w:right="88"/>
              <w:jc w:val="right"/>
              <w:rPr>
                <w:sz w:val="20"/>
              </w:rPr>
            </w:pPr>
            <w:r>
              <w:rPr>
                <w:w w:val="95"/>
                <w:sz w:val="20"/>
              </w:rPr>
              <w:t>$0.00</w:t>
            </w:r>
          </w:p>
        </w:tc>
        <w:tc>
          <w:tcPr>
            <w:tcW w:w="1169" w:type="dxa"/>
          </w:tcPr>
          <w:p>
            <w:pPr>
              <w:pStyle w:val="TableParagraph"/>
              <w:spacing w:line="225" w:lineRule="exact"/>
              <w:ind w:right="83"/>
              <w:jc w:val="right"/>
              <w:rPr>
                <w:sz w:val="20"/>
              </w:rPr>
            </w:pPr>
            <w:r>
              <w:rPr>
                <w:w w:val="95"/>
                <w:sz w:val="20"/>
              </w:rPr>
              <w:t>$56.93</w:t>
            </w:r>
          </w:p>
        </w:tc>
        <w:tc>
          <w:tcPr>
            <w:tcW w:w="1349" w:type="dxa"/>
          </w:tcPr>
          <w:p>
            <w:pPr>
              <w:pStyle w:val="TableParagraph"/>
              <w:spacing w:before="0"/>
              <w:rPr>
                <w:rFonts w:ascii="Times New Roman"/>
                <w:sz w:val="18"/>
              </w:rPr>
            </w:pPr>
          </w:p>
        </w:tc>
        <w:tc>
          <w:tcPr>
            <w:tcW w:w="1361" w:type="dxa"/>
          </w:tcPr>
          <w:p>
            <w:pPr>
              <w:pStyle w:val="TableParagraph"/>
              <w:spacing w:line="225" w:lineRule="exact"/>
              <w:ind w:left="344" w:right="306"/>
              <w:jc w:val="center"/>
              <w:rPr>
                <w:sz w:val="20"/>
              </w:rPr>
            </w:pPr>
            <w:r>
              <w:rPr>
                <w:sz w:val="20"/>
              </w:rPr>
              <w:t>$63.43</w:t>
            </w:r>
          </w:p>
        </w:tc>
      </w:tr>
      <w:tr>
        <w:trPr>
          <w:trHeight w:val="251" w:hRule="atLeast"/>
        </w:trPr>
        <w:tc>
          <w:tcPr>
            <w:tcW w:w="662" w:type="dxa"/>
          </w:tcPr>
          <w:p>
            <w:pPr>
              <w:pStyle w:val="TableParagraph"/>
              <w:spacing w:line="225" w:lineRule="exact"/>
              <w:ind w:right="215"/>
              <w:jc w:val="right"/>
              <w:rPr>
                <w:b/>
                <w:sz w:val="20"/>
              </w:rPr>
            </w:pPr>
            <w:r>
              <w:rPr>
                <w:b/>
                <w:sz w:val="20"/>
              </w:rPr>
              <w:t>69</w:t>
            </w:r>
          </w:p>
        </w:tc>
        <w:tc>
          <w:tcPr>
            <w:tcW w:w="3028" w:type="dxa"/>
          </w:tcPr>
          <w:p>
            <w:pPr>
              <w:pStyle w:val="TableParagraph"/>
              <w:spacing w:line="225" w:lineRule="exact"/>
              <w:ind w:left="108"/>
              <w:rPr>
                <w:sz w:val="20"/>
              </w:rPr>
            </w:pPr>
            <w:r>
              <w:rPr>
                <w:sz w:val="20"/>
              </w:rPr>
              <w:t>I-75</w:t>
            </w:r>
          </w:p>
        </w:tc>
        <w:tc>
          <w:tcPr>
            <w:tcW w:w="2968" w:type="dxa"/>
          </w:tcPr>
          <w:p>
            <w:pPr>
              <w:pStyle w:val="TableParagraph"/>
              <w:spacing w:line="225" w:lineRule="exact"/>
              <w:ind w:left="108"/>
              <w:rPr>
                <w:sz w:val="20"/>
              </w:rPr>
            </w:pPr>
            <w:r>
              <w:rPr>
                <w:w w:val="105"/>
                <w:sz w:val="20"/>
              </w:rPr>
              <w:t>at US 17/SR35</w:t>
            </w:r>
          </w:p>
        </w:tc>
        <w:tc>
          <w:tcPr>
            <w:tcW w:w="2790" w:type="dxa"/>
          </w:tcPr>
          <w:p>
            <w:pPr>
              <w:pStyle w:val="TableParagraph"/>
              <w:spacing w:before="0"/>
              <w:rPr>
                <w:rFonts w:ascii="Times New Roman"/>
                <w:sz w:val="18"/>
              </w:rPr>
            </w:pP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spacing w:line="225" w:lineRule="exact"/>
              <w:ind w:left="114"/>
              <w:rPr>
                <w:sz w:val="20"/>
              </w:rPr>
            </w:pPr>
            <w:r>
              <w:rPr>
                <w:w w:val="105"/>
                <w:sz w:val="20"/>
              </w:rPr>
              <w:t>Interchange Modifications</w:t>
            </w:r>
          </w:p>
        </w:tc>
        <w:tc>
          <w:tcPr>
            <w:tcW w:w="1258" w:type="dxa"/>
          </w:tcPr>
          <w:p>
            <w:pPr>
              <w:pStyle w:val="TableParagraph"/>
              <w:spacing w:line="225" w:lineRule="exact"/>
              <w:ind w:right="88"/>
              <w:jc w:val="right"/>
              <w:rPr>
                <w:sz w:val="20"/>
              </w:rPr>
            </w:pPr>
            <w:r>
              <w:rPr>
                <w:w w:val="95"/>
                <w:sz w:val="20"/>
              </w:rPr>
              <w:t>$7.50</w:t>
            </w:r>
          </w:p>
        </w:tc>
        <w:tc>
          <w:tcPr>
            <w:tcW w:w="1349" w:type="dxa"/>
          </w:tcPr>
          <w:p>
            <w:pPr>
              <w:pStyle w:val="TableParagraph"/>
              <w:spacing w:line="225" w:lineRule="exact"/>
              <w:ind w:right="88"/>
              <w:jc w:val="right"/>
              <w:rPr>
                <w:sz w:val="20"/>
              </w:rPr>
            </w:pPr>
            <w:r>
              <w:rPr>
                <w:w w:val="95"/>
                <w:sz w:val="20"/>
              </w:rPr>
              <w:t>$0.00</w:t>
            </w:r>
          </w:p>
        </w:tc>
        <w:tc>
          <w:tcPr>
            <w:tcW w:w="1169" w:type="dxa"/>
          </w:tcPr>
          <w:p>
            <w:pPr>
              <w:pStyle w:val="TableParagraph"/>
              <w:spacing w:line="225" w:lineRule="exact"/>
              <w:ind w:right="84"/>
              <w:jc w:val="right"/>
              <w:rPr>
                <w:sz w:val="20"/>
              </w:rPr>
            </w:pPr>
            <w:r>
              <w:rPr>
                <w:w w:val="95"/>
                <w:sz w:val="20"/>
              </w:rPr>
              <w:t>$122.60</w:t>
            </w:r>
          </w:p>
        </w:tc>
        <w:tc>
          <w:tcPr>
            <w:tcW w:w="1349" w:type="dxa"/>
          </w:tcPr>
          <w:p>
            <w:pPr>
              <w:pStyle w:val="TableParagraph"/>
              <w:spacing w:before="0"/>
              <w:rPr>
                <w:rFonts w:ascii="Times New Roman"/>
                <w:sz w:val="18"/>
              </w:rPr>
            </w:pPr>
          </w:p>
        </w:tc>
        <w:tc>
          <w:tcPr>
            <w:tcW w:w="1361" w:type="dxa"/>
          </w:tcPr>
          <w:p>
            <w:pPr>
              <w:pStyle w:val="TableParagraph"/>
              <w:spacing w:line="225" w:lineRule="exact"/>
              <w:ind w:left="346" w:right="306"/>
              <w:jc w:val="center"/>
              <w:rPr>
                <w:sz w:val="20"/>
              </w:rPr>
            </w:pPr>
            <w:r>
              <w:rPr>
                <w:sz w:val="20"/>
              </w:rPr>
              <w:t>$130.10</w:t>
            </w:r>
          </w:p>
        </w:tc>
      </w:tr>
      <w:tr>
        <w:trPr>
          <w:trHeight w:val="251" w:hRule="atLeast"/>
        </w:trPr>
        <w:tc>
          <w:tcPr>
            <w:tcW w:w="662" w:type="dxa"/>
          </w:tcPr>
          <w:p>
            <w:pPr>
              <w:pStyle w:val="TableParagraph"/>
              <w:spacing w:line="225" w:lineRule="exact"/>
              <w:ind w:right="215"/>
              <w:jc w:val="right"/>
              <w:rPr>
                <w:b/>
                <w:sz w:val="20"/>
              </w:rPr>
            </w:pPr>
            <w:r>
              <w:rPr>
                <w:b/>
                <w:sz w:val="20"/>
              </w:rPr>
              <w:t>70</w:t>
            </w:r>
          </w:p>
        </w:tc>
        <w:tc>
          <w:tcPr>
            <w:tcW w:w="3028" w:type="dxa"/>
          </w:tcPr>
          <w:p>
            <w:pPr>
              <w:pStyle w:val="TableParagraph"/>
              <w:spacing w:line="225" w:lineRule="exact"/>
              <w:ind w:left="108"/>
              <w:rPr>
                <w:sz w:val="20"/>
              </w:rPr>
            </w:pPr>
            <w:r>
              <w:rPr>
                <w:sz w:val="20"/>
              </w:rPr>
              <w:t>I-75</w:t>
            </w:r>
          </w:p>
        </w:tc>
        <w:tc>
          <w:tcPr>
            <w:tcW w:w="2968" w:type="dxa"/>
          </w:tcPr>
          <w:p>
            <w:pPr>
              <w:pStyle w:val="TableParagraph"/>
              <w:spacing w:line="225" w:lineRule="exact"/>
              <w:ind w:left="108"/>
              <w:rPr>
                <w:sz w:val="20"/>
              </w:rPr>
            </w:pPr>
            <w:r>
              <w:rPr>
                <w:w w:val="105"/>
                <w:sz w:val="20"/>
              </w:rPr>
              <w:t>at North Jones Loop Rd</w:t>
            </w:r>
          </w:p>
        </w:tc>
        <w:tc>
          <w:tcPr>
            <w:tcW w:w="2790" w:type="dxa"/>
          </w:tcPr>
          <w:p>
            <w:pPr>
              <w:pStyle w:val="TableParagraph"/>
              <w:spacing w:before="0"/>
              <w:rPr>
                <w:rFonts w:ascii="Times New Roman"/>
                <w:sz w:val="18"/>
              </w:rPr>
            </w:pPr>
          </w:p>
        </w:tc>
        <w:tc>
          <w:tcPr>
            <w:tcW w:w="925" w:type="dxa"/>
          </w:tcPr>
          <w:p>
            <w:pPr>
              <w:pStyle w:val="TableParagraph"/>
              <w:spacing w:before="0"/>
              <w:rPr>
                <w:rFonts w:ascii="Times New Roman"/>
                <w:sz w:val="18"/>
              </w:rPr>
            </w:pPr>
          </w:p>
        </w:tc>
        <w:tc>
          <w:tcPr>
            <w:tcW w:w="951" w:type="dxa"/>
          </w:tcPr>
          <w:p>
            <w:pPr>
              <w:pStyle w:val="TableParagraph"/>
              <w:spacing w:before="0"/>
              <w:rPr>
                <w:rFonts w:ascii="Times New Roman"/>
                <w:sz w:val="18"/>
              </w:rPr>
            </w:pPr>
          </w:p>
        </w:tc>
        <w:tc>
          <w:tcPr>
            <w:tcW w:w="2516" w:type="dxa"/>
          </w:tcPr>
          <w:p>
            <w:pPr>
              <w:pStyle w:val="TableParagraph"/>
              <w:spacing w:line="225" w:lineRule="exact"/>
              <w:ind w:left="114"/>
              <w:rPr>
                <w:sz w:val="20"/>
              </w:rPr>
            </w:pPr>
            <w:r>
              <w:rPr>
                <w:w w:val="105"/>
                <w:sz w:val="20"/>
              </w:rPr>
              <w:t>Interchange Modifications</w:t>
            </w:r>
          </w:p>
        </w:tc>
        <w:tc>
          <w:tcPr>
            <w:tcW w:w="1258" w:type="dxa"/>
          </w:tcPr>
          <w:p>
            <w:pPr>
              <w:pStyle w:val="TableParagraph"/>
              <w:spacing w:line="225" w:lineRule="exact"/>
              <w:ind w:right="88"/>
              <w:jc w:val="right"/>
              <w:rPr>
                <w:sz w:val="20"/>
              </w:rPr>
            </w:pPr>
            <w:r>
              <w:rPr>
                <w:w w:val="95"/>
                <w:sz w:val="20"/>
              </w:rPr>
              <w:t>$6.50</w:t>
            </w:r>
          </w:p>
        </w:tc>
        <w:tc>
          <w:tcPr>
            <w:tcW w:w="1349" w:type="dxa"/>
          </w:tcPr>
          <w:p>
            <w:pPr>
              <w:pStyle w:val="TableParagraph"/>
              <w:spacing w:line="225" w:lineRule="exact"/>
              <w:ind w:right="88"/>
              <w:jc w:val="right"/>
              <w:rPr>
                <w:sz w:val="20"/>
              </w:rPr>
            </w:pPr>
            <w:r>
              <w:rPr>
                <w:w w:val="95"/>
                <w:sz w:val="20"/>
              </w:rPr>
              <w:t>$0.00</w:t>
            </w:r>
          </w:p>
        </w:tc>
        <w:tc>
          <w:tcPr>
            <w:tcW w:w="1169" w:type="dxa"/>
          </w:tcPr>
          <w:p>
            <w:pPr>
              <w:pStyle w:val="TableParagraph"/>
              <w:spacing w:line="225" w:lineRule="exact"/>
              <w:ind w:right="83"/>
              <w:jc w:val="right"/>
              <w:rPr>
                <w:sz w:val="20"/>
              </w:rPr>
            </w:pPr>
            <w:r>
              <w:rPr>
                <w:w w:val="95"/>
                <w:sz w:val="20"/>
              </w:rPr>
              <w:t>$56.93</w:t>
            </w:r>
          </w:p>
        </w:tc>
        <w:tc>
          <w:tcPr>
            <w:tcW w:w="1349" w:type="dxa"/>
          </w:tcPr>
          <w:p>
            <w:pPr>
              <w:pStyle w:val="TableParagraph"/>
              <w:spacing w:before="0"/>
              <w:rPr>
                <w:rFonts w:ascii="Times New Roman"/>
                <w:sz w:val="18"/>
              </w:rPr>
            </w:pPr>
          </w:p>
        </w:tc>
        <w:tc>
          <w:tcPr>
            <w:tcW w:w="1361" w:type="dxa"/>
          </w:tcPr>
          <w:p>
            <w:pPr>
              <w:pStyle w:val="TableParagraph"/>
              <w:spacing w:line="225" w:lineRule="exact"/>
              <w:ind w:left="344" w:right="306"/>
              <w:jc w:val="center"/>
              <w:rPr>
                <w:sz w:val="20"/>
              </w:rPr>
            </w:pPr>
            <w:r>
              <w:rPr>
                <w:sz w:val="20"/>
              </w:rPr>
              <w:t>$63.43</w:t>
            </w:r>
          </w:p>
        </w:tc>
      </w:tr>
      <w:tr>
        <w:trPr>
          <w:trHeight w:val="587" w:hRule="atLeast"/>
        </w:trPr>
        <w:tc>
          <w:tcPr>
            <w:tcW w:w="662" w:type="dxa"/>
          </w:tcPr>
          <w:p>
            <w:pPr>
              <w:pStyle w:val="TableParagraph"/>
              <w:ind w:right="215"/>
              <w:jc w:val="right"/>
              <w:rPr>
                <w:b/>
                <w:sz w:val="20"/>
              </w:rPr>
            </w:pPr>
            <w:r>
              <w:rPr>
                <w:b/>
                <w:sz w:val="20"/>
              </w:rPr>
              <w:t>71</w:t>
            </w:r>
          </w:p>
        </w:tc>
        <w:tc>
          <w:tcPr>
            <w:tcW w:w="3028" w:type="dxa"/>
          </w:tcPr>
          <w:p>
            <w:pPr>
              <w:pStyle w:val="TableParagraph"/>
              <w:ind w:left="108"/>
              <w:rPr>
                <w:sz w:val="20"/>
              </w:rPr>
            </w:pPr>
            <w:r>
              <w:rPr>
                <w:w w:val="105"/>
                <w:sz w:val="20"/>
              </w:rPr>
              <w:t>ITS Master Plan Implementation</w:t>
            </w:r>
          </w:p>
        </w:tc>
        <w:tc>
          <w:tcPr>
            <w:tcW w:w="2968" w:type="dxa"/>
          </w:tcPr>
          <w:p>
            <w:pPr>
              <w:pStyle w:val="TableParagraph"/>
              <w:spacing w:before="0"/>
              <w:rPr>
                <w:rFonts w:ascii="Times New Roman"/>
                <w:sz w:val="20"/>
              </w:rPr>
            </w:pPr>
          </w:p>
        </w:tc>
        <w:tc>
          <w:tcPr>
            <w:tcW w:w="2790" w:type="dxa"/>
          </w:tcPr>
          <w:p>
            <w:pPr>
              <w:pStyle w:val="TableParagraph"/>
              <w:spacing w:before="0"/>
              <w:rPr>
                <w:rFonts w:ascii="Times New Roman"/>
                <w:sz w:val="20"/>
              </w:rPr>
            </w:pPr>
          </w:p>
        </w:tc>
        <w:tc>
          <w:tcPr>
            <w:tcW w:w="925" w:type="dxa"/>
          </w:tcPr>
          <w:p>
            <w:pPr>
              <w:pStyle w:val="TableParagraph"/>
              <w:spacing w:before="0"/>
              <w:rPr>
                <w:rFonts w:ascii="Times New Roman"/>
                <w:sz w:val="20"/>
              </w:rPr>
            </w:pPr>
          </w:p>
        </w:tc>
        <w:tc>
          <w:tcPr>
            <w:tcW w:w="951" w:type="dxa"/>
          </w:tcPr>
          <w:p>
            <w:pPr>
              <w:pStyle w:val="TableParagraph"/>
              <w:spacing w:before="0"/>
              <w:rPr>
                <w:rFonts w:ascii="Times New Roman"/>
                <w:sz w:val="20"/>
              </w:rPr>
            </w:pPr>
          </w:p>
        </w:tc>
        <w:tc>
          <w:tcPr>
            <w:tcW w:w="2516" w:type="dxa"/>
          </w:tcPr>
          <w:p>
            <w:pPr>
              <w:pStyle w:val="TableParagraph"/>
              <w:spacing w:line="244" w:lineRule="auto"/>
              <w:ind w:left="114"/>
              <w:rPr>
                <w:sz w:val="20"/>
              </w:rPr>
            </w:pPr>
            <w:r>
              <w:rPr>
                <w:w w:val="105"/>
                <w:sz w:val="20"/>
              </w:rPr>
              <w:t>Technology and Traffic Signal Improvements</w:t>
            </w:r>
          </w:p>
        </w:tc>
        <w:tc>
          <w:tcPr>
            <w:tcW w:w="1258" w:type="dxa"/>
          </w:tcPr>
          <w:p>
            <w:pPr>
              <w:pStyle w:val="TableParagraph"/>
              <w:spacing w:before="0"/>
              <w:rPr>
                <w:rFonts w:ascii="Times New Roman"/>
                <w:sz w:val="20"/>
              </w:rPr>
            </w:pPr>
          </w:p>
        </w:tc>
        <w:tc>
          <w:tcPr>
            <w:tcW w:w="1349" w:type="dxa"/>
          </w:tcPr>
          <w:p>
            <w:pPr>
              <w:pStyle w:val="TableParagraph"/>
              <w:spacing w:line="244" w:lineRule="auto"/>
              <w:ind w:left="192" w:firstLine="259"/>
              <w:rPr>
                <w:sz w:val="20"/>
              </w:rPr>
            </w:pPr>
            <w:r>
              <w:rPr>
                <w:w w:val="105"/>
                <w:sz w:val="20"/>
              </w:rPr>
              <w:t>To be </w:t>
            </w:r>
            <w:r>
              <w:rPr>
                <w:sz w:val="20"/>
              </w:rPr>
              <w:t>determined</w:t>
            </w:r>
          </w:p>
        </w:tc>
        <w:tc>
          <w:tcPr>
            <w:tcW w:w="1169" w:type="dxa"/>
          </w:tcPr>
          <w:p>
            <w:pPr>
              <w:pStyle w:val="TableParagraph"/>
              <w:spacing w:before="0"/>
              <w:rPr>
                <w:rFonts w:ascii="Times New Roman"/>
                <w:sz w:val="20"/>
              </w:rPr>
            </w:pPr>
          </w:p>
        </w:tc>
        <w:tc>
          <w:tcPr>
            <w:tcW w:w="1349" w:type="dxa"/>
          </w:tcPr>
          <w:p>
            <w:pPr>
              <w:pStyle w:val="TableParagraph"/>
              <w:spacing w:before="0"/>
              <w:rPr>
                <w:rFonts w:ascii="Times New Roman"/>
                <w:sz w:val="20"/>
              </w:rPr>
            </w:pPr>
          </w:p>
        </w:tc>
        <w:tc>
          <w:tcPr>
            <w:tcW w:w="1361" w:type="dxa"/>
          </w:tcPr>
          <w:p>
            <w:pPr>
              <w:pStyle w:val="TableParagraph"/>
              <w:ind w:left="343" w:right="306"/>
              <w:jc w:val="center"/>
              <w:rPr>
                <w:sz w:val="20"/>
              </w:rPr>
            </w:pPr>
            <w:r>
              <w:rPr>
                <w:sz w:val="20"/>
              </w:rPr>
              <w:t>$0.00</w:t>
            </w:r>
          </w:p>
        </w:tc>
      </w:tr>
      <w:tr>
        <w:trPr>
          <w:trHeight w:val="587" w:hRule="atLeast"/>
        </w:trPr>
        <w:tc>
          <w:tcPr>
            <w:tcW w:w="662" w:type="dxa"/>
          </w:tcPr>
          <w:p>
            <w:pPr>
              <w:pStyle w:val="TableParagraph"/>
              <w:ind w:right="215"/>
              <w:jc w:val="right"/>
              <w:rPr>
                <w:b/>
                <w:sz w:val="20"/>
              </w:rPr>
            </w:pPr>
            <w:r>
              <w:rPr>
                <w:b/>
                <w:sz w:val="20"/>
              </w:rPr>
              <w:t>78</w:t>
            </w:r>
          </w:p>
        </w:tc>
        <w:tc>
          <w:tcPr>
            <w:tcW w:w="3028" w:type="dxa"/>
          </w:tcPr>
          <w:p>
            <w:pPr>
              <w:pStyle w:val="TableParagraph"/>
              <w:ind w:left="108"/>
              <w:rPr>
                <w:sz w:val="20"/>
              </w:rPr>
            </w:pPr>
            <w:r>
              <w:rPr>
                <w:w w:val="105"/>
                <w:sz w:val="20"/>
              </w:rPr>
              <w:t>Green Gulf Blvd Extension</w:t>
            </w:r>
          </w:p>
        </w:tc>
        <w:tc>
          <w:tcPr>
            <w:tcW w:w="2968" w:type="dxa"/>
          </w:tcPr>
          <w:p>
            <w:pPr>
              <w:pStyle w:val="TableParagraph"/>
              <w:ind w:left="108"/>
              <w:rPr>
                <w:sz w:val="20"/>
              </w:rPr>
            </w:pPr>
            <w:r>
              <w:rPr>
                <w:w w:val="105"/>
                <w:sz w:val="20"/>
              </w:rPr>
              <w:t>Burnt Store Road</w:t>
            </w:r>
          </w:p>
        </w:tc>
        <w:tc>
          <w:tcPr>
            <w:tcW w:w="2790" w:type="dxa"/>
          </w:tcPr>
          <w:p>
            <w:pPr>
              <w:pStyle w:val="TableParagraph"/>
              <w:ind w:left="109"/>
              <w:rPr>
                <w:sz w:val="20"/>
              </w:rPr>
            </w:pPr>
            <w:r>
              <w:rPr>
                <w:w w:val="105"/>
                <w:sz w:val="20"/>
              </w:rPr>
              <w:t>US 41</w:t>
            </w:r>
          </w:p>
        </w:tc>
        <w:tc>
          <w:tcPr>
            <w:tcW w:w="925" w:type="dxa"/>
          </w:tcPr>
          <w:p>
            <w:pPr>
              <w:pStyle w:val="TableParagraph"/>
              <w:ind w:left="305" w:right="290"/>
              <w:jc w:val="center"/>
              <w:rPr>
                <w:sz w:val="20"/>
              </w:rPr>
            </w:pPr>
            <w:r>
              <w:rPr>
                <w:sz w:val="20"/>
              </w:rPr>
              <w:t>0/2</w:t>
            </w:r>
          </w:p>
        </w:tc>
        <w:tc>
          <w:tcPr>
            <w:tcW w:w="951" w:type="dxa"/>
          </w:tcPr>
          <w:p>
            <w:pPr>
              <w:pStyle w:val="TableParagraph"/>
              <w:ind w:right="94"/>
              <w:jc w:val="right"/>
              <w:rPr>
                <w:sz w:val="20"/>
              </w:rPr>
            </w:pPr>
            <w:r>
              <w:rPr>
                <w:w w:val="95"/>
                <w:sz w:val="20"/>
              </w:rPr>
              <w:t>2.45</w:t>
            </w:r>
          </w:p>
        </w:tc>
        <w:tc>
          <w:tcPr>
            <w:tcW w:w="2516" w:type="dxa"/>
          </w:tcPr>
          <w:p>
            <w:pPr>
              <w:pStyle w:val="TableParagraph"/>
              <w:spacing w:line="226" w:lineRule="exact" w:before="0"/>
              <w:ind w:left="114"/>
              <w:rPr>
                <w:rFonts w:ascii="Franklin Gothic Book"/>
                <w:sz w:val="20"/>
              </w:rPr>
            </w:pPr>
            <w:r>
              <w:rPr>
                <w:rFonts w:ascii="Franklin Gothic Book"/>
                <w:sz w:val="20"/>
              </w:rPr>
              <w:t>New / Upgraded 2-lane</w:t>
            </w:r>
          </w:p>
        </w:tc>
        <w:tc>
          <w:tcPr>
            <w:tcW w:w="1258" w:type="dxa"/>
          </w:tcPr>
          <w:p>
            <w:pPr>
              <w:pStyle w:val="TableParagraph"/>
              <w:ind w:right="88"/>
              <w:jc w:val="right"/>
              <w:rPr>
                <w:sz w:val="20"/>
              </w:rPr>
            </w:pPr>
            <w:r>
              <w:rPr>
                <w:w w:val="95"/>
                <w:sz w:val="20"/>
              </w:rPr>
              <w:t>$4.53</w:t>
            </w:r>
          </w:p>
        </w:tc>
        <w:tc>
          <w:tcPr>
            <w:tcW w:w="1349" w:type="dxa"/>
          </w:tcPr>
          <w:p>
            <w:pPr>
              <w:pStyle w:val="TableParagraph"/>
              <w:ind w:right="88"/>
              <w:jc w:val="right"/>
              <w:rPr>
                <w:sz w:val="20"/>
              </w:rPr>
            </w:pPr>
            <w:r>
              <w:rPr>
                <w:w w:val="95"/>
                <w:sz w:val="20"/>
              </w:rPr>
              <w:t>$2.41</w:t>
            </w:r>
          </w:p>
        </w:tc>
        <w:tc>
          <w:tcPr>
            <w:tcW w:w="1169" w:type="dxa"/>
          </w:tcPr>
          <w:p>
            <w:pPr>
              <w:pStyle w:val="TableParagraph"/>
              <w:ind w:right="81"/>
              <w:jc w:val="right"/>
              <w:rPr>
                <w:sz w:val="20"/>
              </w:rPr>
            </w:pPr>
            <w:r>
              <w:rPr>
                <w:w w:val="95"/>
                <w:sz w:val="20"/>
              </w:rPr>
              <w:t>$22.66</w:t>
            </w:r>
          </w:p>
        </w:tc>
        <w:tc>
          <w:tcPr>
            <w:tcW w:w="1349" w:type="dxa"/>
          </w:tcPr>
          <w:p>
            <w:pPr>
              <w:pStyle w:val="TableParagraph"/>
              <w:spacing w:before="0"/>
              <w:rPr>
                <w:rFonts w:ascii="Times New Roman"/>
                <w:sz w:val="20"/>
              </w:rPr>
            </w:pPr>
          </w:p>
        </w:tc>
        <w:tc>
          <w:tcPr>
            <w:tcW w:w="1361" w:type="dxa"/>
          </w:tcPr>
          <w:p>
            <w:pPr>
              <w:pStyle w:val="TableParagraph"/>
              <w:ind w:left="344" w:right="306"/>
              <w:jc w:val="center"/>
              <w:rPr>
                <w:sz w:val="20"/>
              </w:rPr>
            </w:pPr>
            <w:r>
              <w:rPr>
                <w:sz w:val="20"/>
              </w:rPr>
              <w:t>$29.60</w:t>
            </w:r>
          </w:p>
        </w:tc>
      </w:tr>
      <w:tr>
        <w:trPr>
          <w:trHeight w:val="587" w:hRule="atLeast"/>
        </w:trPr>
        <w:tc>
          <w:tcPr>
            <w:tcW w:w="662" w:type="dxa"/>
          </w:tcPr>
          <w:p>
            <w:pPr>
              <w:pStyle w:val="TableParagraph"/>
              <w:spacing w:line="226" w:lineRule="exact" w:before="0"/>
              <w:ind w:right="203"/>
              <w:jc w:val="right"/>
              <w:rPr>
                <w:rFonts w:ascii="Franklin Gothic Book"/>
                <w:sz w:val="20"/>
              </w:rPr>
            </w:pPr>
            <w:r>
              <w:rPr>
                <w:rFonts w:ascii="Franklin Gothic Book"/>
                <w:w w:val="95"/>
                <w:sz w:val="20"/>
              </w:rPr>
              <w:t>79</w:t>
            </w:r>
          </w:p>
        </w:tc>
        <w:tc>
          <w:tcPr>
            <w:tcW w:w="3028" w:type="dxa"/>
          </w:tcPr>
          <w:p>
            <w:pPr>
              <w:pStyle w:val="TableParagraph"/>
              <w:ind w:left="108"/>
              <w:rPr>
                <w:sz w:val="20"/>
              </w:rPr>
            </w:pPr>
            <w:r>
              <w:rPr>
                <w:w w:val="105"/>
                <w:sz w:val="20"/>
              </w:rPr>
              <w:t>Green Gulf Blvd Extension</w:t>
            </w:r>
          </w:p>
        </w:tc>
        <w:tc>
          <w:tcPr>
            <w:tcW w:w="2968" w:type="dxa"/>
          </w:tcPr>
          <w:p>
            <w:pPr>
              <w:pStyle w:val="TableParagraph"/>
              <w:ind w:left="108"/>
              <w:rPr>
                <w:sz w:val="20"/>
              </w:rPr>
            </w:pPr>
            <w:r>
              <w:rPr>
                <w:w w:val="105"/>
                <w:sz w:val="20"/>
              </w:rPr>
              <w:t>Zemel Road</w:t>
            </w:r>
          </w:p>
        </w:tc>
        <w:tc>
          <w:tcPr>
            <w:tcW w:w="2790" w:type="dxa"/>
          </w:tcPr>
          <w:p>
            <w:pPr>
              <w:pStyle w:val="TableParagraph"/>
              <w:ind w:left="109"/>
              <w:rPr>
                <w:sz w:val="20"/>
              </w:rPr>
            </w:pPr>
            <w:r>
              <w:rPr>
                <w:sz w:val="20"/>
              </w:rPr>
              <w:t>Green Gulf Blvd</w:t>
            </w:r>
          </w:p>
        </w:tc>
        <w:tc>
          <w:tcPr>
            <w:tcW w:w="925" w:type="dxa"/>
          </w:tcPr>
          <w:p>
            <w:pPr>
              <w:pStyle w:val="TableParagraph"/>
              <w:ind w:left="305" w:right="290"/>
              <w:jc w:val="center"/>
              <w:rPr>
                <w:sz w:val="20"/>
              </w:rPr>
            </w:pPr>
            <w:r>
              <w:rPr>
                <w:sz w:val="20"/>
              </w:rPr>
              <w:t>0/2</w:t>
            </w:r>
          </w:p>
        </w:tc>
        <w:tc>
          <w:tcPr>
            <w:tcW w:w="951" w:type="dxa"/>
          </w:tcPr>
          <w:p>
            <w:pPr>
              <w:pStyle w:val="TableParagraph"/>
              <w:ind w:right="94"/>
              <w:jc w:val="right"/>
              <w:rPr>
                <w:sz w:val="20"/>
              </w:rPr>
            </w:pPr>
            <w:r>
              <w:rPr>
                <w:w w:val="95"/>
                <w:sz w:val="20"/>
              </w:rPr>
              <w:t>4.00</w:t>
            </w:r>
          </w:p>
        </w:tc>
        <w:tc>
          <w:tcPr>
            <w:tcW w:w="2516" w:type="dxa"/>
          </w:tcPr>
          <w:p>
            <w:pPr>
              <w:pStyle w:val="TableParagraph"/>
              <w:ind w:left="113"/>
              <w:rPr>
                <w:sz w:val="20"/>
              </w:rPr>
            </w:pPr>
            <w:r>
              <w:rPr>
                <w:sz w:val="20"/>
              </w:rPr>
              <w:t>New / Upgraded 2-lane</w:t>
            </w:r>
          </w:p>
        </w:tc>
        <w:tc>
          <w:tcPr>
            <w:tcW w:w="1258" w:type="dxa"/>
          </w:tcPr>
          <w:p>
            <w:pPr>
              <w:pStyle w:val="TableParagraph"/>
              <w:ind w:right="88"/>
              <w:jc w:val="right"/>
              <w:rPr>
                <w:sz w:val="20"/>
              </w:rPr>
            </w:pPr>
            <w:r>
              <w:rPr>
                <w:w w:val="95"/>
                <w:sz w:val="20"/>
              </w:rPr>
              <w:t>$7.40</w:t>
            </w:r>
          </w:p>
        </w:tc>
        <w:tc>
          <w:tcPr>
            <w:tcW w:w="1349" w:type="dxa"/>
          </w:tcPr>
          <w:p>
            <w:pPr>
              <w:pStyle w:val="TableParagraph"/>
              <w:ind w:right="89"/>
              <w:jc w:val="right"/>
              <w:rPr>
                <w:sz w:val="20"/>
              </w:rPr>
            </w:pPr>
            <w:r>
              <w:rPr>
                <w:w w:val="95"/>
                <w:sz w:val="20"/>
              </w:rPr>
              <w:t>$3.93</w:t>
            </w:r>
          </w:p>
        </w:tc>
        <w:tc>
          <w:tcPr>
            <w:tcW w:w="1169" w:type="dxa"/>
          </w:tcPr>
          <w:p>
            <w:pPr>
              <w:pStyle w:val="TableParagraph"/>
              <w:ind w:right="83"/>
              <w:jc w:val="right"/>
              <w:rPr>
                <w:sz w:val="20"/>
              </w:rPr>
            </w:pPr>
            <w:r>
              <w:rPr>
                <w:w w:val="95"/>
                <w:sz w:val="20"/>
              </w:rPr>
              <w:t>$36.99</w:t>
            </w:r>
          </w:p>
        </w:tc>
        <w:tc>
          <w:tcPr>
            <w:tcW w:w="1349" w:type="dxa"/>
          </w:tcPr>
          <w:p>
            <w:pPr>
              <w:pStyle w:val="TableParagraph"/>
              <w:spacing w:before="0"/>
              <w:rPr>
                <w:rFonts w:ascii="Times New Roman"/>
                <w:sz w:val="20"/>
              </w:rPr>
            </w:pPr>
          </w:p>
        </w:tc>
        <w:tc>
          <w:tcPr>
            <w:tcW w:w="1361" w:type="dxa"/>
          </w:tcPr>
          <w:p>
            <w:pPr>
              <w:pStyle w:val="TableParagraph"/>
              <w:ind w:left="343" w:right="306"/>
              <w:jc w:val="center"/>
              <w:rPr>
                <w:sz w:val="20"/>
              </w:rPr>
            </w:pPr>
            <w:r>
              <w:rPr>
                <w:sz w:val="20"/>
              </w:rPr>
              <w:t>$48.32</w:t>
            </w:r>
          </w:p>
        </w:tc>
      </w:tr>
    </w:tbl>
    <w:p>
      <w:pPr>
        <w:pStyle w:val="Heading5"/>
        <w:spacing w:before="6"/>
        <w:ind w:left="820"/>
      </w:pPr>
      <w:r>
        <w:rPr>
          <w:w w:val="105"/>
          <w:u w:val="single"/>
        </w:rPr>
        <w:t>Notes:</w:t>
      </w:r>
    </w:p>
    <w:p>
      <w:pPr>
        <w:pStyle w:val="ListParagraph"/>
        <w:numPr>
          <w:ilvl w:val="2"/>
          <w:numId w:val="7"/>
        </w:numPr>
        <w:tabs>
          <w:tab w:pos="1179" w:val="left" w:leader="none"/>
          <w:tab w:pos="1180" w:val="left" w:leader="none"/>
        </w:tabs>
        <w:spacing w:line="240" w:lineRule="auto" w:before="190" w:after="0"/>
        <w:ind w:left="1179" w:right="0" w:hanging="360"/>
        <w:jc w:val="left"/>
        <w:rPr>
          <w:sz w:val="22"/>
        </w:rPr>
      </w:pPr>
      <w:r>
        <w:rPr>
          <w:w w:val="105"/>
          <w:sz w:val="22"/>
        </w:rPr>
        <w:t>Project</w:t>
      </w:r>
      <w:r>
        <w:rPr>
          <w:spacing w:val="-10"/>
          <w:w w:val="105"/>
          <w:sz w:val="22"/>
        </w:rPr>
        <w:t> </w:t>
      </w:r>
      <w:r>
        <w:rPr>
          <w:w w:val="105"/>
          <w:sz w:val="22"/>
        </w:rPr>
        <w:t>Costs</w:t>
      </w:r>
      <w:r>
        <w:rPr>
          <w:spacing w:val="-9"/>
          <w:w w:val="105"/>
          <w:sz w:val="22"/>
        </w:rPr>
        <w:t> </w:t>
      </w:r>
      <w:r>
        <w:rPr>
          <w:w w:val="105"/>
          <w:sz w:val="22"/>
        </w:rPr>
        <w:t>shown</w:t>
      </w:r>
      <w:r>
        <w:rPr>
          <w:spacing w:val="-11"/>
          <w:w w:val="105"/>
          <w:sz w:val="22"/>
        </w:rPr>
        <w:t> </w:t>
      </w:r>
      <w:r>
        <w:rPr>
          <w:w w:val="105"/>
          <w:sz w:val="22"/>
        </w:rPr>
        <w:t>in</w:t>
      </w:r>
      <w:r>
        <w:rPr>
          <w:spacing w:val="-11"/>
          <w:w w:val="105"/>
          <w:sz w:val="22"/>
        </w:rPr>
        <w:t> </w:t>
      </w:r>
      <w:r>
        <w:rPr>
          <w:w w:val="105"/>
          <w:sz w:val="22"/>
        </w:rPr>
        <w:t>current</w:t>
      </w:r>
      <w:r>
        <w:rPr>
          <w:spacing w:val="-10"/>
          <w:w w:val="105"/>
          <w:sz w:val="22"/>
        </w:rPr>
        <w:t> </w:t>
      </w:r>
      <w:r>
        <w:rPr>
          <w:w w:val="105"/>
          <w:sz w:val="22"/>
        </w:rPr>
        <w:t>year</w:t>
      </w:r>
      <w:r>
        <w:rPr>
          <w:spacing w:val="-10"/>
          <w:w w:val="105"/>
          <w:sz w:val="22"/>
        </w:rPr>
        <w:t> </w:t>
      </w:r>
      <w:r>
        <w:rPr>
          <w:w w:val="105"/>
          <w:sz w:val="22"/>
        </w:rPr>
        <w:t>format</w:t>
      </w:r>
      <w:r>
        <w:rPr>
          <w:spacing w:val="-10"/>
          <w:w w:val="105"/>
          <w:sz w:val="22"/>
        </w:rPr>
        <w:t> </w:t>
      </w:r>
      <w:r>
        <w:rPr>
          <w:w w:val="105"/>
          <w:sz w:val="22"/>
        </w:rPr>
        <w:t>based</w:t>
      </w:r>
      <w:r>
        <w:rPr>
          <w:spacing w:val="-10"/>
          <w:w w:val="105"/>
          <w:sz w:val="22"/>
        </w:rPr>
        <w:t> </w:t>
      </w:r>
      <w:r>
        <w:rPr>
          <w:w w:val="105"/>
          <w:sz w:val="22"/>
        </w:rPr>
        <w:t>on</w:t>
      </w:r>
      <w:r>
        <w:rPr>
          <w:spacing w:val="-12"/>
          <w:w w:val="105"/>
          <w:sz w:val="22"/>
        </w:rPr>
        <w:t> </w:t>
      </w:r>
      <w:r>
        <w:rPr>
          <w:w w:val="105"/>
          <w:sz w:val="22"/>
        </w:rPr>
        <w:t>2019</w:t>
      </w:r>
      <w:r>
        <w:rPr>
          <w:spacing w:val="-9"/>
          <w:w w:val="105"/>
          <w:sz w:val="22"/>
        </w:rPr>
        <w:t> </w:t>
      </w:r>
      <w:r>
        <w:rPr>
          <w:w w:val="105"/>
          <w:sz w:val="22"/>
        </w:rPr>
        <w:t>project</w:t>
      </w:r>
      <w:r>
        <w:rPr>
          <w:spacing w:val="-10"/>
          <w:w w:val="105"/>
          <w:sz w:val="22"/>
        </w:rPr>
        <w:t> </w:t>
      </w:r>
      <w:r>
        <w:rPr>
          <w:w w:val="105"/>
          <w:sz w:val="22"/>
        </w:rPr>
        <w:t>costs]</w:t>
      </w:r>
    </w:p>
    <w:p>
      <w:pPr>
        <w:pStyle w:val="ListParagraph"/>
        <w:numPr>
          <w:ilvl w:val="2"/>
          <w:numId w:val="7"/>
        </w:numPr>
        <w:tabs>
          <w:tab w:pos="1179" w:val="left" w:leader="none"/>
          <w:tab w:pos="1180" w:val="left" w:leader="none"/>
        </w:tabs>
        <w:spacing w:line="240" w:lineRule="auto" w:before="8" w:after="0"/>
        <w:ind w:left="1179" w:right="0" w:hanging="361"/>
        <w:jc w:val="left"/>
        <w:rPr>
          <w:sz w:val="22"/>
        </w:rPr>
      </w:pPr>
      <w:r>
        <w:rPr>
          <w:w w:val="105"/>
          <w:sz w:val="22"/>
        </w:rPr>
        <w:t>PD&amp;E/PE</w:t>
      </w:r>
      <w:r>
        <w:rPr>
          <w:spacing w:val="-10"/>
          <w:w w:val="105"/>
          <w:sz w:val="22"/>
        </w:rPr>
        <w:t> </w:t>
      </w:r>
      <w:r>
        <w:rPr>
          <w:w w:val="105"/>
          <w:sz w:val="22"/>
        </w:rPr>
        <w:t>are</w:t>
      </w:r>
      <w:r>
        <w:rPr>
          <w:spacing w:val="-9"/>
          <w:w w:val="105"/>
          <w:sz w:val="22"/>
        </w:rPr>
        <w:t> </w:t>
      </w:r>
      <w:r>
        <w:rPr>
          <w:w w:val="105"/>
          <w:sz w:val="22"/>
        </w:rPr>
        <w:t>product</w:t>
      </w:r>
      <w:r>
        <w:rPr>
          <w:spacing w:val="-14"/>
          <w:w w:val="105"/>
          <w:sz w:val="22"/>
        </w:rPr>
        <w:t> </w:t>
      </w:r>
      <w:r>
        <w:rPr>
          <w:w w:val="105"/>
          <w:sz w:val="22"/>
        </w:rPr>
        <w:t>support</w:t>
      </w:r>
      <w:r>
        <w:rPr>
          <w:spacing w:val="-10"/>
          <w:w w:val="105"/>
          <w:sz w:val="22"/>
        </w:rPr>
        <w:t> </w:t>
      </w:r>
      <w:r>
        <w:rPr>
          <w:w w:val="105"/>
          <w:sz w:val="22"/>
        </w:rPr>
        <w:t>phases</w:t>
      </w:r>
      <w:r>
        <w:rPr>
          <w:spacing w:val="-10"/>
          <w:w w:val="105"/>
          <w:sz w:val="22"/>
        </w:rPr>
        <w:t> </w:t>
      </w:r>
      <w:r>
        <w:rPr>
          <w:w w:val="105"/>
          <w:sz w:val="22"/>
        </w:rPr>
        <w:t>for</w:t>
      </w:r>
      <w:r>
        <w:rPr>
          <w:spacing w:val="-10"/>
          <w:w w:val="105"/>
          <w:sz w:val="22"/>
        </w:rPr>
        <w:t> </w:t>
      </w:r>
      <w:r>
        <w:rPr>
          <w:w w:val="105"/>
          <w:sz w:val="22"/>
        </w:rPr>
        <w:t>Project</w:t>
      </w:r>
      <w:r>
        <w:rPr>
          <w:spacing w:val="-11"/>
          <w:w w:val="105"/>
          <w:sz w:val="22"/>
        </w:rPr>
        <w:t> </w:t>
      </w:r>
      <w:r>
        <w:rPr>
          <w:w w:val="105"/>
          <w:sz w:val="22"/>
        </w:rPr>
        <w:t>Development</w:t>
      </w:r>
      <w:r>
        <w:rPr>
          <w:spacing w:val="-10"/>
          <w:w w:val="105"/>
          <w:sz w:val="22"/>
        </w:rPr>
        <w:t> </w:t>
      </w:r>
      <w:r>
        <w:rPr>
          <w:w w:val="105"/>
          <w:sz w:val="22"/>
        </w:rPr>
        <w:t>&amp;</w:t>
      </w:r>
      <w:r>
        <w:rPr>
          <w:spacing w:val="-11"/>
          <w:w w:val="105"/>
          <w:sz w:val="22"/>
        </w:rPr>
        <w:t> </w:t>
      </w:r>
      <w:r>
        <w:rPr>
          <w:w w:val="105"/>
          <w:sz w:val="22"/>
        </w:rPr>
        <w:t>Environment</w:t>
      </w:r>
      <w:r>
        <w:rPr>
          <w:spacing w:val="-10"/>
          <w:w w:val="105"/>
          <w:sz w:val="22"/>
        </w:rPr>
        <w:t> </w:t>
      </w:r>
      <w:r>
        <w:rPr>
          <w:w w:val="105"/>
          <w:sz w:val="22"/>
        </w:rPr>
        <w:t>phase</w:t>
      </w:r>
      <w:r>
        <w:rPr>
          <w:spacing w:val="-9"/>
          <w:w w:val="105"/>
          <w:sz w:val="22"/>
        </w:rPr>
        <w:t> </w:t>
      </w:r>
      <w:r>
        <w:rPr>
          <w:w w:val="105"/>
          <w:sz w:val="22"/>
        </w:rPr>
        <w:t>and</w:t>
      </w:r>
      <w:r>
        <w:rPr>
          <w:spacing w:val="-11"/>
          <w:w w:val="105"/>
          <w:sz w:val="22"/>
        </w:rPr>
        <w:t> </w:t>
      </w:r>
      <w:r>
        <w:rPr>
          <w:w w:val="105"/>
          <w:sz w:val="22"/>
        </w:rPr>
        <w:t>Preliminary</w:t>
      </w:r>
      <w:r>
        <w:rPr>
          <w:spacing w:val="-10"/>
          <w:w w:val="105"/>
          <w:sz w:val="22"/>
        </w:rPr>
        <w:t> </w:t>
      </w:r>
      <w:r>
        <w:rPr>
          <w:w w:val="105"/>
          <w:sz w:val="22"/>
        </w:rPr>
        <w:t>Engineering</w:t>
      </w:r>
      <w:r>
        <w:rPr>
          <w:spacing w:val="-12"/>
          <w:w w:val="105"/>
          <w:sz w:val="22"/>
        </w:rPr>
        <w:t> </w:t>
      </w:r>
      <w:r>
        <w:rPr>
          <w:w w:val="105"/>
          <w:sz w:val="22"/>
        </w:rPr>
        <w:t>phase</w:t>
      </w:r>
    </w:p>
    <w:p>
      <w:pPr>
        <w:pStyle w:val="ListParagraph"/>
        <w:numPr>
          <w:ilvl w:val="2"/>
          <w:numId w:val="7"/>
        </w:numPr>
        <w:tabs>
          <w:tab w:pos="1179" w:val="left" w:leader="none"/>
          <w:tab w:pos="1180" w:val="left" w:leader="none"/>
        </w:tabs>
        <w:spacing w:line="240" w:lineRule="auto" w:before="9" w:after="0"/>
        <w:ind w:left="1179" w:right="0" w:hanging="361"/>
        <w:jc w:val="left"/>
        <w:rPr>
          <w:sz w:val="22"/>
        </w:rPr>
      </w:pPr>
      <w:r>
        <w:rPr>
          <w:w w:val="105"/>
          <w:sz w:val="22"/>
        </w:rPr>
        <w:t>ROW</w:t>
      </w:r>
      <w:r>
        <w:rPr>
          <w:spacing w:val="-11"/>
          <w:w w:val="105"/>
          <w:sz w:val="22"/>
        </w:rPr>
        <w:t> </w:t>
      </w:r>
      <w:r>
        <w:rPr>
          <w:w w:val="105"/>
          <w:sz w:val="22"/>
        </w:rPr>
        <w:t>is</w:t>
      </w:r>
      <w:r>
        <w:rPr>
          <w:spacing w:val="-9"/>
          <w:w w:val="105"/>
          <w:sz w:val="22"/>
        </w:rPr>
        <w:t> </w:t>
      </w:r>
      <w:r>
        <w:rPr>
          <w:w w:val="105"/>
          <w:sz w:val="22"/>
        </w:rPr>
        <w:t>Right-of-Way</w:t>
      </w:r>
      <w:r>
        <w:rPr>
          <w:spacing w:val="-10"/>
          <w:w w:val="105"/>
          <w:sz w:val="22"/>
        </w:rPr>
        <w:t> </w:t>
      </w:r>
      <w:r>
        <w:rPr>
          <w:w w:val="105"/>
          <w:sz w:val="22"/>
        </w:rPr>
        <w:t>costs</w:t>
      </w:r>
      <w:r>
        <w:rPr>
          <w:spacing w:val="-11"/>
          <w:w w:val="105"/>
          <w:sz w:val="22"/>
        </w:rPr>
        <w:t> </w:t>
      </w:r>
      <w:r>
        <w:rPr>
          <w:w w:val="105"/>
          <w:sz w:val="22"/>
        </w:rPr>
        <w:t>associated</w:t>
      </w:r>
      <w:r>
        <w:rPr>
          <w:spacing w:val="-10"/>
          <w:w w:val="105"/>
          <w:sz w:val="22"/>
        </w:rPr>
        <w:t> </w:t>
      </w:r>
      <w:r>
        <w:rPr>
          <w:w w:val="105"/>
          <w:sz w:val="22"/>
        </w:rPr>
        <w:t>with</w:t>
      </w:r>
      <w:r>
        <w:rPr>
          <w:spacing w:val="-9"/>
          <w:w w:val="105"/>
          <w:sz w:val="22"/>
        </w:rPr>
        <w:t> </w:t>
      </w:r>
      <w:r>
        <w:rPr>
          <w:w w:val="105"/>
          <w:sz w:val="22"/>
        </w:rPr>
        <w:t>land</w:t>
      </w:r>
      <w:r>
        <w:rPr>
          <w:spacing w:val="-10"/>
          <w:w w:val="105"/>
          <w:sz w:val="22"/>
        </w:rPr>
        <w:t> </w:t>
      </w:r>
      <w:r>
        <w:rPr>
          <w:w w:val="105"/>
          <w:sz w:val="22"/>
        </w:rPr>
        <w:t>acquisition</w:t>
      </w:r>
    </w:p>
    <w:p>
      <w:pPr>
        <w:pStyle w:val="ListParagraph"/>
        <w:numPr>
          <w:ilvl w:val="2"/>
          <w:numId w:val="7"/>
        </w:numPr>
        <w:tabs>
          <w:tab w:pos="1179" w:val="left" w:leader="none"/>
          <w:tab w:pos="1180" w:val="left" w:leader="none"/>
        </w:tabs>
        <w:spacing w:line="240" w:lineRule="auto" w:before="8" w:after="0"/>
        <w:ind w:left="1179" w:right="0" w:hanging="361"/>
        <w:jc w:val="left"/>
        <w:rPr>
          <w:sz w:val="22"/>
        </w:rPr>
      </w:pPr>
      <w:r>
        <w:rPr>
          <w:w w:val="105"/>
          <w:sz w:val="22"/>
        </w:rPr>
        <w:t>CST</w:t>
      </w:r>
      <w:r>
        <w:rPr>
          <w:spacing w:val="-11"/>
          <w:w w:val="105"/>
          <w:sz w:val="22"/>
        </w:rPr>
        <w:t> </w:t>
      </w:r>
      <w:r>
        <w:rPr>
          <w:w w:val="105"/>
          <w:sz w:val="22"/>
        </w:rPr>
        <w:t>is</w:t>
      </w:r>
      <w:r>
        <w:rPr>
          <w:spacing w:val="-9"/>
          <w:w w:val="105"/>
          <w:sz w:val="22"/>
        </w:rPr>
        <w:t> </w:t>
      </w:r>
      <w:r>
        <w:rPr>
          <w:w w:val="105"/>
          <w:sz w:val="22"/>
        </w:rPr>
        <w:t>the</w:t>
      </w:r>
      <w:r>
        <w:rPr>
          <w:spacing w:val="-9"/>
          <w:w w:val="105"/>
          <w:sz w:val="22"/>
        </w:rPr>
        <w:t> </w:t>
      </w:r>
      <w:r>
        <w:rPr>
          <w:w w:val="105"/>
          <w:sz w:val="22"/>
        </w:rPr>
        <w:t>Construction</w:t>
      </w:r>
      <w:r>
        <w:rPr>
          <w:spacing w:val="-10"/>
          <w:w w:val="105"/>
          <w:sz w:val="22"/>
        </w:rPr>
        <w:t> </w:t>
      </w:r>
      <w:r>
        <w:rPr>
          <w:w w:val="105"/>
          <w:sz w:val="22"/>
        </w:rPr>
        <w:t>cost</w:t>
      </w:r>
      <w:r>
        <w:rPr>
          <w:spacing w:val="-10"/>
          <w:w w:val="105"/>
          <w:sz w:val="22"/>
        </w:rPr>
        <w:t> </w:t>
      </w:r>
      <w:r>
        <w:rPr>
          <w:w w:val="105"/>
          <w:sz w:val="22"/>
        </w:rPr>
        <w:t>for</w:t>
      </w:r>
      <w:r>
        <w:rPr>
          <w:spacing w:val="-10"/>
          <w:w w:val="105"/>
          <w:sz w:val="22"/>
        </w:rPr>
        <w:t> </w:t>
      </w:r>
      <w:r>
        <w:rPr>
          <w:w w:val="105"/>
          <w:sz w:val="22"/>
        </w:rPr>
        <w:t>completing</w:t>
      </w:r>
      <w:r>
        <w:rPr>
          <w:spacing w:val="-10"/>
          <w:w w:val="105"/>
          <w:sz w:val="22"/>
        </w:rPr>
        <w:t> </w:t>
      </w:r>
      <w:r>
        <w:rPr>
          <w:w w:val="105"/>
          <w:sz w:val="22"/>
        </w:rPr>
        <w:t>the</w:t>
      </w:r>
      <w:r>
        <w:rPr>
          <w:spacing w:val="-9"/>
          <w:w w:val="105"/>
          <w:sz w:val="22"/>
        </w:rPr>
        <w:t> </w:t>
      </w:r>
      <w:r>
        <w:rPr>
          <w:w w:val="105"/>
          <w:sz w:val="22"/>
        </w:rPr>
        <w:t>identified</w:t>
      </w:r>
      <w:r>
        <w:rPr>
          <w:spacing w:val="-10"/>
          <w:w w:val="105"/>
          <w:sz w:val="22"/>
        </w:rPr>
        <w:t> </w:t>
      </w:r>
      <w:r>
        <w:rPr>
          <w:w w:val="105"/>
          <w:sz w:val="22"/>
        </w:rPr>
        <w:t>project</w:t>
      </w:r>
    </w:p>
    <w:p>
      <w:pPr>
        <w:pStyle w:val="ListParagraph"/>
        <w:numPr>
          <w:ilvl w:val="2"/>
          <w:numId w:val="7"/>
        </w:numPr>
        <w:tabs>
          <w:tab w:pos="1179" w:val="left" w:leader="none"/>
          <w:tab w:pos="1180" w:val="left" w:leader="none"/>
        </w:tabs>
        <w:spacing w:line="240" w:lineRule="auto" w:before="7" w:after="0"/>
        <w:ind w:left="1179" w:right="0" w:hanging="361"/>
        <w:jc w:val="left"/>
        <w:rPr>
          <w:sz w:val="22"/>
        </w:rPr>
      </w:pPr>
      <w:r>
        <w:rPr>
          <w:w w:val="105"/>
          <w:sz w:val="22"/>
        </w:rPr>
        <w:t>Existing</w:t>
      </w:r>
      <w:r>
        <w:rPr>
          <w:spacing w:val="-12"/>
          <w:w w:val="105"/>
          <w:sz w:val="22"/>
        </w:rPr>
        <w:t> </w:t>
      </w:r>
      <w:r>
        <w:rPr>
          <w:w w:val="105"/>
          <w:sz w:val="22"/>
        </w:rPr>
        <w:t>Funding</w:t>
      </w:r>
      <w:r>
        <w:rPr>
          <w:spacing w:val="-12"/>
          <w:w w:val="105"/>
          <w:sz w:val="22"/>
        </w:rPr>
        <w:t> </w:t>
      </w:r>
      <w:r>
        <w:rPr>
          <w:w w:val="105"/>
          <w:sz w:val="22"/>
        </w:rPr>
        <w:t>is</w:t>
      </w:r>
      <w:r>
        <w:rPr>
          <w:spacing w:val="-9"/>
          <w:w w:val="105"/>
          <w:sz w:val="22"/>
        </w:rPr>
        <w:t> </w:t>
      </w:r>
      <w:r>
        <w:rPr>
          <w:w w:val="105"/>
          <w:sz w:val="22"/>
        </w:rPr>
        <w:t>included</w:t>
      </w:r>
      <w:r>
        <w:rPr>
          <w:spacing w:val="-11"/>
          <w:w w:val="105"/>
          <w:sz w:val="22"/>
        </w:rPr>
        <w:t> </w:t>
      </w:r>
      <w:r>
        <w:rPr>
          <w:w w:val="105"/>
          <w:sz w:val="22"/>
        </w:rPr>
        <w:t>in</w:t>
      </w:r>
      <w:r>
        <w:rPr>
          <w:spacing w:val="-11"/>
          <w:w w:val="105"/>
          <w:sz w:val="22"/>
        </w:rPr>
        <w:t> </w:t>
      </w:r>
      <w:r>
        <w:rPr>
          <w:w w:val="105"/>
          <w:sz w:val="22"/>
        </w:rPr>
        <w:t>the</w:t>
      </w:r>
      <w:r>
        <w:rPr>
          <w:spacing w:val="-10"/>
          <w:w w:val="105"/>
          <w:sz w:val="22"/>
        </w:rPr>
        <w:t> </w:t>
      </w:r>
      <w:r>
        <w:rPr>
          <w:w w:val="105"/>
          <w:sz w:val="22"/>
        </w:rPr>
        <w:t>MPO’s</w:t>
      </w:r>
      <w:r>
        <w:rPr>
          <w:spacing w:val="-12"/>
          <w:w w:val="105"/>
          <w:sz w:val="22"/>
        </w:rPr>
        <w:t> </w:t>
      </w:r>
      <w:r>
        <w:rPr>
          <w:w w:val="105"/>
          <w:sz w:val="22"/>
        </w:rPr>
        <w:t>2020/2021</w:t>
      </w:r>
      <w:r>
        <w:rPr>
          <w:spacing w:val="-9"/>
          <w:w w:val="105"/>
          <w:sz w:val="22"/>
        </w:rPr>
        <w:t> </w:t>
      </w:r>
      <w:r>
        <w:rPr>
          <w:w w:val="105"/>
          <w:sz w:val="22"/>
        </w:rPr>
        <w:t>–</w:t>
      </w:r>
      <w:r>
        <w:rPr>
          <w:spacing w:val="-12"/>
          <w:w w:val="105"/>
          <w:sz w:val="22"/>
        </w:rPr>
        <w:t> </w:t>
      </w:r>
      <w:r>
        <w:rPr>
          <w:w w:val="105"/>
          <w:sz w:val="22"/>
        </w:rPr>
        <w:t>2024/2025</w:t>
      </w:r>
      <w:r>
        <w:rPr>
          <w:spacing w:val="-9"/>
          <w:w w:val="105"/>
          <w:sz w:val="22"/>
        </w:rPr>
        <w:t> </w:t>
      </w:r>
      <w:r>
        <w:rPr>
          <w:w w:val="105"/>
          <w:sz w:val="22"/>
        </w:rPr>
        <w:t>Transportation</w:t>
      </w:r>
      <w:r>
        <w:rPr>
          <w:spacing w:val="-14"/>
          <w:w w:val="105"/>
          <w:sz w:val="22"/>
        </w:rPr>
        <w:t> </w:t>
      </w:r>
      <w:r>
        <w:rPr>
          <w:w w:val="105"/>
          <w:sz w:val="22"/>
        </w:rPr>
        <w:t>Improvement</w:t>
      </w:r>
      <w:r>
        <w:rPr>
          <w:spacing w:val="-11"/>
          <w:w w:val="105"/>
          <w:sz w:val="22"/>
        </w:rPr>
        <w:t> </w:t>
      </w:r>
      <w:r>
        <w:rPr>
          <w:w w:val="105"/>
          <w:sz w:val="22"/>
        </w:rPr>
        <w:t>Program.</w:t>
      </w:r>
    </w:p>
    <w:p>
      <w:pPr>
        <w:spacing w:after="0" w:line="240" w:lineRule="auto"/>
        <w:jc w:val="left"/>
        <w:rPr>
          <w:sz w:val="22"/>
        </w:rPr>
        <w:sectPr>
          <w:pgSz w:w="24480" w:h="15840" w:orient="landscape"/>
          <w:pgMar w:header="48" w:footer="717" w:top="1600" w:bottom="900" w:left="1340" w:right="2560"/>
        </w:sectPr>
      </w:pPr>
    </w:p>
    <w:p>
      <w:pPr>
        <w:spacing w:before="189"/>
        <w:ind w:left="8298" w:right="7081" w:firstLine="0"/>
        <w:jc w:val="center"/>
        <w:rPr>
          <w:b/>
          <w:i/>
          <w:sz w:val="18"/>
        </w:rPr>
      </w:pPr>
      <w:bookmarkStart w:name="_bookmark34" w:id="67"/>
      <w:bookmarkEnd w:id="67"/>
      <w:r>
        <w:rPr/>
      </w:r>
      <w:r>
        <w:rPr>
          <w:b/>
          <w:i/>
          <w:w w:val="105"/>
          <w:sz w:val="18"/>
        </w:rPr>
        <w:t>Figure 4-8: Roadway Needs</w:t>
      </w:r>
    </w:p>
    <w:p>
      <w:pPr>
        <w:pStyle w:val="BodyText"/>
        <w:spacing w:before="1"/>
        <w:rPr>
          <w:b/>
          <w:i/>
          <w:sz w:val="13"/>
        </w:rPr>
      </w:pPr>
      <w:r>
        <w:rPr/>
        <w:drawing>
          <wp:anchor distT="0" distB="0" distL="0" distR="0" allowOverlap="1" layoutInCell="1" locked="0" behindDoc="0" simplePos="0" relativeHeight="38">
            <wp:simplePos x="0" y="0"/>
            <wp:positionH relativeFrom="page">
              <wp:posOffset>1752600</wp:posOffset>
            </wp:positionH>
            <wp:positionV relativeFrom="paragraph">
              <wp:posOffset>126780</wp:posOffset>
            </wp:positionV>
            <wp:extent cx="11979287" cy="7629525"/>
            <wp:effectExtent l="0" t="0" r="0" b="0"/>
            <wp:wrapTopAndBottom/>
            <wp:docPr id="59" name="image42.jpeg" descr="Map of project locations listed in table of roadway needs projects."/>
            <wp:cNvGraphicFramePr>
              <a:graphicFrameLocks noChangeAspect="1"/>
            </wp:cNvGraphicFramePr>
            <a:graphic>
              <a:graphicData uri="http://schemas.openxmlformats.org/drawingml/2006/picture">
                <pic:pic>
                  <pic:nvPicPr>
                    <pic:cNvPr id="60" name="image42.jpeg"/>
                    <pic:cNvPicPr/>
                  </pic:nvPicPr>
                  <pic:blipFill>
                    <a:blip r:embed="rId81" cstate="print"/>
                    <a:stretch>
                      <a:fillRect/>
                    </a:stretch>
                  </pic:blipFill>
                  <pic:spPr>
                    <a:xfrm>
                      <a:off x="0" y="0"/>
                      <a:ext cx="11979287" cy="7629525"/>
                    </a:xfrm>
                    <a:prstGeom prst="rect">
                      <a:avLst/>
                    </a:prstGeom>
                  </pic:spPr>
                </pic:pic>
              </a:graphicData>
            </a:graphic>
          </wp:anchor>
        </w:drawing>
      </w:r>
    </w:p>
    <w:p>
      <w:pPr>
        <w:spacing w:after="0"/>
        <w:rPr>
          <w:sz w:val="13"/>
        </w:rPr>
        <w:sectPr>
          <w:pgSz w:w="24480" w:h="15840" w:orient="landscape"/>
          <w:pgMar w:header="48" w:footer="717" w:top="1600" w:bottom="1000" w:left="1340" w:right="2560"/>
        </w:sectPr>
      </w:pPr>
    </w:p>
    <w:p>
      <w:pPr>
        <w:pStyle w:val="BodyText"/>
        <w:rPr>
          <w:b/>
          <w:i/>
          <w:sz w:val="20"/>
        </w:rPr>
      </w:pPr>
      <w:r>
        <w:rPr/>
        <w:pict>
          <v:group style="position:absolute;margin-left:0pt;margin-top:737.372986pt;width:612pt;height:23.75pt;mso-position-horizontal-relative:page;mso-position-vertical-relative:page;z-index:15748608" coordorigin="0,14747" coordsize="12240,475">
            <v:rect style="position:absolute;left:0;top:14747;width:12240;height:475" filled="true" fillcolor="#dadada" stroked="false">
              <v:fill type="solid"/>
            </v:rect>
            <v:shape style="position:absolute;left:1440;top:14842;width:6611;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Public Review Summary Report</w:t>
                    </w:r>
                  </w:p>
                </w:txbxContent>
              </v:textbox>
              <w10:wrap type="none"/>
            </v:shape>
            <v:shape style="position:absolute;left:10404;top:14842;width:416;height:278" type="#_x0000_t202" filled="false" stroked="false">
              <v:textbox inset="0,0,0,0">
                <w:txbxContent>
                  <w:p>
                    <w:pPr>
                      <w:spacing w:before="7"/>
                      <w:ind w:left="0" w:right="0" w:firstLine="0"/>
                      <w:jc w:val="left"/>
                      <w:rPr>
                        <w:sz w:val="22"/>
                      </w:rPr>
                    </w:pPr>
                    <w:r>
                      <w:rPr>
                        <w:sz w:val="22"/>
                      </w:rPr>
                      <w:t>4-16</w:t>
                    </w:r>
                  </w:p>
                </w:txbxContent>
              </v:textbox>
              <w10:wrap type="none"/>
            </v:shape>
            <w10:wrap type="none"/>
          </v:group>
        </w:pict>
      </w:r>
      <w:r>
        <w:rPr/>
        <w:drawing>
          <wp:anchor distT="0" distB="0" distL="0" distR="0" allowOverlap="1" layoutInCell="1" locked="0" behindDoc="1" simplePos="0" relativeHeight="481451520">
            <wp:simplePos x="0" y="0"/>
            <wp:positionH relativeFrom="page">
              <wp:posOffset>0</wp:posOffset>
            </wp:positionH>
            <wp:positionV relativeFrom="page">
              <wp:posOffset>0</wp:posOffset>
            </wp:positionV>
            <wp:extent cx="7315199" cy="964906"/>
            <wp:effectExtent l="0" t="0" r="0" b="0"/>
            <wp:wrapNone/>
            <wp:docPr id="61" name="image4.jpeg"/>
            <wp:cNvGraphicFramePr>
              <a:graphicFrameLocks noChangeAspect="1"/>
            </wp:cNvGraphicFramePr>
            <a:graphic>
              <a:graphicData uri="http://schemas.openxmlformats.org/drawingml/2006/picture">
                <pic:pic>
                  <pic:nvPicPr>
                    <pic:cNvPr id="62" name="image4.jpeg"/>
                    <pic:cNvPicPr/>
                  </pic:nvPicPr>
                  <pic:blipFill>
                    <a:blip r:embed="rId56" cstate="print"/>
                    <a:stretch>
                      <a:fillRect/>
                    </a:stretch>
                  </pic:blipFill>
                  <pic:spPr>
                    <a:xfrm>
                      <a:off x="0" y="0"/>
                      <a:ext cx="7315199" cy="964906"/>
                    </a:xfrm>
                    <a:prstGeom prst="rect">
                      <a:avLst/>
                    </a:prstGeom>
                  </pic:spPr>
                </pic:pic>
              </a:graphicData>
            </a:graphic>
          </wp:anchor>
        </w:drawing>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4"/>
        <w:rPr>
          <w:b/>
          <w:i/>
          <w:sz w:val="19"/>
        </w:rPr>
      </w:pPr>
    </w:p>
    <w:p>
      <w:pPr>
        <w:pStyle w:val="Heading2"/>
        <w:numPr>
          <w:ilvl w:val="1"/>
          <w:numId w:val="9"/>
        </w:numPr>
        <w:tabs>
          <w:tab w:pos="696" w:val="left" w:leader="none"/>
          <w:tab w:pos="697" w:val="left" w:leader="none"/>
        </w:tabs>
        <w:spacing w:line="240" w:lineRule="auto" w:before="112" w:after="0"/>
        <w:ind w:left="696" w:right="0" w:hanging="577"/>
        <w:jc w:val="left"/>
      </w:pPr>
      <w:bookmarkStart w:name="4.2 Environmental Mitigation" w:id="68"/>
      <w:bookmarkEnd w:id="68"/>
      <w:r>
        <w:rPr>
          <w:b w:val="0"/>
        </w:rPr>
      </w:r>
      <w:bookmarkStart w:name="_bookmark35" w:id="69"/>
      <w:bookmarkEnd w:id="69"/>
      <w:r>
        <w:rPr>
          <w:b w:val="0"/>
        </w:rPr>
      </w:r>
      <w:bookmarkStart w:name="_bookmark35" w:id="70"/>
      <w:bookmarkEnd w:id="70"/>
      <w:r>
        <w:rPr>
          <w:color w:val="0E5E67"/>
        </w:rPr>
        <w:t>E</w:t>
      </w:r>
      <w:r>
        <w:rPr>
          <w:color w:val="0E5E67"/>
        </w:rPr>
        <w:t>nvironmental</w:t>
      </w:r>
      <w:r>
        <w:rPr>
          <w:color w:val="0E5E67"/>
          <w:spacing w:val="-29"/>
        </w:rPr>
        <w:t> </w:t>
      </w:r>
      <w:r>
        <w:rPr>
          <w:color w:val="0E5E67"/>
        </w:rPr>
        <w:t>Mitigation</w:t>
      </w:r>
    </w:p>
    <w:p>
      <w:pPr>
        <w:pStyle w:val="BodyText"/>
        <w:spacing w:line="266" w:lineRule="auto" w:before="164"/>
        <w:ind w:left="120"/>
      </w:pPr>
      <w:r>
        <w:rPr>
          <w:w w:val="105"/>
        </w:rPr>
        <w:t>Transportation projects can significantly impact many aspects of the environment including wildlife and their habitats, wetlands, and groundwater resources. In situations where impacts cannot be completely</w:t>
      </w:r>
      <w:r>
        <w:rPr>
          <w:spacing w:val="-20"/>
          <w:w w:val="105"/>
        </w:rPr>
        <w:t> </w:t>
      </w:r>
      <w:r>
        <w:rPr>
          <w:w w:val="105"/>
        </w:rPr>
        <w:t>avoided,</w:t>
      </w:r>
      <w:r>
        <w:rPr>
          <w:spacing w:val="-20"/>
          <w:w w:val="105"/>
        </w:rPr>
        <w:t> </w:t>
      </w:r>
      <w:r>
        <w:rPr>
          <w:w w:val="105"/>
        </w:rPr>
        <w:t>mitigation</w:t>
      </w:r>
      <w:r>
        <w:rPr>
          <w:spacing w:val="-21"/>
          <w:w w:val="105"/>
        </w:rPr>
        <w:t> </w:t>
      </w:r>
      <w:r>
        <w:rPr>
          <w:w w:val="105"/>
        </w:rPr>
        <w:t>or</w:t>
      </w:r>
      <w:r>
        <w:rPr>
          <w:spacing w:val="-20"/>
          <w:w w:val="105"/>
        </w:rPr>
        <w:t> </w:t>
      </w:r>
      <w:r>
        <w:rPr>
          <w:w w:val="105"/>
        </w:rPr>
        <w:t>conservation</w:t>
      </w:r>
      <w:r>
        <w:rPr>
          <w:spacing w:val="-20"/>
          <w:w w:val="105"/>
        </w:rPr>
        <w:t> </w:t>
      </w:r>
      <w:r>
        <w:rPr>
          <w:w w:val="105"/>
        </w:rPr>
        <w:t>efforts</w:t>
      </w:r>
      <w:r>
        <w:rPr>
          <w:spacing w:val="-20"/>
          <w:w w:val="105"/>
        </w:rPr>
        <w:t> </w:t>
      </w:r>
      <w:r>
        <w:rPr>
          <w:w w:val="105"/>
        </w:rPr>
        <w:t>are</w:t>
      </w:r>
      <w:r>
        <w:rPr>
          <w:spacing w:val="-19"/>
          <w:w w:val="105"/>
        </w:rPr>
        <w:t> </w:t>
      </w:r>
      <w:r>
        <w:rPr>
          <w:w w:val="105"/>
        </w:rPr>
        <w:t>required.</w:t>
      </w:r>
      <w:r>
        <w:rPr>
          <w:spacing w:val="-20"/>
          <w:w w:val="105"/>
        </w:rPr>
        <w:t> </w:t>
      </w:r>
      <w:r>
        <w:rPr>
          <w:w w:val="105"/>
        </w:rPr>
        <w:t>Environmental</w:t>
      </w:r>
      <w:r>
        <w:rPr>
          <w:spacing w:val="-20"/>
          <w:w w:val="105"/>
        </w:rPr>
        <w:t> </w:t>
      </w:r>
      <w:r>
        <w:rPr>
          <w:w w:val="105"/>
        </w:rPr>
        <w:t>mitigation</w:t>
      </w:r>
      <w:r>
        <w:rPr>
          <w:spacing w:val="-21"/>
          <w:w w:val="105"/>
        </w:rPr>
        <w:t> </w:t>
      </w:r>
      <w:r>
        <w:rPr>
          <w:w w:val="105"/>
        </w:rPr>
        <w:t>is</w:t>
      </w:r>
      <w:r>
        <w:rPr>
          <w:spacing w:val="-19"/>
          <w:w w:val="105"/>
        </w:rPr>
        <w:t> </w:t>
      </w:r>
      <w:r>
        <w:rPr>
          <w:w w:val="105"/>
        </w:rPr>
        <w:t>the process of addressing damage to the environment caused by transportation projects or programs. The process of mitigation is best accomplished through enhancement, restoration, creation and/or preservation</w:t>
      </w:r>
      <w:r>
        <w:rPr>
          <w:spacing w:val="-21"/>
          <w:w w:val="105"/>
        </w:rPr>
        <w:t> </w:t>
      </w:r>
      <w:r>
        <w:rPr>
          <w:w w:val="105"/>
        </w:rPr>
        <w:t>projects</w:t>
      </w:r>
      <w:r>
        <w:rPr>
          <w:spacing w:val="-18"/>
          <w:w w:val="105"/>
        </w:rPr>
        <w:t> </w:t>
      </w:r>
      <w:r>
        <w:rPr>
          <w:w w:val="105"/>
        </w:rPr>
        <w:t>that</w:t>
      </w:r>
      <w:r>
        <w:rPr>
          <w:spacing w:val="-20"/>
          <w:w w:val="105"/>
        </w:rPr>
        <w:t> </w:t>
      </w:r>
      <w:r>
        <w:rPr>
          <w:w w:val="105"/>
        </w:rPr>
        <w:t>serve</w:t>
      </w:r>
      <w:r>
        <w:rPr>
          <w:spacing w:val="-18"/>
          <w:w w:val="105"/>
        </w:rPr>
        <w:t> </w:t>
      </w:r>
      <w:r>
        <w:rPr>
          <w:w w:val="105"/>
        </w:rPr>
        <w:t>to</w:t>
      </w:r>
      <w:r>
        <w:rPr>
          <w:spacing w:val="-20"/>
          <w:w w:val="105"/>
        </w:rPr>
        <w:t> </w:t>
      </w:r>
      <w:r>
        <w:rPr>
          <w:w w:val="105"/>
        </w:rPr>
        <w:t>offset</w:t>
      </w:r>
      <w:r>
        <w:rPr>
          <w:spacing w:val="-19"/>
          <w:w w:val="105"/>
        </w:rPr>
        <w:t> </w:t>
      </w:r>
      <w:r>
        <w:rPr>
          <w:w w:val="105"/>
        </w:rPr>
        <w:t>unavoidable</w:t>
      </w:r>
      <w:r>
        <w:rPr>
          <w:spacing w:val="-19"/>
          <w:w w:val="105"/>
        </w:rPr>
        <w:t> </w:t>
      </w:r>
      <w:r>
        <w:rPr>
          <w:w w:val="105"/>
        </w:rPr>
        <w:t>environmental</w:t>
      </w:r>
      <w:r>
        <w:rPr>
          <w:spacing w:val="-20"/>
          <w:w w:val="105"/>
        </w:rPr>
        <w:t> </w:t>
      </w:r>
      <w:r>
        <w:rPr>
          <w:w w:val="105"/>
        </w:rPr>
        <w:t>impacts.</w:t>
      </w:r>
      <w:r>
        <w:rPr>
          <w:spacing w:val="-19"/>
          <w:w w:val="105"/>
        </w:rPr>
        <w:t> </w:t>
      </w:r>
      <w:r>
        <w:rPr>
          <w:w w:val="105"/>
        </w:rPr>
        <w:t>In</w:t>
      </w:r>
      <w:r>
        <w:rPr>
          <w:spacing w:val="-21"/>
          <w:w w:val="105"/>
        </w:rPr>
        <w:t> </w:t>
      </w:r>
      <w:r>
        <w:rPr>
          <w:w w:val="105"/>
        </w:rPr>
        <w:t>the</w:t>
      </w:r>
      <w:r>
        <w:rPr>
          <w:spacing w:val="-18"/>
          <w:w w:val="105"/>
        </w:rPr>
        <w:t> </w:t>
      </w:r>
      <w:r>
        <w:rPr>
          <w:w w:val="105"/>
        </w:rPr>
        <w:t>State</w:t>
      </w:r>
      <w:r>
        <w:rPr>
          <w:spacing w:val="-19"/>
          <w:w w:val="105"/>
        </w:rPr>
        <w:t> </w:t>
      </w:r>
      <w:r>
        <w:rPr>
          <w:w w:val="105"/>
        </w:rPr>
        <w:t>of</w:t>
      </w:r>
      <w:r>
        <w:rPr>
          <w:spacing w:val="-19"/>
          <w:w w:val="105"/>
        </w:rPr>
        <w:t> </w:t>
      </w:r>
      <w:r>
        <w:rPr>
          <w:w w:val="105"/>
        </w:rPr>
        <w:t>Florida, environmental</w:t>
      </w:r>
      <w:r>
        <w:rPr>
          <w:spacing w:val="-24"/>
          <w:w w:val="105"/>
        </w:rPr>
        <w:t> </w:t>
      </w:r>
      <w:r>
        <w:rPr>
          <w:w w:val="105"/>
        </w:rPr>
        <w:t>mitigation</w:t>
      </w:r>
      <w:r>
        <w:rPr>
          <w:spacing w:val="-26"/>
          <w:w w:val="105"/>
        </w:rPr>
        <w:t> </w:t>
      </w:r>
      <w:r>
        <w:rPr>
          <w:w w:val="105"/>
        </w:rPr>
        <w:t>for</w:t>
      </w:r>
      <w:r>
        <w:rPr>
          <w:spacing w:val="-23"/>
          <w:w w:val="105"/>
        </w:rPr>
        <w:t> </w:t>
      </w:r>
      <w:r>
        <w:rPr>
          <w:w w:val="105"/>
        </w:rPr>
        <w:t>transportation</w:t>
      </w:r>
      <w:r>
        <w:rPr>
          <w:spacing w:val="-24"/>
          <w:w w:val="105"/>
        </w:rPr>
        <w:t> </w:t>
      </w:r>
      <w:r>
        <w:rPr>
          <w:w w:val="105"/>
        </w:rPr>
        <w:t>projects</w:t>
      </w:r>
      <w:r>
        <w:rPr>
          <w:spacing w:val="-24"/>
          <w:w w:val="105"/>
        </w:rPr>
        <w:t> </w:t>
      </w:r>
      <w:r>
        <w:rPr>
          <w:w w:val="105"/>
        </w:rPr>
        <w:t>is</w:t>
      </w:r>
      <w:r>
        <w:rPr>
          <w:spacing w:val="-23"/>
          <w:w w:val="105"/>
        </w:rPr>
        <w:t> </w:t>
      </w:r>
      <w:r>
        <w:rPr>
          <w:w w:val="105"/>
        </w:rPr>
        <w:t>completed</w:t>
      </w:r>
      <w:r>
        <w:rPr>
          <w:spacing w:val="-23"/>
          <w:w w:val="105"/>
        </w:rPr>
        <w:t> </w:t>
      </w:r>
      <w:r>
        <w:rPr>
          <w:w w:val="105"/>
        </w:rPr>
        <w:t>through</w:t>
      </w:r>
      <w:r>
        <w:rPr>
          <w:spacing w:val="-23"/>
          <w:w w:val="105"/>
        </w:rPr>
        <w:t> </w:t>
      </w:r>
      <w:r>
        <w:rPr>
          <w:w w:val="105"/>
        </w:rPr>
        <w:t>a</w:t>
      </w:r>
      <w:r>
        <w:rPr>
          <w:spacing w:val="-24"/>
          <w:w w:val="105"/>
        </w:rPr>
        <w:t> </w:t>
      </w:r>
      <w:r>
        <w:rPr>
          <w:w w:val="105"/>
        </w:rPr>
        <w:t>partnership</w:t>
      </w:r>
      <w:r>
        <w:rPr>
          <w:spacing w:val="-24"/>
          <w:w w:val="105"/>
        </w:rPr>
        <w:t> </w:t>
      </w:r>
      <w:r>
        <w:rPr>
          <w:w w:val="105"/>
        </w:rPr>
        <w:t>between</w:t>
      </w:r>
      <w:r>
        <w:rPr>
          <w:spacing w:val="-24"/>
          <w:w w:val="105"/>
        </w:rPr>
        <w:t> </w:t>
      </w:r>
      <w:r>
        <w:rPr>
          <w:w w:val="105"/>
        </w:rPr>
        <w:t>the MPO,</w:t>
      </w:r>
      <w:r>
        <w:rPr>
          <w:spacing w:val="-27"/>
          <w:w w:val="105"/>
        </w:rPr>
        <w:t> </w:t>
      </w:r>
      <w:r>
        <w:rPr>
          <w:w w:val="105"/>
        </w:rPr>
        <w:t>FDOT,</w:t>
      </w:r>
      <w:r>
        <w:rPr>
          <w:spacing w:val="-27"/>
          <w:w w:val="105"/>
        </w:rPr>
        <w:t> </w:t>
      </w:r>
      <w:r>
        <w:rPr>
          <w:w w:val="105"/>
        </w:rPr>
        <w:t>and</w:t>
      </w:r>
      <w:r>
        <w:rPr>
          <w:spacing w:val="-27"/>
          <w:w w:val="105"/>
        </w:rPr>
        <w:t> </w:t>
      </w:r>
      <w:r>
        <w:rPr>
          <w:w w:val="105"/>
        </w:rPr>
        <w:t>regulatory</w:t>
      </w:r>
      <w:r>
        <w:rPr>
          <w:spacing w:val="-27"/>
          <w:w w:val="105"/>
        </w:rPr>
        <w:t> </w:t>
      </w:r>
      <w:r>
        <w:rPr>
          <w:w w:val="105"/>
        </w:rPr>
        <w:t>agencies,</w:t>
      </w:r>
      <w:r>
        <w:rPr>
          <w:spacing w:val="-27"/>
          <w:w w:val="105"/>
        </w:rPr>
        <w:t> </w:t>
      </w:r>
      <w:r>
        <w:rPr>
          <w:w w:val="105"/>
        </w:rPr>
        <w:t>such</w:t>
      </w:r>
      <w:r>
        <w:rPr>
          <w:spacing w:val="-27"/>
          <w:w w:val="105"/>
        </w:rPr>
        <w:t> </w:t>
      </w:r>
      <w:r>
        <w:rPr>
          <w:w w:val="105"/>
        </w:rPr>
        <w:t>as</w:t>
      </w:r>
      <w:r>
        <w:rPr>
          <w:spacing w:val="-26"/>
          <w:w w:val="105"/>
        </w:rPr>
        <w:t> </w:t>
      </w:r>
      <w:r>
        <w:rPr>
          <w:w w:val="105"/>
        </w:rPr>
        <w:t>Water</w:t>
      </w:r>
      <w:r>
        <w:rPr>
          <w:spacing w:val="-27"/>
          <w:w w:val="105"/>
        </w:rPr>
        <w:t> </w:t>
      </w:r>
      <w:r>
        <w:rPr>
          <w:w w:val="105"/>
        </w:rPr>
        <w:t>Management</w:t>
      </w:r>
      <w:r>
        <w:rPr>
          <w:spacing w:val="-27"/>
          <w:w w:val="105"/>
        </w:rPr>
        <w:t> </w:t>
      </w:r>
      <w:r>
        <w:rPr>
          <w:w w:val="105"/>
        </w:rPr>
        <w:t>Districts</w:t>
      </w:r>
      <w:r>
        <w:rPr>
          <w:spacing w:val="-26"/>
          <w:w w:val="105"/>
        </w:rPr>
        <w:t> </w:t>
      </w:r>
      <w:r>
        <w:rPr>
          <w:w w:val="105"/>
        </w:rPr>
        <w:t>and</w:t>
      </w:r>
      <w:r>
        <w:rPr>
          <w:spacing w:val="-27"/>
          <w:w w:val="105"/>
        </w:rPr>
        <w:t> </w:t>
      </w:r>
      <w:r>
        <w:rPr>
          <w:w w:val="105"/>
        </w:rPr>
        <w:t>the</w:t>
      </w:r>
      <w:r>
        <w:rPr>
          <w:spacing w:val="-26"/>
          <w:w w:val="105"/>
        </w:rPr>
        <w:t> </w:t>
      </w:r>
      <w:r>
        <w:rPr>
          <w:w w:val="105"/>
        </w:rPr>
        <w:t>Florida</w:t>
      </w:r>
      <w:r>
        <w:rPr>
          <w:spacing w:val="-28"/>
          <w:w w:val="105"/>
        </w:rPr>
        <w:t> </w:t>
      </w:r>
      <w:r>
        <w:rPr>
          <w:w w:val="105"/>
        </w:rPr>
        <w:t>Department of</w:t>
      </w:r>
      <w:r>
        <w:rPr>
          <w:spacing w:val="-14"/>
          <w:w w:val="105"/>
        </w:rPr>
        <w:t> </w:t>
      </w:r>
      <w:r>
        <w:rPr>
          <w:w w:val="105"/>
        </w:rPr>
        <w:t>Environmental</w:t>
      </w:r>
      <w:r>
        <w:rPr>
          <w:spacing w:val="-15"/>
          <w:w w:val="105"/>
        </w:rPr>
        <w:t> </w:t>
      </w:r>
      <w:r>
        <w:rPr>
          <w:w w:val="105"/>
        </w:rPr>
        <w:t>Protection.</w:t>
      </w:r>
      <w:r>
        <w:rPr>
          <w:spacing w:val="-13"/>
          <w:w w:val="105"/>
        </w:rPr>
        <w:t> </w:t>
      </w:r>
      <w:r>
        <w:rPr>
          <w:w w:val="105"/>
        </w:rPr>
        <w:t>Steps</w:t>
      </w:r>
      <w:r>
        <w:rPr>
          <w:spacing w:val="-13"/>
          <w:w w:val="105"/>
        </w:rPr>
        <w:t> </w:t>
      </w:r>
      <w:r>
        <w:rPr>
          <w:w w:val="105"/>
        </w:rPr>
        <w:t>towards</w:t>
      </w:r>
      <w:r>
        <w:rPr>
          <w:spacing w:val="-13"/>
          <w:w w:val="105"/>
        </w:rPr>
        <w:t> </w:t>
      </w:r>
      <w:r>
        <w:rPr>
          <w:w w:val="105"/>
        </w:rPr>
        <w:t>environmental</w:t>
      </w:r>
      <w:r>
        <w:rPr>
          <w:spacing w:val="-15"/>
          <w:w w:val="105"/>
        </w:rPr>
        <w:t> </w:t>
      </w:r>
      <w:r>
        <w:rPr>
          <w:w w:val="105"/>
        </w:rPr>
        <w:t>mitigation</w:t>
      </w:r>
      <w:r>
        <w:rPr>
          <w:spacing w:val="-14"/>
          <w:w w:val="105"/>
        </w:rPr>
        <w:t> </w:t>
      </w:r>
      <w:r>
        <w:rPr>
          <w:w w:val="105"/>
        </w:rPr>
        <w:t>include</w:t>
      </w:r>
      <w:r>
        <w:rPr>
          <w:spacing w:val="-15"/>
          <w:w w:val="105"/>
        </w:rPr>
        <w:t> </w:t>
      </w:r>
      <w:r>
        <w:rPr>
          <w:w w:val="105"/>
        </w:rPr>
        <w:t>the</w:t>
      </w:r>
      <w:r>
        <w:rPr>
          <w:spacing w:val="-13"/>
          <w:w w:val="105"/>
        </w:rPr>
        <w:t> </w:t>
      </w:r>
      <w:r>
        <w:rPr>
          <w:w w:val="105"/>
        </w:rPr>
        <w:t>following.</w:t>
      </w:r>
    </w:p>
    <w:p>
      <w:pPr>
        <w:pStyle w:val="ListParagraph"/>
        <w:numPr>
          <w:ilvl w:val="0"/>
          <w:numId w:val="10"/>
        </w:numPr>
        <w:tabs>
          <w:tab w:pos="480" w:val="left" w:leader="none"/>
          <w:tab w:pos="481" w:val="left" w:leader="none"/>
        </w:tabs>
        <w:spacing w:line="240" w:lineRule="auto" w:before="157" w:after="0"/>
        <w:ind w:left="480" w:right="0" w:hanging="361"/>
        <w:jc w:val="left"/>
        <w:rPr>
          <w:sz w:val="22"/>
        </w:rPr>
      </w:pPr>
      <w:r>
        <w:rPr>
          <w:w w:val="105"/>
          <w:sz w:val="22"/>
        </w:rPr>
        <w:t>Avoidance of impacts</w:t>
      </w:r>
      <w:r>
        <w:rPr>
          <w:spacing w:val="-28"/>
          <w:w w:val="105"/>
          <w:sz w:val="22"/>
        </w:rPr>
        <w:t> </w:t>
      </w:r>
      <w:r>
        <w:rPr>
          <w:w w:val="105"/>
          <w:sz w:val="22"/>
        </w:rPr>
        <w:t>altogether</w:t>
      </w:r>
    </w:p>
    <w:p>
      <w:pPr>
        <w:pStyle w:val="ListParagraph"/>
        <w:numPr>
          <w:ilvl w:val="0"/>
          <w:numId w:val="10"/>
        </w:numPr>
        <w:tabs>
          <w:tab w:pos="480" w:val="left" w:leader="none"/>
          <w:tab w:pos="481" w:val="left" w:leader="none"/>
        </w:tabs>
        <w:spacing w:line="240" w:lineRule="auto" w:before="23" w:after="0"/>
        <w:ind w:left="480" w:right="0" w:hanging="361"/>
        <w:jc w:val="left"/>
        <w:rPr>
          <w:sz w:val="22"/>
        </w:rPr>
      </w:pPr>
      <w:r>
        <w:rPr>
          <w:w w:val="105"/>
          <w:sz w:val="22"/>
        </w:rPr>
        <w:t>Minimizing</w:t>
      </w:r>
      <w:r>
        <w:rPr>
          <w:spacing w:val="-12"/>
          <w:w w:val="105"/>
          <w:sz w:val="22"/>
        </w:rPr>
        <w:t> </w:t>
      </w:r>
      <w:r>
        <w:rPr>
          <w:w w:val="105"/>
          <w:sz w:val="22"/>
        </w:rPr>
        <w:t>a</w:t>
      </w:r>
      <w:r>
        <w:rPr>
          <w:spacing w:val="-12"/>
          <w:w w:val="105"/>
          <w:sz w:val="22"/>
        </w:rPr>
        <w:t> </w:t>
      </w:r>
      <w:r>
        <w:rPr>
          <w:w w:val="105"/>
          <w:sz w:val="22"/>
        </w:rPr>
        <w:t>proposed</w:t>
      </w:r>
      <w:r>
        <w:rPr>
          <w:spacing w:val="-11"/>
          <w:w w:val="105"/>
          <w:sz w:val="22"/>
        </w:rPr>
        <w:t> </w:t>
      </w:r>
      <w:r>
        <w:rPr>
          <w:w w:val="105"/>
          <w:sz w:val="22"/>
        </w:rPr>
        <w:t>activity/project</w:t>
      </w:r>
      <w:r>
        <w:rPr>
          <w:spacing w:val="-11"/>
          <w:w w:val="105"/>
          <w:sz w:val="22"/>
        </w:rPr>
        <w:t> </w:t>
      </w:r>
      <w:r>
        <w:rPr>
          <w:w w:val="105"/>
          <w:sz w:val="22"/>
        </w:rPr>
        <w:t>size</w:t>
      </w:r>
      <w:r>
        <w:rPr>
          <w:spacing w:val="-10"/>
          <w:w w:val="105"/>
          <w:sz w:val="22"/>
        </w:rPr>
        <w:t> </w:t>
      </w:r>
      <w:r>
        <w:rPr>
          <w:w w:val="105"/>
          <w:sz w:val="22"/>
        </w:rPr>
        <w:t>or</w:t>
      </w:r>
      <w:r>
        <w:rPr>
          <w:spacing w:val="-10"/>
          <w:w w:val="105"/>
          <w:sz w:val="22"/>
        </w:rPr>
        <w:t> </w:t>
      </w:r>
      <w:r>
        <w:rPr>
          <w:w w:val="105"/>
          <w:sz w:val="22"/>
        </w:rPr>
        <w:t>its</w:t>
      </w:r>
      <w:r>
        <w:rPr>
          <w:spacing w:val="-10"/>
          <w:w w:val="105"/>
          <w:sz w:val="22"/>
        </w:rPr>
        <w:t> </w:t>
      </w:r>
      <w:r>
        <w:rPr>
          <w:w w:val="105"/>
          <w:sz w:val="22"/>
        </w:rPr>
        <w:t>involvement</w:t>
      </w:r>
    </w:p>
    <w:p>
      <w:pPr>
        <w:pStyle w:val="ListParagraph"/>
        <w:numPr>
          <w:ilvl w:val="0"/>
          <w:numId w:val="10"/>
        </w:numPr>
        <w:tabs>
          <w:tab w:pos="480" w:val="left" w:leader="none"/>
          <w:tab w:pos="481" w:val="left" w:leader="none"/>
        </w:tabs>
        <w:spacing w:line="240" w:lineRule="auto" w:before="22" w:after="0"/>
        <w:ind w:left="480" w:right="0" w:hanging="361"/>
        <w:jc w:val="left"/>
        <w:rPr>
          <w:sz w:val="22"/>
        </w:rPr>
      </w:pPr>
      <w:r>
        <w:rPr>
          <w:w w:val="105"/>
          <w:sz w:val="22"/>
        </w:rPr>
        <w:t>Repairing,</w:t>
      </w:r>
      <w:r>
        <w:rPr>
          <w:spacing w:val="-11"/>
          <w:w w:val="105"/>
          <w:sz w:val="22"/>
        </w:rPr>
        <w:t> </w:t>
      </w:r>
      <w:r>
        <w:rPr>
          <w:w w:val="105"/>
          <w:sz w:val="22"/>
        </w:rPr>
        <w:t>rehabilitating,</w:t>
      </w:r>
      <w:r>
        <w:rPr>
          <w:spacing w:val="-11"/>
          <w:w w:val="105"/>
          <w:sz w:val="22"/>
        </w:rPr>
        <w:t> </w:t>
      </w:r>
      <w:r>
        <w:rPr>
          <w:w w:val="105"/>
          <w:sz w:val="22"/>
        </w:rPr>
        <w:t>or</w:t>
      </w:r>
      <w:r>
        <w:rPr>
          <w:spacing w:val="-11"/>
          <w:w w:val="105"/>
          <w:sz w:val="22"/>
        </w:rPr>
        <w:t> </w:t>
      </w:r>
      <w:r>
        <w:rPr>
          <w:w w:val="105"/>
          <w:sz w:val="22"/>
        </w:rPr>
        <w:t>restoring</w:t>
      </w:r>
      <w:r>
        <w:rPr>
          <w:spacing w:val="-12"/>
          <w:w w:val="105"/>
          <w:sz w:val="22"/>
        </w:rPr>
        <w:t> </w:t>
      </w:r>
      <w:r>
        <w:rPr>
          <w:w w:val="105"/>
          <w:sz w:val="22"/>
        </w:rPr>
        <w:t>the</w:t>
      </w:r>
      <w:r>
        <w:rPr>
          <w:spacing w:val="-10"/>
          <w:w w:val="105"/>
          <w:sz w:val="22"/>
        </w:rPr>
        <w:t> </w:t>
      </w:r>
      <w:r>
        <w:rPr>
          <w:w w:val="105"/>
          <w:sz w:val="22"/>
        </w:rPr>
        <w:t>affected</w:t>
      </w:r>
      <w:r>
        <w:rPr>
          <w:spacing w:val="-14"/>
          <w:w w:val="105"/>
          <w:sz w:val="22"/>
        </w:rPr>
        <w:t> </w:t>
      </w:r>
      <w:r>
        <w:rPr>
          <w:w w:val="105"/>
          <w:sz w:val="22"/>
        </w:rPr>
        <w:t>environment</w:t>
      </w:r>
    </w:p>
    <w:p>
      <w:pPr>
        <w:pStyle w:val="ListParagraph"/>
        <w:numPr>
          <w:ilvl w:val="0"/>
          <w:numId w:val="10"/>
        </w:numPr>
        <w:tabs>
          <w:tab w:pos="480" w:val="left" w:leader="none"/>
          <w:tab w:pos="481" w:val="left" w:leader="none"/>
        </w:tabs>
        <w:spacing w:line="240" w:lineRule="auto" w:before="24" w:after="0"/>
        <w:ind w:left="481" w:right="0" w:hanging="361"/>
        <w:jc w:val="left"/>
        <w:rPr>
          <w:sz w:val="22"/>
        </w:rPr>
      </w:pPr>
      <w:r>
        <w:rPr>
          <w:w w:val="105"/>
          <w:sz w:val="22"/>
        </w:rPr>
        <w:t>Reducing</w:t>
      </w:r>
      <w:r>
        <w:rPr>
          <w:spacing w:val="-13"/>
          <w:w w:val="105"/>
          <w:sz w:val="22"/>
        </w:rPr>
        <w:t> </w:t>
      </w:r>
      <w:r>
        <w:rPr>
          <w:w w:val="105"/>
          <w:sz w:val="22"/>
        </w:rPr>
        <w:t>or</w:t>
      </w:r>
      <w:r>
        <w:rPr>
          <w:spacing w:val="-12"/>
          <w:w w:val="105"/>
          <w:sz w:val="22"/>
        </w:rPr>
        <w:t> </w:t>
      </w:r>
      <w:r>
        <w:rPr>
          <w:w w:val="105"/>
          <w:sz w:val="22"/>
        </w:rPr>
        <w:t>eliminating</w:t>
      </w:r>
      <w:r>
        <w:rPr>
          <w:spacing w:val="-13"/>
          <w:w w:val="105"/>
          <w:sz w:val="22"/>
        </w:rPr>
        <w:t> </w:t>
      </w:r>
      <w:r>
        <w:rPr>
          <w:w w:val="105"/>
          <w:sz w:val="22"/>
        </w:rPr>
        <w:t>impacts</w:t>
      </w:r>
      <w:r>
        <w:rPr>
          <w:spacing w:val="-11"/>
          <w:w w:val="105"/>
          <w:sz w:val="22"/>
        </w:rPr>
        <w:t> </w:t>
      </w:r>
      <w:r>
        <w:rPr>
          <w:w w:val="105"/>
          <w:sz w:val="22"/>
        </w:rPr>
        <w:t>over</w:t>
      </w:r>
      <w:r>
        <w:rPr>
          <w:spacing w:val="-12"/>
          <w:w w:val="105"/>
          <w:sz w:val="22"/>
        </w:rPr>
        <w:t> </w:t>
      </w:r>
      <w:r>
        <w:rPr>
          <w:w w:val="105"/>
          <w:sz w:val="22"/>
        </w:rPr>
        <w:t>time</w:t>
      </w:r>
      <w:r>
        <w:rPr>
          <w:spacing w:val="-11"/>
          <w:w w:val="105"/>
          <w:sz w:val="22"/>
        </w:rPr>
        <w:t> </w:t>
      </w:r>
      <w:r>
        <w:rPr>
          <w:w w:val="105"/>
          <w:sz w:val="22"/>
        </w:rPr>
        <w:t>through</w:t>
      </w:r>
      <w:r>
        <w:rPr>
          <w:spacing w:val="-11"/>
          <w:w w:val="105"/>
          <w:sz w:val="22"/>
        </w:rPr>
        <w:t> </w:t>
      </w:r>
      <w:r>
        <w:rPr>
          <w:w w:val="105"/>
          <w:sz w:val="22"/>
        </w:rPr>
        <w:t>preservation</w:t>
      </w:r>
      <w:r>
        <w:rPr>
          <w:spacing w:val="-13"/>
          <w:w w:val="105"/>
          <w:sz w:val="22"/>
        </w:rPr>
        <w:t> </w:t>
      </w:r>
      <w:r>
        <w:rPr>
          <w:w w:val="105"/>
          <w:sz w:val="22"/>
        </w:rPr>
        <w:t>and</w:t>
      </w:r>
      <w:r>
        <w:rPr>
          <w:spacing w:val="-12"/>
          <w:w w:val="105"/>
          <w:sz w:val="22"/>
        </w:rPr>
        <w:t> </w:t>
      </w:r>
      <w:r>
        <w:rPr>
          <w:w w:val="105"/>
          <w:sz w:val="22"/>
        </w:rPr>
        <w:t>maintenance</w:t>
      </w:r>
    </w:p>
    <w:p>
      <w:pPr>
        <w:pStyle w:val="ListParagraph"/>
        <w:numPr>
          <w:ilvl w:val="0"/>
          <w:numId w:val="10"/>
        </w:numPr>
        <w:tabs>
          <w:tab w:pos="481" w:val="left" w:leader="none"/>
          <w:tab w:pos="482" w:val="left" w:leader="none"/>
        </w:tabs>
        <w:spacing w:line="264" w:lineRule="auto" w:before="23" w:after="0"/>
        <w:ind w:left="481" w:right="407" w:hanging="360"/>
        <w:jc w:val="left"/>
        <w:rPr>
          <w:sz w:val="22"/>
        </w:rPr>
      </w:pPr>
      <w:r>
        <w:rPr>
          <w:w w:val="105"/>
          <w:sz w:val="22"/>
        </w:rPr>
        <w:t>Compensating</w:t>
      </w:r>
      <w:r>
        <w:rPr>
          <w:spacing w:val="-24"/>
          <w:w w:val="105"/>
          <w:sz w:val="22"/>
        </w:rPr>
        <w:t> </w:t>
      </w:r>
      <w:r>
        <w:rPr>
          <w:w w:val="105"/>
          <w:sz w:val="22"/>
        </w:rPr>
        <w:t>for</w:t>
      </w:r>
      <w:r>
        <w:rPr>
          <w:spacing w:val="-25"/>
          <w:w w:val="105"/>
          <w:sz w:val="22"/>
        </w:rPr>
        <w:t> </w:t>
      </w:r>
      <w:r>
        <w:rPr>
          <w:w w:val="105"/>
          <w:sz w:val="22"/>
        </w:rPr>
        <w:t>environmental</w:t>
      </w:r>
      <w:r>
        <w:rPr>
          <w:spacing w:val="-23"/>
          <w:w w:val="105"/>
          <w:sz w:val="22"/>
        </w:rPr>
        <w:t> </w:t>
      </w:r>
      <w:r>
        <w:rPr>
          <w:w w:val="105"/>
          <w:sz w:val="22"/>
        </w:rPr>
        <w:t>impacts</w:t>
      </w:r>
      <w:r>
        <w:rPr>
          <w:spacing w:val="-23"/>
          <w:w w:val="105"/>
          <w:sz w:val="22"/>
        </w:rPr>
        <w:t> </w:t>
      </w:r>
      <w:r>
        <w:rPr>
          <w:w w:val="105"/>
          <w:sz w:val="22"/>
        </w:rPr>
        <w:t>by</w:t>
      </w:r>
      <w:r>
        <w:rPr>
          <w:spacing w:val="-23"/>
          <w:w w:val="105"/>
          <w:sz w:val="22"/>
        </w:rPr>
        <w:t> </w:t>
      </w:r>
      <w:r>
        <w:rPr>
          <w:w w:val="105"/>
          <w:sz w:val="22"/>
        </w:rPr>
        <w:t>providing</w:t>
      </w:r>
      <w:r>
        <w:rPr>
          <w:spacing w:val="-24"/>
          <w:w w:val="105"/>
          <w:sz w:val="22"/>
        </w:rPr>
        <w:t> </w:t>
      </w:r>
      <w:r>
        <w:rPr>
          <w:w w:val="105"/>
          <w:sz w:val="22"/>
        </w:rPr>
        <w:t>appropriate</w:t>
      </w:r>
      <w:r>
        <w:rPr>
          <w:spacing w:val="-22"/>
          <w:w w:val="105"/>
          <w:sz w:val="22"/>
        </w:rPr>
        <w:t> </w:t>
      </w:r>
      <w:r>
        <w:rPr>
          <w:w w:val="105"/>
          <w:sz w:val="22"/>
        </w:rPr>
        <w:t>or</w:t>
      </w:r>
      <w:r>
        <w:rPr>
          <w:spacing w:val="-23"/>
          <w:w w:val="105"/>
          <w:sz w:val="22"/>
        </w:rPr>
        <w:t> </w:t>
      </w:r>
      <w:r>
        <w:rPr>
          <w:w w:val="105"/>
          <w:sz w:val="22"/>
        </w:rPr>
        <w:t>alternate</w:t>
      </w:r>
      <w:r>
        <w:rPr>
          <w:spacing w:val="-22"/>
          <w:w w:val="105"/>
          <w:sz w:val="22"/>
        </w:rPr>
        <w:t> </w:t>
      </w:r>
      <w:r>
        <w:rPr>
          <w:w w:val="105"/>
          <w:sz w:val="22"/>
        </w:rPr>
        <w:t>environmental resources</w:t>
      </w:r>
      <w:r>
        <w:rPr>
          <w:spacing w:val="-10"/>
          <w:w w:val="105"/>
          <w:sz w:val="22"/>
        </w:rPr>
        <w:t> </w:t>
      </w:r>
      <w:r>
        <w:rPr>
          <w:w w:val="105"/>
          <w:sz w:val="22"/>
        </w:rPr>
        <w:t>of</w:t>
      </w:r>
      <w:r>
        <w:rPr>
          <w:spacing w:val="-13"/>
          <w:w w:val="105"/>
          <w:sz w:val="22"/>
        </w:rPr>
        <w:t> </w:t>
      </w:r>
      <w:r>
        <w:rPr>
          <w:w w:val="105"/>
          <w:sz w:val="22"/>
        </w:rPr>
        <w:t>equivalent</w:t>
      </w:r>
      <w:r>
        <w:rPr>
          <w:spacing w:val="-11"/>
          <w:w w:val="105"/>
          <w:sz w:val="22"/>
        </w:rPr>
        <w:t> </w:t>
      </w:r>
      <w:r>
        <w:rPr>
          <w:w w:val="105"/>
          <w:sz w:val="22"/>
        </w:rPr>
        <w:t>or</w:t>
      </w:r>
      <w:r>
        <w:rPr>
          <w:spacing w:val="-11"/>
          <w:w w:val="105"/>
          <w:sz w:val="22"/>
        </w:rPr>
        <w:t> </w:t>
      </w:r>
      <w:r>
        <w:rPr>
          <w:w w:val="105"/>
          <w:sz w:val="22"/>
        </w:rPr>
        <w:t>greater</w:t>
      </w:r>
      <w:r>
        <w:rPr>
          <w:spacing w:val="-10"/>
          <w:w w:val="105"/>
          <w:sz w:val="22"/>
        </w:rPr>
        <w:t> </w:t>
      </w:r>
      <w:r>
        <w:rPr>
          <w:w w:val="105"/>
          <w:sz w:val="22"/>
        </w:rPr>
        <w:t>value,</w:t>
      </w:r>
      <w:r>
        <w:rPr>
          <w:spacing w:val="-11"/>
          <w:w w:val="105"/>
          <w:sz w:val="22"/>
        </w:rPr>
        <w:t> </w:t>
      </w:r>
      <w:r>
        <w:rPr>
          <w:w w:val="105"/>
          <w:sz w:val="22"/>
        </w:rPr>
        <w:t>on</w:t>
      </w:r>
      <w:r>
        <w:rPr>
          <w:spacing w:val="-12"/>
          <w:w w:val="105"/>
          <w:sz w:val="22"/>
        </w:rPr>
        <w:t> </w:t>
      </w:r>
      <w:r>
        <w:rPr>
          <w:w w:val="105"/>
          <w:sz w:val="22"/>
        </w:rPr>
        <w:t>or</w:t>
      </w:r>
      <w:r>
        <w:rPr>
          <w:spacing w:val="-11"/>
          <w:w w:val="105"/>
          <w:sz w:val="22"/>
        </w:rPr>
        <w:t> </w:t>
      </w:r>
      <w:r>
        <w:rPr>
          <w:w w:val="105"/>
          <w:sz w:val="22"/>
        </w:rPr>
        <w:t>off-site.</w:t>
      </w:r>
    </w:p>
    <w:p>
      <w:pPr>
        <w:pStyle w:val="BodyText"/>
        <w:spacing w:line="268" w:lineRule="auto" w:before="165"/>
        <w:ind w:left="121"/>
      </w:pPr>
      <w:hyperlink w:history="true" w:anchor="_bookmark36">
        <w:r>
          <w:rPr>
            <w:w w:val="105"/>
          </w:rPr>
          <w:t>Table</w:t>
        </w:r>
        <w:r>
          <w:rPr>
            <w:spacing w:val="-21"/>
            <w:w w:val="105"/>
          </w:rPr>
          <w:t> </w:t>
        </w:r>
        <w:r>
          <w:rPr>
            <w:w w:val="105"/>
          </w:rPr>
          <w:t>4-4</w:t>
        </w:r>
        <w:r>
          <w:rPr>
            <w:spacing w:val="-21"/>
            <w:w w:val="105"/>
          </w:rPr>
          <w:t> </w:t>
        </w:r>
      </w:hyperlink>
      <w:r>
        <w:rPr>
          <w:w w:val="105"/>
        </w:rPr>
        <w:t>outlines</w:t>
      </w:r>
      <w:r>
        <w:rPr>
          <w:spacing w:val="-21"/>
          <w:w w:val="105"/>
        </w:rPr>
        <w:t> </w:t>
      </w:r>
      <w:r>
        <w:rPr>
          <w:w w:val="105"/>
        </w:rPr>
        <w:t>potential</w:t>
      </w:r>
      <w:r>
        <w:rPr>
          <w:spacing w:val="-23"/>
          <w:w w:val="105"/>
        </w:rPr>
        <w:t> </w:t>
      </w:r>
      <w:r>
        <w:rPr>
          <w:w w:val="105"/>
        </w:rPr>
        <w:t>environmental</w:t>
      </w:r>
      <w:r>
        <w:rPr>
          <w:spacing w:val="-22"/>
          <w:w w:val="105"/>
        </w:rPr>
        <w:t> </w:t>
      </w:r>
      <w:r>
        <w:rPr>
          <w:w w:val="105"/>
        </w:rPr>
        <w:t>mitigation</w:t>
      </w:r>
      <w:r>
        <w:rPr>
          <w:spacing w:val="-22"/>
          <w:w w:val="105"/>
        </w:rPr>
        <w:t> </w:t>
      </w:r>
      <w:r>
        <w:rPr>
          <w:w w:val="105"/>
        </w:rPr>
        <w:t>opportunities</w:t>
      </w:r>
      <w:r>
        <w:rPr>
          <w:spacing w:val="-21"/>
          <w:w w:val="105"/>
        </w:rPr>
        <w:t> </w:t>
      </w:r>
      <w:r>
        <w:rPr>
          <w:w w:val="105"/>
        </w:rPr>
        <w:t>which</w:t>
      </w:r>
      <w:r>
        <w:rPr>
          <w:spacing w:val="-22"/>
          <w:w w:val="105"/>
        </w:rPr>
        <w:t> </w:t>
      </w:r>
      <w:r>
        <w:rPr>
          <w:w w:val="105"/>
        </w:rPr>
        <w:t>can</w:t>
      </w:r>
      <w:r>
        <w:rPr>
          <w:spacing w:val="-24"/>
          <w:w w:val="105"/>
        </w:rPr>
        <w:t> </w:t>
      </w:r>
      <w:r>
        <w:rPr>
          <w:w w:val="105"/>
        </w:rPr>
        <w:t>be</w:t>
      </w:r>
      <w:r>
        <w:rPr>
          <w:spacing w:val="-21"/>
          <w:w w:val="105"/>
        </w:rPr>
        <w:t> </w:t>
      </w:r>
      <w:r>
        <w:rPr>
          <w:w w:val="105"/>
        </w:rPr>
        <w:t>considered</w:t>
      </w:r>
      <w:r>
        <w:rPr>
          <w:spacing w:val="-21"/>
          <w:w w:val="105"/>
        </w:rPr>
        <w:t> </w:t>
      </w:r>
      <w:r>
        <w:rPr>
          <w:w w:val="105"/>
        </w:rPr>
        <w:t>when addressing</w:t>
      </w:r>
      <w:r>
        <w:rPr>
          <w:spacing w:val="-12"/>
          <w:w w:val="105"/>
        </w:rPr>
        <w:t> </w:t>
      </w:r>
      <w:r>
        <w:rPr>
          <w:w w:val="105"/>
        </w:rPr>
        <w:t>environmental</w:t>
      </w:r>
      <w:r>
        <w:rPr>
          <w:spacing w:val="-12"/>
          <w:w w:val="105"/>
        </w:rPr>
        <w:t> </w:t>
      </w:r>
      <w:r>
        <w:rPr>
          <w:w w:val="105"/>
        </w:rPr>
        <w:t>impacts</w:t>
      </w:r>
      <w:r>
        <w:rPr>
          <w:spacing w:val="-10"/>
          <w:w w:val="105"/>
        </w:rPr>
        <w:t> </w:t>
      </w:r>
      <w:r>
        <w:rPr>
          <w:w w:val="105"/>
        </w:rPr>
        <w:t>from</w:t>
      </w:r>
      <w:r>
        <w:rPr>
          <w:spacing w:val="-12"/>
          <w:w w:val="105"/>
        </w:rPr>
        <w:t> </w:t>
      </w:r>
      <w:r>
        <w:rPr>
          <w:w w:val="105"/>
        </w:rPr>
        <w:t>future</w:t>
      </w:r>
      <w:r>
        <w:rPr>
          <w:spacing w:val="-10"/>
          <w:w w:val="105"/>
        </w:rPr>
        <w:t> </w:t>
      </w:r>
      <w:r>
        <w:rPr>
          <w:w w:val="105"/>
        </w:rPr>
        <w:t>projects</w:t>
      </w:r>
      <w:r>
        <w:rPr>
          <w:spacing w:val="-10"/>
          <w:w w:val="105"/>
        </w:rPr>
        <w:t> </w:t>
      </w:r>
      <w:r>
        <w:rPr>
          <w:w w:val="105"/>
        </w:rPr>
        <w:t>listed</w:t>
      </w:r>
      <w:r>
        <w:rPr>
          <w:spacing w:val="-11"/>
          <w:w w:val="105"/>
        </w:rPr>
        <w:t> </w:t>
      </w:r>
      <w:r>
        <w:rPr>
          <w:w w:val="105"/>
        </w:rPr>
        <w:t>in</w:t>
      </w:r>
      <w:r>
        <w:rPr>
          <w:spacing w:val="-12"/>
          <w:w w:val="105"/>
        </w:rPr>
        <w:t> </w:t>
      </w:r>
      <w:r>
        <w:rPr>
          <w:w w:val="105"/>
        </w:rPr>
        <w:t>the</w:t>
      </w:r>
      <w:r>
        <w:rPr>
          <w:spacing w:val="-10"/>
          <w:w w:val="105"/>
        </w:rPr>
        <w:t> </w:t>
      </w:r>
      <w:r>
        <w:rPr>
          <w:w w:val="105"/>
        </w:rPr>
        <w:t>LRTP.</w:t>
      </w:r>
    </w:p>
    <w:p>
      <w:pPr>
        <w:spacing w:before="156"/>
        <w:ind w:left="2560" w:right="2540" w:firstLine="0"/>
        <w:jc w:val="center"/>
        <w:rPr>
          <w:b/>
          <w:i/>
          <w:sz w:val="18"/>
        </w:rPr>
      </w:pPr>
      <w:bookmarkStart w:name="_bookmark36" w:id="71"/>
      <w:bookmarkEnd w:id="71"/>
      <w:r>
        <w:rPr/>
      </w:r>
      <w:r>
        <w:rPr>
          <w:b/>
          <w:i/>
          <w:w w:val="105"/>
          <w:sz w:val="18"/>
        </w:rPr>
        <w:t>Table 4-4: Potential Environmental Mitigation Strategies</w:t>
      </w:r>
    </w:p>
    <w:p>
      <w:pPr>
        <w:pStyle w:val="BodyText"/>
        <w:spacing w:before="1"/>
        <w:rPr>
          <w:b/>
          <w:i/>
          <w:sz w:val="13"/>
        </w:rPr>
      </w:pPr>
    </w:p>
    <w:tbl>
      <w:tblPr>
        <w:tblW w:w="0" w:type="auto"/>
        <w:jc w:val="left"/>
        <w:tblInd w:w="670" w:type="dxa"/>
        <w:tblBorders>
          <w:top w:val="single" w:sz="4" w:space="0" w:color="FDBC79"/>
          <w:left w:val="single" w:sz="4" w:space="0" w:color="FDBC79"/>
          <w:bottom w:val="single" w:sz="4" w:space="0" w:color="FDBC79"/>
          <w:right w:val="single" w:sz="4" w:space="0" w:color="FDBC79"/>
          <w:insideH w:val="single" w:sz="4" w:space="0" w:color="FDBC79"/>
          <w:insideV w:val="single" w:sz="4" w:space="0" w:color="FDBC79"/>
        </w:tblBorders>
        <w:tblLayout w:type="fixed"/>
        <w:tblCellMar>
          <w:top w:w="0" w:type="dxa"/>
          <w:left w:w="0" w:type="dxa"/>
          <w:bottom w:w="0" w:type="dxa"/>
          <w:right w:w="0" w:type="dxa"/>
        </w:tblCellMar>
        <w:tblLook w:val="01E0"/>
      </w:tblPr>
      <w:tblGrid>
        <w:gridCol w:w="2066"/>
        <w:gridCol w:w="6208"/>
      </w:tblGrid>
      <w:tr>
        <w:trPr>
          <w:trHeight w:val="295" w:hRule="atLeast"/>
        </w:trPr>
        <w:tc>
          <w:tcPr>
            <w:tcW w:w="2066" w:type="dxa"/>
            <w:tcBorders>
              <w:top w:val="nil"/>
              <w:left w:val="nil"/>
              <w:bottom w:val="nil"/>
              <w:right w:val="nil"/>
            </w:tcBorders>
            <w:shd w:val="clear" w:color="auto" w:fill="FD9120"/>
          </w:tcPr>
          <w:p>
            <w:pPr>
              <w:pStyle w:val="TableParagraph"/>
              <w:spacing w:line="259" w:lineRule="exact" w:before="16"/>
              <w:ind w:left="139" w:right="132"/>
              <w:jc w:val="center"/>
              <w:rPr>
                <w:b/>
                <w:sz w:val="22"/>
              </w:rPr>
            </w:pPr>
            <w:r>
              <w:rPr>
                <w:b/>
                <w:sz w:val="22"/>
              </w:rPr>
              <w:t>Resource / Impacts</w:t>
            </w:r>
          </w:p>
        </w:tc>
        <w:tc>
          <w:tcPr>
            <w:tcW w:w="6208" w:type="dxa"/>
            <w:tcBorders>
              <w:top w:val="nil"/>
              <w:left w:val="nil"/>
              <w:bottom w:val="nil"/>
              <w:right w:val="nil"/>
            </w:tcBorders>
            <w:shd w:val="clear" w:color="auto" w:fill="FD9120"/>
          </w:tcPr>
          <w:p>
            <w:pPr>
              <w:pStyle w:val="TableParagraph"/>
              <w:spacing w:line="259" w:lineRule="exact" w:before="16"/>
              <w:ind w:left="1692"/>
              <w:rPr>
                <w:b/>
                <w:sz w:val="22"/>
              </w:rPr>
            </w:pPr>
            <w:r>
              <w:rPr>
                <w:b/>
                <w:w w:val="110"/>
                <w:sz w:val="22"/>
              </w:rPr>
              <w:t>Potential Mitigation Strategy</w:t>
            </w:r>
          </w:p>
        </w:tc>
      </w:tr>
      <w:tr>
        <w:trPr>
          <w:trHeight w:val="1382" w:hRule="atLeast"/>
        </w:trPr>
        <w:tc>
          <w:tcPr>
            <w:tcW w:w="2066" w:type="dxa"/>
            <w:tcBorders>
              <w:top w:val="nil"/>
            </w:tcBorders>
            <w:shd w:val="clear" w:color="auto" w:fill="FEE8D2"/>
          </w:tcPr>
          <w:p>
            <w:pPr>
              <w:pStyle w:val="TableParagraph"/>
              <w:rPr>
                <w:b/>
                <w:i/>
                <w:sz w:val="34"/>
              </w:rPr>
            </w:pPr>
          </w:p>
          <w:p>
            <w:pPr>
              <w:pStyle w:val="TableParagraph"/>
              <w:spacing w:line="247" w:lineRule="auto" w:before="0"/>
              <w:ind w:left="559" w:hanging="449"/>
              <w:rPr>
                <w:sz w:val="22"/>
              </w:rPr>
            </w:pPr>
            <w:r>
              <w:rPr>
                <w:sz w:val="22"/>
              </w:rPr>
              <w:t>Wetlands and Water </w:t>
            </w:r>
            <w:r>
              <w:rPr>
                <w:w w:val="105"/>
                <w:sz w:val="22"/>
              </w:rPr>
              <w:t>Resources</w:t>
            </w:r>
          </w:p>
        </w:tc>
        <w:tc>
          <w:tcPr>
            <w:tcW w:w="6208" w:type="dxa"/>
            <w:tcBorders>
              <w:top w:val="nil"/>
            </w:tcBorders>
            <w:shd w:val="clear" w:color="auto" w:fill="FEE8D2"/>
          </w:tcPr>
          <w:p>
            <w:pPr>
              <w:pStyle w:val="TableParagraph"/>
              <w:numPr>
                <w:ilvl w:val="0"/>
                <w:numId w:val="11"/>
              </w:numPr>
              <w:tabs>
                <w:tab w:pos="532" w:val="left" w:leader="none"/>
                <w:tab w:pos="533" w:val="left" w:leader="none"/>
              </w:tabs>
              <w:spacing w:line="240" w:lineRule="auto" w:before="6" w:after="0"/>
              <w:ind w:left="533" w:right="0" w:hanging="385"/>
              <w:jc w:val="left"/>
              <w:rPr>
                <w:sz w:val="22"/>
              </w:rPr>
            </w:pPr>
            <w:r>
              <w:rPr>
                <w:w w:val="105"/>
                <w:sz w:val="22"/>
              </w:rPr>
              <w:t>Restore degraded</w:t>
            </w:r>
            <w:r>
              <w:rPr>
                <w:spacing w:val="-20"/>
                <w:w w:val="105"/>
                <w:sz w:val="22"/>
              </w:rPr>
              <w:t> </w:t>
            </w:r>
            <w:r>
              <w:rPr>
                <w:w w:val="105"/>
                <w:sz w:val="22"/>
              </w:rPr>
              <w:t>wetlands</w:t>
            </w:r>
          </w:p>
          <w:p>
            <w:pPr>
              <w:pStyle w:val="TableParagraph"/>
              <w:numPr>
                <w:ilvl w:val="0"/>
                <w:numId w:val="11"/>
              </w:numPr>
              <w:tabs>
                <w:tab w:pos="532" w:val="left" w:leader="none"/>
                <w:tab w:pos="533" w:val="left" w:leader="none"/>
              </w:tabs>
              <w:spacing w:line="240" w:lineRule="auto" w:before="8" w:after="0"/>
              <w:ind w:left="532" w:right="0" w:hanging="385"/>
              <w:jc w:val="left"/>
              <w:rPr>
                <w:sz w:val="22"/>
              </w:rPr>
            </w:pPr>
            <w:r>
              <w:rPr>
                <w:w w:val="105"/>
                <w:sz w:val="22"/>
              </w:rPr>
              <w:t>Create new wetland</w:t>
            </w:r>
            <w:r>
              <w:rPr>
                <w:spacing w:val="-30"/>
                <w:w w:val="105"/>
                <w:sz w:val="22"/>
              </w:rPr>
              <w:t> </w:t>
            </w:r>
            <w:r>
              <w:rPr>
                <w:w w:val="105"/>
                <w:sz w:val="22"/>
              </w:rPr>
              <w:t>habitats</w:t>
            </w:r>
          </w:p>
          <w:p>
            <w:pPr>
              <w:pStyle w:val="TableParagraph"/>
              <w:numPr>
                <w:ilvl w:val="0"/>
                <w:numId w:val="11"/>
              </w:numPr>
              <w:tabs>
                <w:tab w:pos="532" w:val="left" w:leader="none"/>
                <w:tab w:pos="533" w:val="left" w:leader="none"/>
              </w:tabs>
              <w:spacing w:line="240" w:lineRule="auto" w:before="10" w:after="0"/>
              <w:ind w:left="532" w:right="0" w:hanging="385"/>
              <w:jc w:val="left"/>
              <w:rPr>
                <w:sz w:val="22"/>
              </w:rPr>
            </w:pPr>
            <w:r>
              <w:rPr>
                <w:w w:val="105"/>
                <w:sz w:val="22"/>
              </w:rPr>
              <w:t>Enhance</w:t>
            </w:r>
            <w:r>
              <w:rPr>
                <w:spacing w:val="-10"/>
                <w:w w:val="105"/>
                <w:sz w:val="22"/>
              </w:rPr>
              <w:t> </w:t>
            </w:r>
            <w:r>
              <w:rPr>
                <w:w w:val="105"/>
                <w:sz w:val="22"/>
              </w:rPr>
              <w:t>or</w:t>
            </w:r>
            <w:r>
              <w:rPr>
                <w:spacing w:val="-11"/>
                <w:w w:val="105"/>
                <w:sz w:val="22"/>
              </w:rPr>
              <w:t> </w:t>
            </w:r>
            <w:r>
              <w:rPr>
                <w:w w:val="105"/>
                <w:sz w:val="22"/>
              </w:rPr>
              <w:t>preserve</w:t>
            </w:r>
            <w:r>
              <w:rPr>
                <w:spacing w:val="-10"/>
                <w:w w:val="105"/>
                <w:sz w:val="22"/>
              </w:rPr>
              <w:t> </w:t>
            </w:r>
            <w:r>
              <w:rPr>
                <w:w w:val="105"/>
                <w:sz w:val="22"/>
              </w:rPr>
              <w:t>existing</w:t>
            </w:r>
            <w:r>
              <w:rPr>
                <w:spacing w:val="-11"/>
                <w:w w:val="105"/>
                <w:sz w:val="22"/>
              </w:rPr>
              <w:t> </w:t>
            </w:r>
            <w:r>
              <w:rPr>
                <w:w w:val="105"/>
                <w:sz w:val="22"/>
              </w:rPr>
              <w:t>wetlands</w:t>
            </w:r>
          </w:p>
          <w:p>
            <w:pPr>
              <w:pStyle w:val="TableParagraph"/>
              <w:numPr>
                <w:ilvl w:val="0"/>
                <w:numId w:val="11"/>
              </w:numPr>
              <w:tabs>
                <w:tab w:pos="532" w:val="left" w:leader="none"/>
                <w:tab w:pos="533" w:val="left" w:leader="none"/>
              </w:tabs>
              <w:spacing w:line="240" w:lineRule="auto" w:before="7" w:after="0"/>
              <w:ind w:left="532" w:right="0" w:hanging="385"/>
              <w:jc w:val="left"/>
              <w:rPr>
                <w:sz w:val="22"/>
              </w:rPr>
            </w:pPr>
            <w:r>
              <w:rPr>
                <w:w w:val="105"/>
                <w:sz w:val="22"/>
              </w:rPr>
              <w:t>Improve storm water</w:t>
            </w:r>
            <w:r>
              <w:rPr>
                <w:spacing w:val="-33"/>
                <w:w w:val="105"/>
                <w:sz w:val="22"/>
              </w:rPr>
              <w:t> </w:t>
            </w:r>
            <w:r>
              <w:rPr>
                <w:w w:val="105"/>
                <w:sz w:val="22"/>
              </w:rPr>
              <w:t>management</w:t>
            </w:r>
          </w:p>
          <w:p>
            <w:pPr>
              <w:pStyle w:val="TableParagraph"/>
              <w:numPr>
                <w:ilvl w:val="0"/>
                <w:numId w:val="11"/>
              </w:numPr>
              <w:tabs>
                <w:tab w:pos="532" w:val="left" w:leader="none"/>
                <w:tab w:pos="533" w:val="left" w:leader="none"/>
              </w:tabs>
              <w:spacing w:line="249" w:lineRule="exact" w:before="7" w:after="0"/>
              <w:ind w:left="533" w:right="0" w:hanging="385"/>
              <w:jc w:val="left"/>
              <w:rPr>
                <w:sz w:val="22"/>
              </w:rPr>
            </w:pPr>
            <w:r>
              <w:rPr>
                <w:w w:val="105"/>
                <w:sz w:val="22"/>
              </w:rPr>
              <w:t>Purchase</w:t>
            </w:r>
            <w:r>
              <w:rPr>
                <w:spacing w:val="-10"/>
                <w:w w:val="105"/>
                <w:sz w:val="22"/>
              </w:rPr>
              <w:t> </w:t>
            </w:r>
            <w:r>
              <w:rPr>
                <w:w w:val="105"/>
                <w:sz w:val="22"/>
              </w:rPr>
              <w:t>credits</w:t>
            </w:r>
            <w:r>
              <w:rPr>
                <w:spacing w:val="-9"/>
                <w:w w:val="105"/>
                <w:sz w:val="22"/>
              </w:rPr>
              <w:t> </w:t>
            </w:r>
            <w:r>
              <w:rPr>
                <w:w w:val="105"/>
                <w:sz w:val="22"/>
              </w:rPr>
              <w:t>from</w:t>
            </w:r>
            <w:r>
              <w:rPr>
                <w:spacing w:val="-11"/>
                <w:w w:val="105"/>
                <w:sz w:val="22"/>
              </w:rPr>
              <w:t> </w:t>
            </w:r>
            <w:r>
              <w:rPr>
                <w:w w:val="105"/>
                <w:sz w:val="22"/>
              </w:rPr>
              <w:t>a</w:t>
            </w:r>
            <w:r>
              <w:rPr>
                <w:spacing w:val="-11"/>
                <w:w w:val="105"/>
                <w:sz w:val="22"/>
              </w:rPr>
              <w:t> </w:t>
            </w:r>
            <w:r>
              <w:rPr>
                <w:w w:val="105"/>
                <w:sz w:val="22"/>
              </w:rPr>
              <w:t>mitigation</w:t>
            </w:r>
            <w:r>
              <w:rPr>
                <w:spacing w:val="-11"/>
                <w:w w:val="105"/>
                <w:sz w:val="22"/>
              </w:rPr>
              <w:t> </w:t>
            </w:r>
            <w:r>
              <w:rPr>
                <w:w w:val="105"/>
                <w:sz w:val="22"/>
              </w:rPr>
              <w:t>bank</w:t>
            </w:r>
          </w:p>
        </w:tc>
      </w:tr>
      <w:tr>
        <w:trPr>
          <w:trHeight w:val="830" w:hRule="atLeast"/>
        </w:trPr>
        <w:tc>
          <w:tcPr>
            <w:tcW w:w="2066" w:type="dxa"/>
          </w:tcPr>
          <w:p>
            <w:pPr>
              <w:pStyle w:val="TableParagraph"/>
              <w:spacing w:line="247" w:lineRule="auto" w:before="145"/>
              <w:ind w:left="424" w:right="82" w:hanging="272"/>
              <w:rPr>
                <w:sz w:val="22"/>
              </w:rPr>
            </w:pPr>
            <w:r>
              <w:rPr>
                <w:w w:val="105"/>
                <w:sz w:val="22"/>
              </w:rPr>
              <w:t>Forested and other natural areas</w:t>
            </w:r>
          </w:p>
        </w:tc>
        <w:tc>
          <w:tcPr>
            <w:tcW w:w="6208" w:type="dxa"/>
          </w:tcPr>
          <w:p>
            <w:pPr>
              <w:pStyle w:val="TableParagraph"/>
              <w:numPr>
                <w:ilvl w:val="0"/>
                <w:numId w:val="12"/>
              </w:numPr>
              <w:tabs>
                <w:tab w:pos="532" w:val="left" w:leader="none"/>
                <w:tab w:pos="533" w:val="left" w:leader="none"/>
              </w:tabs>
              <w:spacing w:line="240" w:lineRule="auto" w:before="6" w:after="0"/>
              <w:ind w:left="533" w:right="0" w:hanging="385"/>
              <w:jc w:val="left"/>
              <w:rPr>
                <w:sz w:val="22"/>
              </w:rPr>
            </w:pPr>
            <w:r>
              <w:rPr>
                <w:w w:val="105"/>
                <w:sz w:val="22"/>
              </w:rPr>
              <w:t>Use selective cutting and</w:t>
            </w:r>
            <w:r>
              <w:rPr>
                <w:spacing w:val="-40"/>
                <w:w w:val="105"/>
                <w:sz w:val="22"/>
              </w:rPr>
              <w:t> </w:t>
            </w:r>
            <w:r>
              <w:rPr>
                <w:w w:val="105"/>
                <w:sz w:val="22"/>
              </w:rPr>
              <w:t>clearing</w:t>
            </w:r>
          </w:p>
          <w:p>
            <w:pPr>
              <w:pStyle w:val="TableParagraph"/>
              <w:numPr>
                <w:ilvl w:val="0"/>
                <w:numId w:val="12"/>
              </w:numPr>
              <w:tabs>
                <w:tab w:pos="532" w:val="left" w:leader="none"/>
                <w:tab w:pos="533" w:val="left" w:leader="none"/>
              </w:tabs>
              <w:spacing w:line="240" w:lineRule="auto" w:before="10" w:after="0"/>
              <w:ind w:left="532" w:right="0" w:hanging="385"/>
              <w:jc w:val="left"/>
              <w:rPr>
                <w:sz w:val="22"/>
              </w:rPr>
            </w:pPr>
            <w:r>
              <w:rPr>
                <w:w w:val="105"/>
                <w:sz w:val="22"/>
              </w:rPr>
              <w:t>Replace</w:t>
            </w:r>
            <w:r>
              <w:rPr>
                <w:spacing w:val="-10"/>
                <w:w w:val="105"/>
                <w:sz w:val="22"/>
              </w:rPr>
              <w:t> </w:t>
            </w:r>
            <w:r>
              <w:rPr>
                <w:w w:val="105"/>
                <w:sz w:val="22"/>
              </w:rPr>
              <w:t>or</w:t>
            </w:r>
            <w:r>
              <w:rPr>
                <w:spacing w:val="-11"/>
                <w:w w:val="105"/>
                <w:sz w:val="22"/>
              </w:rPr>
              <w:t> </w:t>
            </w:r>
            <w:r>
              <w:rPr>
                <w:w w:val="105"/>
                <w:sz w:val="22"/>
              </w:rPr>
              <w:t>restore</w:t>
            </w:r>
            <w:r>
              <w:rPr>
                <w:spacing w:val="-10"/>
                <w:w w:val="105"/>
                <w:sz w:val="22"/>
              </w:rPr>
              <w:t> </w:t>
            </w:r>
            <w:r>
              <w:rPr>
                <w:w w:val="105"/>
                <w:sz w:val="22"/>
              </w:rPr>
              <w:t>forested</w:t>
            </w:r>
            <w:r>
              <w:rPr>
                <w:spacing w:val="-10"/>
                <w:w w:val="105"/>
                <w:sz w:val="22"/>
              </w:rPr>
              <w:t> </w:t>
            </w:r>
            <w:r>
              <w:rPr>
                <w:w w:val="105"/>
                <w:sz w:val="22"/>
              </w:rPr>
              <w:t>areas</w:t>
            </w:r>
          </w:p>
          <w:p>
            <w:pPr>
              <w:pStyle w:val="TableParagraph"/>
              <w:numPr>
                <w:ilvl w:val="0"/>
                <w:numId w:val="12"/>
              </w:numPr>
              <w:tabs>
                <w:tab w:pos="532" w:val="left" w:leader="none"/>
                <w:tab w:pos="533" w:val="left" w:leader="none"/>
              </w:tabs>
              <w:spacing w:line="249" w:lineRule="exact" w:before="7" w:after="0"/>
              <w:ind w:left="533" w:right="0" w:hanging="385"/>
              <w:jc w:val="left"/>
              <w:rPr>
                <w:sz w:val="22"/>
              </w:rPr>
            </w:pPr>
            <w:r>
              <w:rPr>
                <w:w w:val="105"/>
                <w:sz w:val="22"/>
              </w:rPr>
              <w:t>Preserve existing</w:t>
            </w:r>
            <w:r>
              <w:rPr>
                <w:spacing w:val="-21"/>
                <w:w w:val="105"/>
                <w:sz w:val="22"/>
              </w:rPr>
              <w:t> </w:t>
            </w:r>
            <w:r>
              <w:rPr>
                <w:w w:val="105"/>
                <w:sz w:val="22"/>
              </w:rPr>
              <w:t>vegetation</w:t>
            </w:r>
          </w:p>
        </w:tc>
      </w:tr>
      <w:tr>
        <w:trPr>
          <w:trHeight w:val="554" w:hRule="atLeast"/>
        </w:trPr>
        <w:tc>
          <w:tcPr>
            <w:tcW w:w="2066" w:type="dxa"/>
            <w:shd w:val="clear" w:color="auto" w:fill="FEE8D2"/>
          </w:tcPr>
          <w:p>
            <w:pPr>
              <w:pStyle w:val="TableParagraph"/>
              <w:spacing w:before="145"/>
              <w:ind w:left="347" w:right="339"/>
              <w:jc w:val="center"/>
              <w:rPr>
                <w:sz w:val="22"/>
              </w:rPr>
            </w:pPr>
            <w:r>
              <w:rPr>
                <w:w w:val="105"/>
                <w:sz w:val="22"/>
              </w:rPr>
              <w:t>Habitats</w:t>
            </w:r>
          </w:p>
        </w:tc>
        <w:tc>
          <w:tcPr>
            <w:tcW w:w="6208" w:type="dxa"/>
            <w:shd w:val="clear" w:color="auto" w:fill="FEE8D2"/>
          </w:tcPr>
          <w:p>
            <w:pPr>
              <w:pStyle w:val="TableParagraph"/>
              <w:numPr>
                <w:ilvl w:val="0"/>
                <w:numId w:val="13"/>
              </w:numPr>
              <w:tabs>
                <w:tab w:pos="532" w:val="left" w:leader="none"/>
                <w:tab w:pos="533" w:val="left" w:leader="none"/>
              </w:tabs>
              <w:spacing w:line="240" w:lineRule="auto" w:before="6" w:after="0"/>
              <w:ind w:left="533" w:right="0" w:hanging="385"/>
              <w:jc w:val="left"/>
              <w:rPr>
                <w:sz w:val="22"/>
              </w:rPr>
            </w:pPr>
            <w:r>
              <w:rPr>
                <w:w w:val="105"/>
                <w:sz w:val="22"/>
              </w:rPr>
              <w:t>Construct</w:t>
            </w:r>
            <w:r>
              <w:rPr>
                <w:spacing w:val="-11"/>
                <w:w w:val="105"/>
                <w:sz w:val="22"/>
              </w:rPr>
              <w:t> </w:t>
            </w:r>
            <w:r>
              <w:rPr>
                <w:w w:val="105"/>
                <w:sz w:val="22"/>
              </w:rPr>
              <w:t>underpasses,</w:t>
            </w:r>
            <w:r>
              <w:rPr>
                <w:spacing w:val="-10"/>
                <w:w w:val="105"/>
                <w:sz w:val="22"/>
              </w:rPr>
              <w:t> </w:t>
            </w:r>
            <w:r>
              <w:rPr>
                <w:w w:val="105"/>
                <w:sz w:val="22"/>
              </w:rPr>
              <w:t>such</w:t>
            </w:r>
            <w:r>
              <w:rPr>
                <w:spacing w:val="-10"/>
                <w:w w:val="105"/>
                <w:sz w:val="22"/>
              </w:rPr>
              <w:t> </w:t>
            </w:r>
            <w:r>
              <w:rPr>
                <w:w w:val="105"/>
                <w:sz w:val="22"/>
              </w:rPr>
              <w:t>as</w:t>
            </w:r>
            <w:r>
              <w:rPr>
                <w:spacing w:val="-9"/>
                <w:w w:val="105"/>
                <w:sz w:val="22"/>
              </w:rPr>
              <w:t> </w:t>
            </w:r>
            <w:r>
              <w:rPr>
                <w:w w:val="105"/>
                <w:sz w:val="22"/>
              </w:rPr>
              <w:t>culverts</w:t>
            </w:r>
          </w:p>
          <w:p>
            <w:pPr>
              <w:pStyle w:val="TableParagraph"/>
              <w:numPr>
                <w:ilvl w:val="0"/>
                <w:numId w:val="13"/>
              </w:numPr>
              <w:tabs>
                <w:tab w:pos="532" w:val="left" w:leader="none"/>
                <w:tab w:pos="533" w:val="left" w:leader="none"/>
              </w:tabs>
              <w:spacing w:line="249" w:lineRule="exact" w:before="10" w:after="0"/>
              <w:ind w:left="533" w:right="0" w:hanging="385"/>
              <w:jc w:val="left"/>
              <w:rPr>
                <w:sz w:val="22"/>
              </w:rPr>
            </w:pPr>
            <w:r>
              <w:rPr>
                <w:w w:val="105"/>
                <w:sz w:val="22"/>
              </w:rPr>
              <w:t>Design</w:t>
            </w:r>
            <w:r>
              <w:rPr>
                <w:spacing w:val="-16"/>
                <w:w w:val="105"/>
                <w:sz w:val="22"/>
              </w:rPr>
              <w:t> </w:t>
            </w:r>
            <w:r>
              <w:rPr>
                <w:w w:val="105"/>
                <w:sz w:val="22"/>
              </w:rPr>
              <w:t>measures</w:t>
            </w:r>
            <w:r>
              <w:rPr>
                <w:spacing w:val="-13"/>
                <w:w w:val="105"/>
                <w:sz w:val="22"/>
              </w:rPr>
              <w:t> </w:t>
            </w:r>
            <w:r>
              <w:rPr>
                <w:w w:val="105"/>
                <w:sz w:val="22"/>
              </w:rPr>
              <w:t>to</w:t>
            </w:r>
            <w:r>
              <w:rPr>
                <w:spacing w:val="-15"/>
                <w:w w:val="105"/>
                <w:sz w:val="22"/>
              </w:rPr>
              <w:t> </w:t>
            </w:r>
            <w:r>
              <w:rPr>
                <w:w w:val="105"/>
                <w:sz w:val="22"/>
              </w:rPr>
              <w:t>minimize</w:t>
            </w:r>
            <w:r>
              <w:rPr>
                <w:spacing w:val="-13"/>
                <w:w w:val="105"/>
                <w:sz w:val="22"/>
              </w:rPr>
              <w:t> </w:t>
            </w:r>
            <w:r>
              <w:rPr>
                <w:w w:val="105"/>
                <w:sz w:val="22"/>
              </w:rPr>
              <w:t>fragmenting</w:t>
            </w:r>
            <w:r>
              <w:rPr>
                <w:spacing w:val="-16"/>
                <w:w w:val="105"/>
                <w:sz w:val="22"/>
              </w:rPr>
              <w:t> </w:t>
            </w:r>
            <w:r>
              <w:rPr>
                <w:w w:val="105"/>
                <w:sz w:val="22"/>
              </w:rPr>
              <w:t>animal</w:t>
            </w:r>
            <w:r>
              <w:rPr>
                <w:spacing w:val="-15"/>
                <w:w w:val="105"/>
                <w:sz w:val="22"/>
              </w:rPr>
              <w:t> </w:t>
            </w:r>
            <w:r>
              <w:rPr>
                <w:w w:val="105"/>
                <w:sz w:val="22"/>
              </w:rPr>
              <w:t>habitats</w:t>
            </w:r>
          </w:p>
        </w:tc>
      </w:tr>
      <w:tr>
        <w:trPr>
          <w:trHeight w:val="830" w:hRule="atLeast"/>
        </w:trPr>
        <w:tc>
          <w:tcPr>
            <w:tcW w:w="2066" w:type="dxa"/>
          </w:tcPr>
          <w:p>
            <w:pPr>
              <w:pStyle w:val="TableParagraph"/>
              <w:spacing w:before="1"/>
              <w:rPr>
                <w:b/>
                <w:i/>
                <w:sz w:val="23"/>
              </w:rPr>
            </w:pPr>
          </w:p>
          <w:p>
            <w:pPr>
              <w:pStyle w:val="TableParagraph"/>
              <w:spacing w:before="0"/>
              <w:ind w:left="347" w:right="338"/>
              <w:jc w:val="center"/>
              <w:rPr>
                <w:sz w:val="22"/>
              </w:rPr>
            </w:pPr>
            <w:r>
              <w:rPr>
                <w:w w:val="105"/>
                <w:sz w:val="22"/>
              </w:rPr>
              <w:t>Streams</w:t>
            </w:r>
          </w:p>
        </w:tc>
        <w:tc>
          <w:tcPr>
            <w:tcW w:w="6208" w:type="dxa"/>
          </w:tcPr>
          <w:p>
            <w:pPr>
              <w:pStyle w:val="TableParagraph"/>
              <w:numPr>
                <w:ilvl w:val="0"/>
                <w:numId w:val="14"/>
              </w:numPr>
              <w:tabs>
                <w:tab w:pos="532" w:val="left" w:leader="none"/>
                <w:tab w:pos="533" w:val="left" w:leader="none"/>
              </w:tabs>
              <w:spacing w:line="240" w:lineRule="auto" w:before="6" w:after="0"/>
              <w:ind w:left="533" w:right="0" w:hanging="385"/>
              <w:jc w:val="left"/>
              <w:rPr>
                <w:sz w:val="22"/>
              </w:rPr>
            </w:pPr>
            <w:r>
              <w:rPr>
                <w:w w:val="105"/>
                <w:sz w:val="22"/>
              </w:rPr>
              <w:t>Stream</w:t>
            </w:r>
            <w:r>
              <w:rPr>
                <w:spacing w:val="-11"/>
                <w:w w:val="105"/>
                <w:sz w:val="22"/>
              </w:rPr>
              <w:t> </w:t>
            </w:r>
            <w:r>
              <w:rPr>
                <w:w w:val="105"/>
                <w:sz w:val="22"/>
              </w:rPr>
              <w:t>restoration</w:t>
            </w:r>
          </w:p>
          <w:p>
            <w:pPr>
              <w:pStyle w:val="TableParagraph"/>
              <w:numPr>
                <w:ilvl w:val="0"/>
                <w:numId w:val="14"/>
              </w:numPr>
              <w:tabs>
                <w:tab w:pos="532" w:val="left" w:leader="none"/>
                <w:tab w:pos="533" w:val="left" w:leader="none"/>
              </w:tabs>
              <w:spacing w:line="240" w:lineRule="auto" w:before="7" w:after="0"/>
              <w:ind w:left="532" w:right="0" w:hanging="385"/>
              <w:jc w:val="left"/>
              <w:rPr>
                <w:sz w:val="22"/>
              </w:rPr>
            </w:pPr>
            <w:r>
              <w:rPr>
                <w:sz w:val="22"/>
              </w:rPr>
              <w:t>Vegetative buffer</w:t>
            </w:r>
            <w:r>
              <w:rPr>
                <w:spacing w:val="-13"/>
                <w:sz w:val="22"/>
              </w:rPr>
              <w:t> </w:t>
            </w:r>
            <w:r>
              <w:rPr>
                <w:sz w:val="22"/>
              </w:rPr>
              <w:t>zones</w:t>
            </w:r>
          </w:p>
          <w:p>
            <w:pPr>
              <w:pStyle w:val="TableParagraph"/>
              <w:numPr>
                <w:ilvl w:val="0"/>
                <w:numId w:val="14"/>
              </w:numPr>
              <w:tabs>
                <w:tab w:pos="532" w:val="left" w:leader="none"/>
                <w:tab w:pos="533" w:val="left" w:leader="none"/>
              </w:tabs>
              <w:spacing w:line="252" w:lineRule="exact" w:before="8" w:after="0"/>
              <w:ind w:left="533" w:right="0" w:hanging="385"/>
              <w:jc w:val="left"/>
              <w:rPr>
                <w:sz w:val="22"/>
              </w:rPr>
            </w:pPr>
            <w:r>
              <w:rPr>
                <w:w w:val="105"/>
                <w:sz w:val="22"/>
              </w:rPr>
              <w:t>Strict</w:t>
            </w:r>
            <w:r>
              <w:rPr>
                <w:spacing w:val="-12"/>
                <w:w w:val="105"/>
                <w:sz w:val="22"/>
              </w:rPr>
              <w:t> </w:t>
            </w:r>
            <w:r>
              <w:rPr>
                <w:w w:val="105"/>
                <w:sz w:val="22"/>
              </w:rPr>
              <w:t>erosion</w:t>
            </w:r>
            <w:r>
              <w:rPr>
                <w:spacing w:val="-13"/>
                <w:w w:val="105"/>
                <w:sz w:val="22"/>
              </w:rPr>
              <w:t> </w:t>
            </w:r>
            <w:r>
              <w:rPr>
                <w:w w:val="105"/>
                <w:sz w:val="22"/>
              </w:rPr>
              <w:t>and</w:t>
            </w:r>
            <w:r>
              <w:rPr>
                <w:spacing w:val="-11"/>
                <w:w w:val="105"/>
                <w:sz w:val="22"/>
              </w:rPr>
              <w:t> </w:t>
            </w:r>
            <w:r>
              <w:rPr>
                <w:w w:val="105"/>
                <w:sz w:val="22"/>
              </w:rPr>
              <w:t>sedimentation</w:t>
            </w:r>
            <w:r>
              <w:rPr>
                <w:spacing w:val="-13"/>
                <w:w w:val="105"/>
                <w:sz w:val="22"/>
              </w:rPr>
              <w:t> </w:t>
            </w:r>
            <w:r>
              <w:rPr>
                <w:w w:val="105"/>
                <w:sz w:val="22"/>
              </w:rPr>
              <w:t>control</w:t>
            </w:r>
            <w:r>
              <w:rPr>
                <w:spacing w:val="-13"/>
                <w:w w:val="105"/>
                <w:sz w:val="22"/>
              </w:rPr>
              <w:t> </w:t>
            </w:r>
            <w:r>
              <w:rPr>
                <w:w w:val="105"/>
                <w:sz w:val="22"/>
              </w:rPr>
              <w:t>measures</w:t>
            </w:r>
          </w:p>
        </w:tc>
      </w:tr>
      <w:tr>
        <w:trPr>
          <w:trHeight w:val="1105" w:hRule="atLeast"/>
        </w:trPr>
        <w:tc>
          <w:tcPr>
            <w:tcW w:w="2066" w:type="dxa"/>
            <w:shd w:val="clear" w:color="auto" w:fill="FEE8D2"/>
          </w:tcPr>
          <w:p>
            <w:pPr>
              <w:pStyle w:val="TableParagraph"/>
              <w:spacing w:line="247" w:lineRule="auto" w:before="143"/>
              <w:ind w:left="347" w:right="339"/>
              <w:jc w:val="center"/>
              <w:rPr>
                <w:sz w:val="22"/>
              </w:rPr>
            </w:pPr>
            <w:r>
              <w:rPr>
                <w:w w:val="105"/>
                <w:sz w:val="22"/>
              </w:rPr>
              <w:t>Threatened or Endangered Species</w:t>
            </w:r>
          </w:p>
        </w:tc>
        <w:tc>
          <w:tcPr>
            <w:tcW w:w="6208" w:type="dxa"/>
            <w:shd w:val="clear" w:color="auto" w:fill="FEE8D2"/>
          </w:tcPr>
          <w:p>
            <w:pPr>
              <w:pStyle w:val="TableParagraph"/>
              <w:numPr>
                <w:ilvl w:val="0"/>
                <w:numId w:val="15"/>
              </w:numPr>
              <w:tabs>
                <w:tab w:pos="532" w:val="left" w:leader="none"/>
                <w:tab w:pos="533" w:val="left" w:leader="none"/>
              </w:tabs>
              <w:spacing w:line="240" w:lineRule="auto" w:before="6" w:after="0"/>
              <w:ind w:left="533" w:right="0" w:hanging="385"/>
              <w:jc w:val="left"/>
              <w:rPr>
                <w:sz w:val="22"/>
              </w:rPr>
            </w:pPr>
            <w:r>
              <w:rPr>
                <w:w w:val="105"/>
                <w:sz w:val="22"/>
              </w:rPr>
              <w:t>Preservation</w:t>
            </w:r>
          </w:p>
          <w:p>
            <w:pPr>
              <w:pStyle w:val="TableParagraph"/>
              <w:numPr>
                <w:ilvl w:val="0"/>
                <w:numId w:val="15"/>
              </w:numPr>
              <w:tabs>
                <w:tab w:pos="532" w:val="left" w:leader="none"/>
                <w:tab w:pos="533" w:val="left" w:leader="none"/>
              </w:tabs>
              <w:spacing w:line="240" w:lineRule="auto" w:before="7" w:after="0"/>
              <w:ind w:left="532" w:right="0" w:hanging="385"/>
              <w:jc w:val="left"/>
              <w:rPr>
                <w:sz w:val="22"/>
              </w:rPr>
            </w:pPr>
            <w:r>
              <w:rPr>
                <w:w w:val="105"/>
                <w:sz w:val="22"/>
              </w:rPr>
              <w:t>Enhancement</w:t>
            </w:r>
            <w:r>
              <w:rPr>
                <w:spacing w:val="-12"/>
                <w:w w:val="105"/>
                <w:sz w:val="22"/>
              </w:rPr>
              <w:t> </w:t>
            </w:r>
            <w:r>
              <w:rPr>
                <w:w w:val="105"/>
                <w:sz w:val="22"/>
              </w:rPr>
              <w:t>or</w:t>
            </w:r>
            <w:r>
              <w:rPr>
                <w:spacing w:val="-12"/>
                <w:w w:val="105"/>
                <w:sz w:val="22"/>
              </w:rPr>
              <w:t> </w:t>
            </w:r>
            <w:r>
              <w:rPr>
                <w:w w:val="105"/>
                <w:sz w:val="22"/>
              </w:rPr>
              <w:t>restoration</w:t>
            </w:r>
            <w:r>
              <w:rPr>
                <w:spacing w:val="-13"/>
                <w:w w:val="105"/>
                <w:sz w:val="22"/>
              </w:rPr>
              <w:t> </w:t>
            </w:r>
            <w:r>
              <w:rPr>
                <w:w w:val="105"/>
                <w:sz w:val="22"/>
              </w:rPr>
              <w:t>of</w:t>
            </w:r>
            <w:r>
              <w:rPr>
                <w:spacing w:val="-12"/>
                <w:w w:val="105"/>
                <w:sz w:val="22"/>
              </w:rPr>
              <w:t> </w:t>
            </w:r>
            <w:r>
              <w:rPr>
                <w:w w:val="105"/>
                <w:sz w:val="22"/>
              </w:rPr>
              <w:t>degraded</w:t>
            </w:r>
            <w:r>
              <w:rPr>
                <w:spacing w:val="-12"/>
                <w:w w:val="105"/>
                <w:sz w:val="22"/>
              </w:rPr>
              <w:t> </w:t>
            </w:r>
            <w:r>
              <w:rPr>
                <w:w w:val="105"/>
                <w:sz w:val="22"/>
              </w:rPr>
              <w:t>habitat</w:t>
            </w:r>
          </w:p>
          <w:p>
            <w:pPr>
              <w:pStyle w:val="TableParagraph"/>
              <w:numPr>
                <w:ilvl w:val="0"/>
                <w:numId w:val="15"/>
              </w:numPr>
              <w:tabs>
                <w:tab w:pos="532" w:val="left" w:leader="none"/>
                <w:tab w:pos="533" w:val="left" w:leader="none"/>
              </w:tabs>
              <w:spacing w:line="240" w:lineRule="auto" w:before="8" w:after="0"/>
              <w:ind w:left="532" w:right="0" w:hanging="385"/>
              <w:jc w:val="left"/>
              <w:rPr>
                <w:sz w:val="22"/>
              </w:rPr>
            </w:pPr>
            <w:r>
              <w:rPr>
                <w:sz w:val="22"/>
              </w:rPr>
              <w:t>Creation of new</w:t>
            </w:r>
            <w:r>
              <w:rPr>
                <w:spacing w:val="-20"/>
                <w:sz w:val="22"/>
              </w:rPr>
              <w:t> </w:t>
            </w:r>
            <w:r>
              <w:rPr>
                <w:sz w:val="22"/>
              </w:rPr>
              <w:t>habitats</w:t>
            </w:r>
          </w:p>
          <w:p>
            <w:pPr>
              <w:pStyle w:val="TableParagraph"/>
              <w:numPr>
                <w:ilvl w:val="0"/>
                <w:numId w:val="15"/>
              </w:numPr>
              <w:tabs>
                <w:tab w:pos="532" w:val="left" w:leader="none"/>
                <w:tab w:pos="533" w:val="left" w:leader="none"/>
              </w:tabs>
              <w:spacing w:line="252" w:lineRule="exact" w:before="7" w:after="0"/>
              <w:ind w:left="533" w:right="0" w:hanging="385"/>
              <w:jc w:val="left"/>
              <w:rPr>
                <w:sz w:val="22"/>
              </w:rPr>
            </w:pPr>
            <w:r>
              <w:rPr>
                <w:w w:val="105"/>
                <w:sz w:val="22"/>
              </w:rPr>
              <w:t>Establish</w:t>
            </w:r>
            <w:r>
              <w:rPr>
                <w:spacing w:val="-11"/>
                <w:w w:val="105"/>
                <w:sz w:val="22"/>
              </w:rPr>
              <w:t> </w:t>
            </w:r>
            <w:r>
              <w:rPr>
                <w:w w:val="105"/>
                <w:sz w:val="22"/>
              </w:rPr>
              <w:t>buff</w:t>
            </w:r>
            <w:r>
              <w:rPr>
                <w:spacing w:val="-10"/>
                <w:w w:val="105"/>
                <w:sz w:val="22"/>
              </w:rPr>
              <w:t> </w:t>
            </w:r>
            <w:r>
              <w:rPr>
                <w:w w:val="105"/>
                <w:sz w:val="22"/>
              </w:rPr>
              <w:t>areas</w:t>
            </w:r>
            <w:r>
              <w:rPr>
                <w:spacing w:val="-10"/>
                <w:w w:val="105"/>
                <w:sz w:val="22"/>
              </w:rPr>
              <w:t> </w:t>
            </w:r>
            <w:r>
              <w:rPr>
                <w:w w:val="105"/>
                <w:sz w:val="22"/>
              </w:rPr>
              <w:t>around</w:t>
            </w:r>
            <w:r>
              <w:rPr>
                <w:spacing w:val="-10"/>
                <w:w w:val="105"/>
                <w:sz w:val="22"/>
              </w:rPr>
              <w:t> </w:t>
            </w:r>
            <w:r>
              <w:rPr>
                <w:w w:val="105"/>
                <w:sz w:val="22"/>
              </w:rPr>
              <w:t>existing</w:t>
            </w:r>
            <w:r>
              <w:rPr>
                <w:spacing w:val="-12"/>
                <w:w w:val="105"/>
                <w:sz w:val="22"/>
              </w:rPr>
              <w:t> </w:t>
            </w:r>
            <w:r>
              <w:rPr>
                <w:w w:val="105"/>
                <w:sz w:val="22"/>
              </w:rPr>
              <w:t>habitat</w:t>
            </w:r>
          </w:p>
        </w:tc>
      </w:tr>
    </w:tbl>
    <w:p>
      <w:pPr>
        <w:pStyle w:val="BodyText"/>
        <w:spacing w:line="266" w:lineRule="auto" w:before="88"/>
        <w:ind w:left="119" w:right="58"/>
      </w:pPr>
      <w:r>
        <w:rPr>
          <w:w w:val="105"/>
        </w:rPr>
        <w:t>As</w:t>
      </w:r>
      <w:r>
        <w:rPr>
          <w:spacing w:val="-15"/>
          <w:w w:val="105"/>
        </w:rPr>
        <w:t> </w:t>
      </w:r>
      <w:r>
        <w:rPr>
          <w:w w:val="105"/>
        </w:rPr>
        <w:t>a</w:t>
      </w:r>
      <w:r>
        <w:rPr>
          <w:spacing w:val="-17"/>
          <w:w w:val="105"/>
        </w:rPr>
        <w:t> </w:t>
      </w:r>
      <w:r>
        <w:rPr>
          <w:w w:val="105"/>
        </w:rPr>
        <w:t>coastal</w:t>
      </w:r>
      <w:r>
        <w:rPr>
          <w:spacing w:val="-16"/>
          <w:w w:val="105"/>
        </w:rPr>
        <w:t> </w:t>
      </w:r>
      <w:r>
        <w:rPr>
          <w:w w:val="105"/>
        </w:rPr>
        <w:t>community</w:t>
      </w:r>
      <w:r>
        <w:rPr>
          <w:spacing w:val="-16"/>
          <w:w w:val="105"/>
        </w:rPr>
        <w:t> </w:t>
      </w:r>
      <w:r>
        <w:rPr>
          <w:w w:val="105"/>
        </w:rPr>
        <w:t>in</w:t>
      </w:r>
      <w:r>
        <w:rPr>
          <w:spacing w:val="-18"/>
          <w:w w:val="105"/>
        </w:rPr>
        <w:t> </w:t>
      </w:r>
      <w:r>
        <w:rPr>
          <w:w w:val="105"/>
        </w:rPr>
        <w:t>Florida,</w:t>
      </w:r>
      <w:r>
        <w:rPr>
          <w:spacing w:val="-16"/>
          <w:w w:val="105"/>
        </w:rPr>
        <w:t> </w:t>
      </w:r>
      <w:r>
        <w:rPr>
          <w:w w:val="105"/>
        </w:rPr>
        <w:t>much</w:t>
      </w:r>
      <w:r>
        <w:rPr>
          <w:spacing w:val="-16"/>
          <w:w w:val="105"/>
        </w:rPr>
        <w:t> </w:t>
      </w:r>
      <w:r>
        <w:rPr>
          <w:w w:val="105"/>
        </w:rPr>
        <w:t>of</w:t>
      </w:r>
      <w:r>
        <w:rPr>
          <w:spacing w:val="-15"/>
          <w:w w:val="105"/>
        </w:rPr>
        <w:t> </w:t>
      </w:r>
      <w:r>
        <w:rPr>
          <w:w w:val="105"/>
        </w:rPr>
        <w:t>Charlotte</w:t>
      </w:r>
      <w:r>
        <w:rPr>
          <w:spacing w:val="-15"/>
          <w:w w:val="105"/>
        </w:rPr>
        <w:t> </w:t>
      </w:r>
      <w:r>
        <w:rPr>
          <w:w w:val="105"/>
        </w:rPr>
        <w:t>County</w:t>
      </w:r>
      <w:r>
        <w:rPr>
          <w:spacing w:val="-16"/>
          <w:w w:val="105"/>
        </w:rPr>
        <w:t> </w:t>
      </w:r>
      <w:r>
        <w:rPr>
          <w:w w:val="105"/>
        </w:rPr>
        <w:t>is</w:t>
      </w:r>
      <w:r>
        <w:rPr>
          <w:spacing w:val="-15"/>
          <w:w w:val="105"/>
        </w:rPr>
        <w:t> </w:t>
      </w:r>
      <w:r>
        <w:rPr>
          <w:w w:val="105"/>
        </w:rPr>
        <w:t>low-lying</w:t>
      </w:r>
      <w:r>
        <w:rPr>
          <w:spacing w:val="-16"/>
          <w:w w:val="105"/>
        </w:rPr>
        <w:t> </w:t>
      </w:r>
      <w:r>
        <w:rPr>
          <w:w w:val="105"/>
        </w:rPr>
        <w:t>and</w:t>
      </w:r>
      <w:r>
        <w:rPr>
          <w:spacing w:val="-16"/>
          <w:w w:val="105"/>
        </w:rPr>
        <w:t> </w:t>
      </w:r>
      <w:r>
        <w:rPr>
          <w:w w:val="105"/>
        </w:rPr>
        <w:t>vulnerable</w:t>
      </w:r>
      <w:r>
        <w:rPr>
          <w:spacing w:val="-15"/>
          <w:w w:val="105"/>
        </w:rPr>
        <w:t> </w:t>
      </w:r>
      <w:r>
        <w:rPr>
          <w:w w:val="105"/>
        </w:rPr>
        <w:t>to</w:t>
      </w:r>
      <w:r>
        <w:rPr>
          <w:spacing w:val="-15"/>
          <w:w w:val="105"/>
        </w:rPr>
        <w:t> </w:t>
      </w:r>
      <w:r>
        <w:rPr>
          <w:w w:val="105"/>
        </w:rPr>
        <w:t>flooding and storm surge. </w:t>
      </w:r>
      <w:hyperlink w:history="true" w:anchor="_bookmark37">
        <w:r>
          <w:rPr>
            <w:w w:val="105"/>
          </w:rPr>
          <w:t>Figure 4-9 </w:t>
        </w:r>
      </w:hyperlink>
      <w:r>
        <w:rPr>
          <w:w w:val="105"/>
        </w:rPr>
        <w:t>illustrates how the transportation system in Charlotte County is predominately within the 100-Year Flood Plain. This map also illustrates the environmental and conservation</w:t>
      </w:r>
      <w:r>
        <w:rPr>
          <w:spacing w:val="-13"/>
          <w:w w:val="105"/>
        </w:rPr>
        <w:t> </w:t>
      </w:r>
      <w:r>
        <w:rPr>
          <w:w w:val="105"/>
        </w:rPr>
        <w:t>areas</w:t>
      </w:r>
      <w:r>
        <w:rPr>
          <w:spacing w:val="-10"/>
          <w:w w:val="105"/>
        </w:rPr>
        <w:t> </w:t>
      </w:r>
      <w:r>
        <w:rPr>
          <w:w w:val="105"/>
        </w:rPr>
        <w:t>within</w:t>
      </w:r>
      <w:r>
        <w:rPr>
          <w:spacing w:val="-12"/>
          <w:w w:val="105"/>
        </w:rPr>
        <w:t> </w:t>
      </w:r>
      <w:r>
        <w:rPr>
          <w:w w:val="105"/>
        </w:rPr>
        <w:t>the</w:t>
      </w:r>
      <w:r>
        <w:rPr>
          <w:spacing w:val="-11"/>
          <w:w w:val="105"/>
        </w:rPr>
        <w:t> </w:t>
      </w:r>
      <w:r>
        <w:rPr>
          <w:w w:val="105"/>
        </w:rPr>
        <w:t>County</w:t>
      </w:r>
      <w:r>
        <w:rPr>
          <w:spacing w:val="-11"/>
          <w:w w:val="105"/>
        </w:rPr>
        <w:t> </w:t>
      </w:r>
      <w:r>
        <w:rPr>
          <w:w w:val="105"/>
        </w:rPr>
        <w:t>that</w:t>
      </w:r>
      <w:r>
        <w:rPr>
          <w:spacing w:val="-11"/>
          <w:w w:val="105"/>
        </w:rPr>
        <w:t> </w:t>
      </w:r>
      <w:r>
        <w:rPr>
          <w:w w:val="105"/>
        </w:rPr>
        <w:t>conflict</w:t>
      </w:r>
      <w:r>
        <w:rPr>
          <w:spacing w:val="-11"/>
          <w:w w:val="105"/>
        </w:rPr>
        <w:t> </w:t>
      </w:r>
      <w:r>
        <w:rPr>
          <w:w w:val="105"/>
        </w:rPr>
        <w:t>with</w:t>
      </w:r>
      <w:r>
        <w:rPr>
          <w:spacing w:val="-12"/>
          <w:w w:val="105"/>
        </w:rPr>
        <w:t> </w:t>
      </w:r>
      <w:r>
        <w:rPr>
          <w:w w:val="105"/>
        </w:rPr>
        <w:t>existing</w:t>
      </w:r>
      <w:r>
        <w:rPr>
          <w:spacing w:val="-12"/>
          <w:w w:val="105"/>
        </w:rPr>
        <w:t> </w:t>
      </w:r>
      <w:r>
        <w:rPr>
          <w:w w:val="105"/>
        </w:rPr>
        <w:t>roadways.</w:t>
      </w:r>
    </w:p>
    <w:p>
      <w:pPr>
        <w:spacing w:after="0" w:line="266" w:lineRule="auto"/>
        <w:sectPr>
          <w:headerReference w:type="default" r:id="rId82"/>
          <w:footerReference w:type="default" r:id="rId83"/>
          <w:pgSz w:w="12240" w:h="15840"/>
          <w:pgMar w:header="0" w:footer="0" w:top="0" w:bottom="280" w:left="1320" w:right="1340"/>
        </w:sectPr>
      </w:pPr>
    </w:p>
    <w:p>
      <w:pPr>
        <w:pStyle w:val="BodyText"/>
        <w:rPr>
          <w:sz w:val="20"/>
        </w:rPr>
      </w:pPr>
      <w:r>
        <w:rPr/>
        <w:pict>
          <v:group style="position:absolute;margin-left:0pt;margin-top:737.372986pt;width:1224pt;height:23.75pt;mso-position-horizontal-relative:page;mso-position-vertical-relative:page;z-index:15750144" coordorigin="0,14747" coordsize="24480,475">
            <v:rect style="position:absolute;left:0;top:14747;width:24480;height:475" filled="true" fillcolor="#dadada" stroked="false">
              <v:fill type="solid"/>
            </v:rect>
            <v:shape style="position:absolute;left:1440;top:14842;width:6611;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Public Review Summary Report</w:t>
                    </w:r>
                  </w:p>
                </w:txbxContent>
              </v:textbox>
              <w10:wrap type="none"/>
            </v:shape>
            <v:shape style="position:absolute;left:22555;top:14842;width:416;height:278" type="#_x0000_t202" filled="false" stroked="false">
              <v:textbox inset="0,0,0,0">
                <w:txbxContent>
                  <w:p>
                    <w:pPr>
                      <w:spacing w:before="7"/>
                      <w:ind w:left="0" w:right="0" w:firstLine="0"/>
                      <w:jc w:val="left"/>
                      <w:rPr>
                        <w:sz w:val="22"/>
                      </w:rPr>
                    </w:pPr>
                    <w:r>
                      <w:rPr>
                        <w:sz w:val="22"/>
                      </w:rPr>
                      <w:t>4-17</w:t>
                    </w:r>
                  </w:p>
                </w:txbxContent>
              </v:textbox>
              <w10:wrap type="none"/>
            </v:shape>
            <w10:wrap type="none"/>
          </v:group>
        </w:pict>
      </w:r>
      <w:r>
        <w:rPr/>
        <w:drawing>
          <wp:anchor distT="0" distB="0" distL="0" distR="0" allowOverlap="1" layoutInCell="1" locked="0" behindDoc="1" simplePos="0" relativeHeight="481453056">
            <wp:simplePos x="0" y="0"/>
            <wp:positionH relativeFrom="page">
              <wp:posOffset>0</wp:posOffset>
            </wp:positionH>
            <wp:positionV relativeFrom="page">
              <wp:posOffset>0</wp:posOffset>
            </wp:positionV>
            <wp:extent cx="15114711" cy="981214"/>
            <wp:effectExtent l="0" t="0" r="0" b="0"/>
            <wp:wrapNone/>
            <wp:docPr id="63" name="image43.jpeg"/>
            <wp:cNvGraphicFramePr>
              <a:graphicFrameLocks noChangeAspect="1"/>
            </wp:cNvGraphicFramePr>
            <a:graphic>
              <a:graphicData uri="http://schemas.openxmlformats.org/drawingml/2006/picture">
                <pic:pic>
                  <pic:nvPicPr>
                    <pic:cNvPr id="64" name="image43.jpeg"/>
                    <pic:cNvPicPr/>
                  </pic:nvPicPr>
                  <pic:blipFill>
                    <a:blip r:embed="rId86" cstate="print"/>
                    <a:stretch>
                      <a:fillRect/>
                    </a:stretch>
                  </pic:blipFill>
                  <pic:spPr>
                    <a:xfrm>
                      <a:off x="0" y="0"/>
                      <a:ext cx="15114711" cy="98121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before="106"/>
        <w:ind w:left="7498" w:right="7462" w:firstLine="0"/>
        <w:jc w:val="center"/>
        <w:rPr>
          <w:b/>
          <w:i/>
          <w:sz w:val="18"/>
        </w:rPr>
      </w:pPr>
      <w:bookmarkStart w:name="_bookmark37" w:id="72"/>
      <w:bookmarkEnd w:id="72"/>
      <w:r>
        <w:rPr/>
      </w:r>
      <w:r>
        <w:rPr>
          <w:b/>
          <w:i/>
          <w:w w:val="105"/>
          <w:sz w:val="18"/>
        </w:rPr>
        <w:t>Figure 4-9: Charlotte County Environmental Features</w:t>
      </w:r>
    </w:p>
    <w:p>
      <w:pPr>
        <w:pStyle w:val="BodyText"/>
        <w:spacing w:before="4"/>
        <w:rPr>
          <w:b/>
          <w:i/>
          <w:sz w:val="17"/>
        </w:rPr>
      </w:pPr>
      <w:r>
        <w:rPr/>
        <w:drawing>
          <wp:anchor distT="0" distB="0" distL="0" distR="0" allowOverlap="1" layoutInCell="1" locked="0" behindDoc="0" simplePos="0" relativeHeight="41">
            <wp:simplePos x="0" y="0"/>
            <wp:positionH relativeFrom="page">
              <wp:posOffset>1758633</wp:posOffset>
            </wp:positionH>
            <wp:positionV relativeFrom="paragraph">
              <wp:posOffset>159375</wp:posOffset>
            </wp:positionV>
            <wp:extent cx="11848633" cy="7536180"/>
            <wp:effectExtent l="0" t="0" r="0" b="0"/>
            <wp:wrapTopAndBottom/>
            <wp:docPr id="65" name="image44.jpeg" descr="Figure 4-9 shows how the transportation system in Charlotte County is predominately within the 100-Year Flood Plain. This map also illustrates the environmental and conservation areas within the County that conflict with existing roadways."/>
            <wp:cNvGraphicFramePr>
              <a:graphicFrameLocks noChangeAspect="1"/>
            </wp:cNvGraphicFramePr>
            <a:graphic>
              <a:graphicData uri="http://schemas.openxmlformats.org/drawingml/2006/picture">
                <pic:pic>
                  <pic:nvPicPr>
                    <pic:cNvPr id="66" name="image44.jpeg"/>
                    <pic:cNvPicPr/>
                  </pic:nvPicPr>
                  <pic:blipFill>
                    <a:blip r:embed="rId87" cstate="print"/>
                    <a:stretch>
                      <a:fillRect/>
                    </a:stretch>
                  </pic:blipFill>
                  <pic:spPr>
                    <a:xfrm>
                      <a:off x="0" y="0"/>
                      <a:ext cx="11848633" cy="7536180"/>
                    </a:xfrm>
                    <a:prstGeom prst="rect">
                      <a:avLst/>
                    </a:prstGeom>
                  </pic:spPr>
                </pic:pic>
              </a:graphicData>
            </a:graphic>
          </wp:anchor>
        </w:drawing>
      </w:r>
    </w:p>
    <w:p>
      <w:pPr>
        <w:spacing w:after="0"/>
        <w:rPr>
          <w:sz w:val="17"/>
        </w:rPr>
        <w:sectPr>
          <w:headerReference w:type="default" r:id="rId84"/>
          <w:footerReference w:type="default" r:id="rId85"/>
          <w:pgSz w:w="24480" w:h="15840" w:orient="landscape"/>
          <w:pgMar w:header="0" w:footer="0" w:top="0" w:bottom="280" w:left="2660" w:right="2700"/>
        </w:sectPr>
      </w:pPr>
    </w:p>
    <w:p>
      <w:pPr>
        <w:pStyle w:val="Heading2"/>
        <w:numPr>
          <w:ilvl w:val="1"/>
          <w:numId w:val="9"/>
        </w:numPr>
        <w:tabs>
          <w:tab w:pos="696" w:val="left" w:leader="none"/>
          <w:tab w:pos="697" w:val="left" w:leader="none"/>
        </w:tabs>
        <w:spacing w:line="240" w:lineRule="auto" w:before="103" w:after="0"/>
        <w:ind w:left="696" w:right="0" w:hanging="577"/>
        <w:jc w:val="left"/>
      </w:pPr>
      <w:bookmarkStart w:name="4.3 Funding for Route to 2045" w:id="73"/>
      <w:bookmarkEnd w:id="73"/>
      <w:r>
        <w:rPr>
          <w:b w:val="0"/>
        </w:rPr>
      </w:r>
      <w:bookmarkStart w:name="_bookmark38" w:id="74"/>
      <w:bookmarkEnd w:id="74"/>
      <w:r>
        <w:rPr>
          <w:b w:val="0"/>
        </w:rPr>
      </w:r>
      <w:bookmarkStart w:name="_bookmark38" w:id="75"/>
      <w:bookmarkEnd w:id="75"/>
      <w:r>
        <w:rPr>
          <w:color w:val="0E5E67"/>
        </w:rPr>
        <w:t>Fu</w:t>
      </w:r>
      <w:r>
        <w:rPr>
          <w:color w:val="0E5E67"/>
        </w:rPr>
        <w:t>nding</w:t>
      </w:r>
      <w:r>
        <w:rPr>
          <w:color w:val="0E5E67"/>
          <w:spacing w:val="-28"/>
        </w:rPr>
        <w:t> </w:t>
      </w:r>
      <w:r>
        <w:rPr>
          <w:color w:val="0E5E67"/>
        </w:rPr>
        <w:t>for</w:t>
      </w:r>
      <w:r>
        <w:rPr>
          <w:color w:val="0E5E67"/>
          <w:spacing w:val="-29"/>
        </w:rPr>
        <w:t> </w:t>
      </w:r>
      <w:r>
        <w:rPr>
          <w:color w:val="0E5E67"/>
        </w:rPr>
        <w:t>Route</w:t>
      </w:r>
      <w:r>
        <w:rPr>
          <w:color w:val="0E5E67"/>
          <w:spacing w:val="-27"/>
        </w:rPr>
        <w:t> </w:t>
      </w:r>
      <w:r>
        <w:rPr>
          <w:color w:val="0E5E67"/>
        </w:rPr>
        <w:t>to</w:t>
      </w:r>
      <w:r>
        <w:rPr>
          <w:color w:val="0E5E67"/>
          <w:spacing w:val="-27"/>
        </w:rPr>
        <w:t> </w:t>
      </w:r>
      <w:r>
        <w:rPr>
          <w:color w:val="0E5E67"/>
        </w:rPr>
        <w:t>2045</w:t>
      </w:r>
    </w:p>
    <w:p>
      <w:pPr>
        <w:pStyle w:val="BodyText"/>
        <w:spacing w:line="266" w:lineRule="auto" w:before="165"/>
        <w:ind w:left="120" w:right="414"/>
      </w:pPr>
      <w:r>
        <w:rPr>
          <w:w w:val="105"/>
        </w:rPr>
        <w:t>The</w:t>
      </w:r>
      <w:r>
        <w:rPr>
          <w:spacing w:val="-18"/>
          <w:w w:val="105"/>
        </w:rPr>
        <w:t> </w:t>
      </w:r>
      <w:r>
        <w:rPr>
          <w:w w:val="105"/>
        </w:rPr>
        <w:t>Route</w:t>
      </w:r>
      <w:r>
        <w:rPr>
          <w:spacing w:val="-18"/>
          <w:w w:val="105"/>
        </w:rPr>
        <w:t> </w:t>
      </w:r>
      <w:r>
        <w:rPr>
          <w:w w:val="105"/>
        </w:rPr>
        <w:t>to</w:t>
      </w:r>
      <w:r>
        <w:rPr>
          <w:spacing w:val="-18"/>
          <w:w w:val="105"/>
        </w:rPr>
        <w:t> </w:t>
      </w:r>
      <w:r>
        <w:rPr>
          <w:w w:val="105"/>
        </w:rPr>
        <w:t>2045</w:t>
      </w:r>
      <w:r>
        <w:rPr>
          <w:spacing w:val="-20"/>
          <w:w w:val="105"/>
        </w:rPr>
        <w:t> </w:t>
      </w:r>
      <w:r>
        <w:rPr>
          <w:w w:val="105"/>
        </w:rPr>
        <w:t>LRTP</w:t>
      </w:r>
      <w:r>
        <w:rPr>
          <w:spacing w:val="-19"/>
          <w:w w:val="105"/>
        </w:rPr>
        <w:t> </w:t>
      </w:r>
      <w:r>
        <w:rPr>
          <w:w w:val="105"/>
        </w:rPr>
        <w:t>includes</w:t>
      </w:r>
      <w:r>
        <w:rPr>
          <w:spacing w:val="-17"/>
          <w:w w:val="105"/>
        </w:rPr>
        <w:t> </w:t>
      </w:r>
      <w:r>
        <w:rPr>
          <w:w w:val="105"/>
        </w:rPr>
        <w:t>revenue</w:t>
      </w:r>
      <w:r>
        <w:rPr>
          <w:spacing w:val="-18"/>
          <w:w w:val="105"/>
        </w:rPr>
        <w:t> </w:t>
      </w:r>
      <w:r>
        <w:rPr>
          <w:w w:val="105"/>
        </w:rPr>
        <w:t>projections</w:t>
      </w:r>
      <w:r>
        <w:rPr>
          <w:spacing w:val="-18"/>
          <w:w w:val="105"/>
        </w:rPr>
        <w:t> </w:t>
      </w:r>
      <w:r>
        <w:rPr>
          <w:w w:val="105"/>
        </w:rPr>
        <w:t>from</w:t>
      </w:r>
      <w:r>
        <w:rPr>
          <w:spacing w:val="-19"/>
          <w:w w:val="105"/>
        </w:rPr>
        <w:t> </w:t>
      </w:r>
      <w:r>
        <w:rPr>
          <w:w w:val="105"/>
        </w:rPr>
        <w:t>federal,</w:t>
      </w:r>
      <w:r>
        <w:rPr>
          <w:spacing w:val="-18"/>
          <w:w w:val="105"/>
        </w:rPr>
        <w:t> </w:t>
      </w:r>
      <w:r>
        <w:rPr>
          <w:w w:val="105"/>
        </w:rPr>
        <w:t>State,</w:t>
      </w:r>
      <w:r>
        <w:rPr>
          <w:spacing w:val="-19"/>
          <w:w w:val="105"/>
        </w:rPr>
        <w:t> </w:t>
      </w:r>
      <w:r>
        <w:rPr>
          <w:w w:val="105"/>
        </w:rPr>
        <w:t>and</w:t>
      </w:r>
      <w:r>
        <w:rPr>
          <w:spacing w:val="-18"/>
          <w:w w:val="105"/>
        </w:rPr>
        <w:t> </w:t>
      </w:r>
      <w:r>
        <w:rPr>
          <w:w w:val="105"/>
        </w:rPr>
        <w:t>local</w:t>
      </w:r>
      <w:r>
        <w:rPr>
          <w:spacing w:val="-20"/>
          <w:w w:val="105"/>
        </w:rPr>
        <w:t> </w:t>
      </w:r>
      <w:r>
        <w:rPr>
          <w:w w:val="105"/>
        </w:rPr>
        <w:t>sources</w:t>
      </w:r>
      <w:r>
        <w:rPr>
          <w:spacing w:val="-17"/>
          <w:w w:val="105"/>
        </w:rPr>
        <w:t> </w:t>
      </w:r>
      <w:r>
        <w:rPr>
          <w:w w:val="105"/>
        </w:rPr>
        <w:t>used</w:t>
      </w:r>
      <w:r>
        <w:rPr>
          <w:spacing w:val="-19"/>
          <w:w w:val="105"/>
        </w:rPr>
        <w:t> </w:t>
      </w:r>
      <w:r>
        <w:rPr>
          <w:w w:val="105"/>
        </w:rPr>
        <w:t>to develop the 2045 Cost Feasible Plan. Estimates of federal and State revenues were developed in coordination with FDOT. This revenue forecast includes estimates of available 2045 revenues for certain capacity programs for each MPO. The estimated revenues can be used to fund planned capacity</w:t>
      </w:r>
      <w:r>
        <w:rPr>
          <w:spacing w:val="-19"/>
          <w:w w:val="105"/>
        </w:rPr>
        <w:t> </w:t>
      </w:r>
      <w:r>
        <w:rPr>
          <w:w w:val="105"/>
        </w:rPr>
        <w:t>improvements</w:t>
      </w:r>
      <w:r>
        <w:rPr>
          <w:spacing w:val="-18"/>
          <w:w w:val="105"/>
        </w:rPr>
        <w:t> </w:t>
      </w:r>
      <w:r>
        <w:rPr>
          <w:w w:val="105"/>
        </w:rPr>
        <w:t>to</w:t>
      </w:r>
      <w:r>
        <w:rPr>
          <w:spacing w:val="-21"/>
          <w:w w:val="105"/>
        </w:rPr>
        <w:t> </w:t>
      </w:r>
      <w:r>
        <w:rPr>
          <w:w w:val="105"/>
        </w:rPr>
        <w:t>major</w:t>
      </w:r>
      <w:r>
        <w:rPr>
          <w:spacing w:val="-18"/>
          <w:w w:val="105"/>
        </w:rPr>
        <w:t> </w:t>
      </w:r>
      <w:r>
        <w:rPr>
          <w:w w:val="105"/>
        </w:rPr>
        <w:t>elements</w:t>
      </w:r>
      <w:r>
        <w:rPr>
          <w:spacing w:val="-18"/>
          <w:w w:val="105"/>
        </w:rPr>
        <w:t> </w:t>
      </w:r>
      <w:r>
        <w:rPr>
          <w:w w:val="105"/>
        </w:rPr>
        <w:t>of</w:t>
      </w:r>
      <w:r>
        <w:rPr>
          <w:spacing w:val="-19"/>
          <w:w w:val="105"/>
        </w:rPr>
        <w:t> </w:t>
      </w:r>
      <w:r>
        <w:rPr>
          <w:w w:val="105"/>
        </w:rPr>
        <w:t>the</w:t>
      </w:r>
      <w:r>
        <w:rPr>
          <w:spacing w:val="-18"/>
          <w:w w:val="105"/>
        </w:rPr>
        <w:t> </w:t>
      </w:r>
      <w:r>
        <w:rPr>
          <w:w w:val="105"/>
        </w:rPr>
        <w:t>transportation</w:t>
      </w:r>
      <w:r>
        <w:rPr>
          <w:spacing w:val="-20"/>
          <w:w w:val="105"/>
        </w:rPr>
        <w:t> </w:t>
      </w:r>
      <w:r>
        <w:rPr>
          <w:w w:val="105"/>
        </w:rPr>
        <w:t>system</w:t>
      </w:r>
      <w:r>
        <w:rPr>
          <w:spacing w:val="-19"/>
          <w:w w:val="105"/>
        </w:rPr>
        <w:t> </w:t>
      </w:r>
      <w:r>
        <w:rPr>
          <w:w w:val="105"/>
        </w:rPr>
        <w:t>(e.g.,</w:t>
      </w:r>
      <w:r>
        <w:rPr>
          <w:spacing w:val="-19"/>
          <w:w w:val="105"/>
        </w:rPr>
        <w:t> </w:t>
      </w:r>
      <w:r>
        <w:rPr>
          <w:w w:val="105"/>
        </w:rPr>
        <w:t>highways,</w:t>
      </w:r>
      <w:r>
        <w:rPr>
          <w:spacing w:val="-19"/>
          <w:w w:val="105"/>
        </w:rPr>
        <w:t> </w:t>
      </w:r>
      <w:r>
        <w:rPr>
          <w:w w:val="105"/>
        </w:rPr>
        <w:t>transit).</w:t>
      </w:r>
    </w:p>
    <w:p>
      <w:pPr>
        <w:pStyle w:val="BodyText"/>
        <w:spacing w:before="3"/>
        <w:ind w:left="120"/>
      </w:pPr>
      <w:r>
        <w:rPr>
          <w:w w:val="105"/>
        </w:rPr>
        <w:t>These metropolitan estimates are grouped into 5-year periods and one final 10-year period.</w:t>
      </w:r>
    </w:p>
    <w:p>
      <w:pPr>
        <w:pStyle w:val="BodyText"/>
        <w:spacing w:line="266" w:lineRule="auto" w:before="189"/>
        <w:ind w:left="119"/>
      </w:pPr>
      <w:r>
        <w:rPr>
          <w:w w:val="105"/>
        </w:rPr>
        <w:t>In</w:t>
      </w:r>
      <w:r>
        <w:rPr>
          <w:spacing w:val="-21"/>
          <w:w w:val="105"/>
        </w:rPr>
        <w:t> </w:t>
      </w:r>
      <w:r>
        <w:rPr>
          <w:w w:val="105"/>
        </w:rPr>
        <w:t>addition</w:t>
      </w:r>
      <w:r>
        <w:rPr>
          <w:spacing w:val="-21"/>
          <w:w w:val="105"/>
        </w:rPr>
        <w:t> </w:t>
      </w:r>
      <w:r>
        <w:rPr>
          <w:w w:val="105"/>
        </w:rPr>
        <w:t>to</w:t>
      </w:r>
      <w:r>
        <w:rPr>
          <w:spacing w:val="-20"/>
          <w:w w:val="105"/>
        </w:rPr>
        <w:t> </w:t>
      </w:r>
      <w:r>
        <w:rPr>
          <w:w w:val="105"/>
        </w:rPr>
        <w:t>the</w:t>
      </w:r>
      <w:r>
        <w:rPr>
          <w:spacing w:val="-20"/>
          <w:w w:val="105"/>
        </w:rPr>
        <w:t> </w:t>
      </w:r>
      <w:r>
        <w:rPr>
          <w:w w:val="105"/>
        </w:rPr>
        <w:t>estimates</w:t>
      </w:r>
      <w:r>
        <w:rPr>
          <w:spacing w:val="-19"/>
          <w:w w:val="105"/>
        </w:rPr>
        <w:t> </w:t>
      </w:r>
      <w:r>
        <w:rPr>
          <w:w w:val="105"/>
        </w:rPr>
        <w:t>provided</w:t>
      </w:r>
      <w:r>
        <w:rPr>
          <w:spacing w:val="-20"/>
          <w:w w:val="105"/>
        </w:rPr>
        <w:t> </w:t>
      </w:r>
      <w:r>
        <w:rPr>
          <w:w w:val="105"/>
        </w:rPr>
        <w:t>by</w:t>
      </w:r>
      <w:r>
        <w:rPr>
          <w:spacing w:val="-20"/>
          <w:w w:val="105"/>
        </w:rPr>
        <w:t> </w:t>
      </w:r>
      <w:r>
        <w:rPr>
          <w:w w:val="105"/>
        </w:rPr>
        <w:t>FDOT,</w:t>
      </w:r>
      <w:r>
        <w:rPr>
          <w:spacing w:val="-20"/>
          <w:w w:val="105"/>
        </w:rPr>
        <w:t> </w:t>
      </w:r>
      <w:r>
        <w:rPr>
          <w:w w:val="105"/>
        </w:rPr>
        <w:t>revenue</w:t>
      </w:r>
      <w:r>
        <w:rPr>
          <w:spacing w:val="-20"/>
          <w:w w:val="105"/>
        </w:rPr>
        <w:t> </w:t>
      </w:r>
      <w:r>
        <w:rPr>
          <w:w w:val="105"/>
        </w:rPr>
        <w:t>information</w:t>
      </w:r>
      <w:r>
        <w:rPr>
          <w:spacing w:val="-21"/>
          <w:w w:val="105"/>
        </w:rPr>
        <w:t> </w:t>
      </w:r>
      <w:r>
        <w:rPr>
          <w:w w:val="105"/>
        </w:rPr>
        <w:t>was</w:t>
      </w:r>
      <w:r>
        <w:rPr>
          <w:spacing w:val="-19"/>
          <w:w w:val="105"/>
        </w:rPr>
        <w:t> </w:t>
      </w:r>
      <w:r>
        <w:rPr>
          <w:w w:val="105"/>
        </w:rPr>
        <w:t>also</w:t>
      </w:r>
      <w:r>
        <w:rPr>
          <w:spacing w:val="-20"/>
          <w:w w:val="105"/>
        </w:rPr>
        <w:t> </w:t>
      </w:r>
      <w:r>
        <w:rPr>
          <w:w w:val="105"/>
        </w:rPr>
        <w:t>collected</w:t>
      </w:r>
      <w:r>
        <w:rPr>
          <w:spacing w:val="-20"/>
          <w:w w:val="105"/>
        </w:rPr>
        <w:t> </w:t>
      </w:r>
      <w:r>
        <w:rPr>
          <w:w w:val="105"/>
        </w:rPr>
        <w:t>from</w:t>
      </w:r>
      <w:r>
        <w:rPr>
          <w:spacing w:val="-23"/>
          <w:w w:val="105"/>
        </w:rPr>
        <w:t> </w:t>
      </w:r>
      <w:r>
        <w:rPr>
          <w:w w:val="105"/>
        </w:rPr>
        <w:t>Charlotte County, Charlotte County Transit and the City of Punta Gorda to provide forecasts of Federal and other</w:t>
      </w:r>
      <w:r>
        <w:rPr>
          <w:spacing w:val="-21"/>
          <w:w w:val="105"/>
        </w:rPr>
        <w:t> </w:t>
      </w:r>
      <w:r>
        <w:rPr>
          <w:w w:val="105"/>
        </w:rPr>
        <w:t>state</w:t>
      </w:r>
      <w:r>
        <w:rPr>
          <w:spacing w:val="-20"/>
          <w:w w:val="105"/>
        </w:rPr>
        <w:t> </w:t>
      </w:r>
      <w:r>
        <w:rPr>
          <w:w w:val="105"/>
        </w:rPr>
        <w:t>funds</w:t>
      </w:r>
      <w:r>
        <w:rPr>
          <w:spacing w:val="-20"/>
          <w:w w:val="105"/>
        </w:rPr>
        <w:t> </w:t>
      </w:r>
      <w:r>
        <w:rPr>
          <w:w w:val="105"/>
        </w:rPr>
        <w:t>not</w:t>
      </w:r>
      <w:r>
        <w:rPr>
          <w:spacing w:val="-21"/>
          <w:w w:val="105"/>
        </w:rPr>
        <w:t> </w:t>
      </w:r>
      <w:r>
        <w:rPr>
          <w:w w:val="105"/>
        </w:rPr>
        <w:t>provided</w:t>
      </w:r>
      <w:r>
        <w:rPr>
          <w:spacing w:val="-21"/>
          <w:w w:val="105"/>
        </w:rPr>
        <w:t> </w:t>
      </w:r>
      <w:r>
        <w:rPr>
          <w:w w:val="105"/>
        </w:rPr>
        <w:t>by</w:t>
      </w:r>
      <w:r>
        <w:rPr>
          <w:spacing w:val="-20"/>
          <w:w w:val="105"/>
        </w:rPr>
        <w:t> </w:t>
      </w:r>
      <w:r>
        <w:rPr>
          <w:w w:val="105"/>
        </w:rPr>
        <w:t>FDOT.</w:t>
      </w:r>
      <w:r>
        <w:rPr>
          <w:spacing w:val="-21"/>
          <w:w w:val="105"/>
        </w:rPr>
        <w:t> </w:t>
      </w:r>
      <w:hyperlink w:history="true" w:anchor="_bookmark39">
        <w:r>
          <w:rPr>
            <w:w w:val="105"/>
          </w:rPr>
          <w:t>Table</w:t>
        </w:r>
        <w:r>
          <w:rPr>
            <w:spacing w:val="-20"/>
            <w:w w:val="105"/>
          </w:rPr>
          <w:t> </w:t>
        </w:r>
        <w:r>
          <w:rPr>
            <w:w w:val="105"/>
          </w:rPr>
          <w:t>4-5</w:t>
        </w:r>
        <w:r>
          <w:rPr>
            <w:spacing w:val="-20"/>
            <w:w w:val="105"/>
          </w:rPr>
          <w:t> </w:t>
        </w:r>
      </w:hyperlink>
      <w:r>
        <w:rPr>
          <w:w w:val="105"/>
        </w:rPr>
        <w:t>presents</w:t>
      </w:r>
      <w:r>
        <w:rPr>
          <w:spacing w:val="-20"/>
          <w:w w:val="105"/>
        </w:rPr>
        <w:t> </w:t>
      </w:r>
      <w:r>
        <w:rPr>
          <w:w w:val="105"/>
        </w:rPr>
        <w:t>a</w:t>
      </w:r>
      <w:r>
        <w:rPr>
          <w:spacing w:val="-22"/>
          <w:w w:val="105"/>
        </w:rPr>
        <w:t> </w:t>
      </w:r>
      <w:r>
        <w:rPr>
          <w:w w:val="105"/>
        </w:rPr>
        <w:t>summary</w:t>
      </w:r>
      <w:r>
        <w:rPr>
          <w:spacing w:val="-20"/>
          <w:w w:val="105"/>
        </w:rPr>
        <w:t> </w:t>
      </w:r>
      <w:r>
        <w:rPr>
          <w:w w:val="105"/>
        </w:rPr>
        <w:t>of</w:t>
      </w:r>
      <w:r>
        <w:rPr>
          <w:spacing w:val="-21"/>
          <w:w w:val="105"/>
        </w:rPr>
        <w:t> </w:t>
      </w:r>
      <w:r>
        <w:rPr>
          <w:w w:val="105"/>
        </w:rPr>
        <w:t>the</w:t>
      </w:r>
      <w:r>
        <w:rPr>
          <w:spacing w:val="-20"/>
          <w:w w:val="105"/>
        </w:rPr>
        <w:t> </w:t>
      </w:r>
      <w:r>
        <w:rPr>
          <w:w w:val="105"/>
        </w:rPr>
        <w:t>total</w:t>
      </w:r>
      <w:r>
        <w:rPr>
          <w:spacing w:val="-21"/>
          <w:w w:val="105"/>
        </w:rPr>
        <w:t> </w:t>
      </w:r>
      <w:r>
        <w:rPr>
          <w:w w:val="105"/>
        </w:rPr>
        <w:t>projected</w:t>
      </w:r>
      <w:r>
        <w:rPr>
          <w:spacing w:val="-21"/>
          <w:w w:val="105"/>
        </w:rPr>
        <w:t> </w:t>
      </w:r>
      <w:r>
        <w:rPr>
          <w:w w:val="105"/>
        </w:rPr>
        <w:t>revenues anticipated</w:t>
      </w:r>
      <w:r>
        <w:rPr>
          <w:spacing w:val="-19"/>
          <w:w w:val="105"/>
        </w:rPr>
        <w:t> </w:t>
      </w:r>
      <w:r>
        <w:rPr>
          <w:w w:val="105"/>
        </w:rPr>
        <w:t>to</w:t>
      </w:r>
      <w:r>
        <w:rPr>
          <w:spacing w:val="-19"/>
          <w:w w:val="105"/>
        </w:rPr>
        <w:t> </w:t>
      </w:r>
      <w:r>
        <w:rPr>
          <w:w w:val="105"/>
        </w:rPr>
        <w:t>be</w:t>
      </w:r>
      <w:r>
        <w:rPr>
          <w:spacing w:val="-18"/>
          <w:w w:val="105"/>
        </w:rPr>
        <w:t> </w:t>
      </w:r>
      <w:r>
        <w:rPr>
          <w:w w:val="105"/>
        </w:rPr>
        <w:t>available.</w:t>
      </w:r>
      <w:r>
        <w:rPr>
          <w:spacing w:val="-19"/>
          <w:w w:val="105"/>
        </w:rPr>
        <w:t> </w:t>
      </w:r>
      <w:r>
        <w:rPr>
          <w:w w:val="105"/>
        </w:rPr>
        <w:t>These</w:t>
      </w:r>
      <w:r>
        <w:rPr>
          <w:spacing w:val="-18"/>
          <w:w w:val="105"/>
        </w:rPr>
        <w:t> </w:t>
      </w:r>
      <w:r>
        <w:rPr>
          <w:w w:val="105"/>
        </w:rPr>
        <w:t>revenues</w:t>
      </w:r>
      <w:r>
        <w:rPr>
          <w:spacing w:val="-18"/>
          <w:w w:val="105"/>
        </w:rPr>
        <w:t> </w:t>
      </w:r>
      <w:r>
        <w:rPr>
          <w:w w:val="105"/>
        </w:rPr>
        <w:t>from</w:t>
      </w:r>
      <w:r>
        <w:rPr>
          <w:spacing w:val="-20"/>
          <w:w w:val="105"/>
        </w:rPr>
        <w:t> </w:t>
      </w:r>
      <w:r>
        <w:rPr>
          <w:w w:val="105"/>
        </w:rPr>
        <w:t>federal,</w:t>
      </w:r>
      <w:r>
        <w:rPr>
          <w:spacing w:val="-19"/>
          <w:w w:val="105"/>
        </w:rPr>
        <w:t> </w:t>
      </w:r>
      <w:r>
        <w:rPr>
          <w:w w:val="105"/>
        </w:rPr>
        <w:t>State</w:t>
      </w:r>
      <w:r>
        <w:rPr>
          <w:spacing w:val="-18"/>
          <w:w w:val="105"/>
        </w:rPr>
        <w:t> </w:t>
      </w:r>
      <w:r>
        <w:rPr>
          <w:w w:val="105"/>
        </w:rPr>
        <w:t>and</w:t>
      </w:r>
      <w:r>
        <w:rPr>
          <w:spacing w:val="-19"/>
          <w:w w:val="105"/>
        </w:rPr>
        <w:t> </w:t>
      </w:r>
      <w:r>
        <w:rPr>
          <w:w w:val="105"/>
        </w:rPr>
        <w:t>local</w:t>
      </w:r>
      <w:r>
        <w:rPr>
          <w:spacing w:val="-20"/>
          <w:w w:val="105"/>
        </w:rPr>
        <w:t> </w:t>
      </w:r>
      <w:r>
        <w:rPr>
          <w:w w:val="105"/>
        </w:rPr>
        <w:t>sources</w:t>
      </w:r>
      <w:r>
        <w:rPr>
          <w:spacing w:val="-18"/>
          <w:w w:val="105"/>
        </w:rPr>
        <w:t> </w:t>
      </w:r>
      <w:r>
        <w:rPr>
          <w:w w:val="105"/>
        </w:rPr>
        <w:t>exceed</w:t>
      </w:r>
      <w:r>
        <w:rPr>
          <w:spacing w:val="-19"/>
          <w:w w:val="105"/>
        </w:rPr>
        <w:t> </w:t>
      </w:r>
      <w:r>
        <w:rPr>
          <w:w w:val="105"/>
        </w:rPr>
        <w:t>$1.2</w:t>
      </w:r>
      <w:r>
        <w:rPr>
          <w:spacing w:val="-18"/>
          <w:w w:val="105"/>
        </w:rPr>
        <w:t> </w:t>
      </w:r>
      <w:r>
        <w:rPr>
          <w:w w:val="105"/>
        </w:rPr>
        <w:t>billion</w:t>
      </w:r>
      <w:r>
        <w:rPr>
          <w:spacing w:val="-19"/>
          <w:w w:val="105"/>
        </w:rPr>
        <w:t> </w:t>
      </w:r>
      <w:r>
        <w:rPr>
          <w:w w:val="105"/>
        </w:rPr>
        <w:t>in future “year-of-expenditure”</w:t>
      </w:r>
      <w:r>
        <w:rPr>
          <w:spacing w:val="-20"/>
          <w:w w:val="105"/>
        </w:rPr>
        <w:t> </w:t>
      </w:r>
      <w:r>
        <w:rPr>
          <w:w w:val="105"/>
        </w:rPr>
        <w:t>format.</w:t>
      </w:r>
    </w:p>
    <w:p>
      <w:pPr>
        <w:pStyle w:val="BodyText"/>
        <w:spacing w:line="266" w:lineRule="auto" w:before="161"/>
        <w:ind w:left="119" w:right="63"/>
      </w:pPr>
      <w:r>
        <w:rPr>
          <w:w w:val="105"/>
        </w:rPr>
        <w:t>Existing</w:t>
      </w:r>
      <w:r>
        <w:rPr>
          <w:spacing w:val="-24"/>
          <w:w w:val="105"/>
        </w:rPr>
        <w:t> </w:t>
      </w:r>
      <w:r>
        <w:rPr>
          <w:w w:val="105"/>
        </w:rPr>
        <w:t>revenues</w:t>
      </w:r>
      <w:r>
        <w:rPr>
          <w:spacing w:val="-21"/>
          <w:w w:val="105"/>
        </w:rPr>
        <w:t> </w:t>
      </w:r>
      <w:r>
        <w:rPr>
          <w:w w:val="105"/>
        </w:rPr>
        <w:t>are</w:t>
      </w:r>
      <w:r>
        <w:rPr>
          <w:spacing w:val="-22"/>
          <w:w w:val="105"/>
        </w:rPr>
        <w:t> </w:t>
      </w:r>
      <w:r>
        <w:rPr>
          <w:w w:val="105"/>
        </w:rPr>
        <w:t>insufficient</w:t>
      </w:r>
      <w:r>
        <w:rPr>
          <w:spacing w:val="-22"/>
          <w:w w:val="105"/>
        </w:rPr>
        <w:t> </w:t>
      </w:r>
      <w:r>
        <w:rPr>
          <w:w w:val="105"/>
        </w:rPr>
        <w:t>to</w:t>
      </w:r>
      <w:r>
        <w:rPr>
          <w:spacing w:val="-22"/>
          <w:w w:val="105"/>
        </w:rPr>
        <w:t> </w:t>
      </w:r>
      <w:r>
        <w:rPr>
          <w:w w:val="105"/>
        </w:rPr>
        <w:t>address</w:t>
      </w:r>
      <w:r>
        <w:rPr>
          <w:spacing w:val="-22"/>
          <w:w w:val="105"/>
        </w:rPr>
        <w:t> </w:t>
      </w:r>
      <w:r>
        <w:rPr>
          <w:w w:val="105"/>
        </w:rPr>
        <w:t>the</w:t>
      </w:r>
      <w:r>
        <w:rPr>
          <w:spacing w:val="-22"/>
          <w:w w:val="105"/>
        </w:rPr>
        <w:t> </w:t>
      </w:r>
      <w:r>
        <w:rPr>
          <w:w w:val="105"/>
        </w:rPr>
        <w:t>County’s</w:t>
      </w:r>
      <w:r>
        <w:rPr>
          <w:spacing w:val="-21"/>
          <w:w w:val="105"/>
        </w:rPr>
        <w:t> </w:t>
      </w:r>
      <w:r>
        <w:rPr>
          <w:w w:val="105"/>
        </w:rPr>
        <w:t>future</w:t>
      </w:r>
      <w:r>
        <w:rPr>
          <w:spacing w:val="-22"/>
          <w:w w:val="105"/>
        </w:rPr>
        <w:t> </w:t>
      </w:r>
      <w:r>
        <w:rPr>
          <w:w w:val="105"/>
        </w:rPr>
        <w:t>mobility</w:t>
      </w:r>
      <w:r>
        <w:rPr>
          <w:spacing w:val="-22"/>
          <w:w w:val="105"/>
        </w:rPr>
        <w:t> </w:t>
      </w:r>
      <w:r>
        <w:rPr>
          <w:w w:val="105"/>
        </w:rPr>
        <w:t>needs</w:t>
      </w:r>
      <w:r>
        <w:rPr>
          <w:spacing w:val="-22"/>
          <w:w w:val="105"/>
        </w:rPr>
        <w:t> </w:t>
      </w:r>
      <w:r>
        <w:rPr>
          <w:w w:val="105"/>
        </w:rPr>
        <w:t>that</w:t>
      </w:r>
      <w:r>
        <w:rPr>
          <w:spacing w:val="-22"/>
          <w:w w:val="105"/>
        </w:rPr>
        <w:t> </w:t>
      </w:r>
      <w:r>
        <w:rPr>
          <w:w w:val="105"/>
        </w:rPr>
        <w:t>result</w:t>
      </w:r>
      <w:r>
        <w:rPr>
          <w:spacing w:val="-23"/>
          <w:w w:val="105"/>
        </w:rPr>
        <w:t> </w:t>
      </w:r>
      <w:r>
        <w:rPr>
          <w:w w:val="105"/>
        </w:rPr>
        <w:t>from</w:t>
      </w:r>
      <w:r>
        <w:rPr>
          <w:spacing w:val="-23"/>
          <w:w w:val="105"/>
        </w:rPr>
        <w:t> </w:t>
      </w:r>
      <w:r>
        <w:rPr>
          <w:w w:val="105"/>
        </w:rPr>
        <w:t>future growth</w:t>
      </w:r>
      <w:r>
        <w:rPr>
          <w:spacing w:val="-19"/>
          <w:w w:val="105"/>
        </w:rPr>
        <w:t> </w:t>
      </w:r>
      <w:r>
        <w:rPr>
          <w:w w:val="105"/>
        </w:rPr>
        <w:t>in</w:t>
      </w:r>
      <w:r>
        <w:rPr>
          <w:spacing w:val="-19"/>
          <w:w w:val="105"/>
        </w:rPr>
        <w:t> </w:t>
      </w:r>
      <w:r>
        <w:rPr>
          <w:w w:val="105"/>
        </w:rPr>
        <w:t>population</w:t>
      </w:r>
      <w:r>
        <w:rPr>
          <w:spacing w:val="-20"/>
          <w:w w:val="105"/>
        </w:rPr>
        <w:t> </w:t>
      </w:r>
      <w:r>
        <w:rPr>
          <w:w w:val="105"/>
        </w:rPr>
        <w:t>and</w:t>
      </w:r>
      <w:r>
        <w:rPr>
          <w:spacing w:val="-18"/>
          <w:w w:val="105"/>
        </w:rPr>
        <w:t> </w:t>
      </w:r>
      <w:r>
        <w:rPr>
          <w:w w:val="105"/>
        </w:rPr>
        <w:t>employment</w:t>
      </w:r>
      <w:r>
        <w:rPr>
          <w:spacing w:val="-19"/>
          <w:w w:val="105"/>
        </w:rPr>
        <w:t> </w:t>
      </w:r>
      <w:r>
        <w:rPr>
          <w:w w:val="105"/>
        </w:rPr>
        <w:t>expected</w:t>
      </w:r>
      <w:r>
        <w:rPr>
          <w:spacing w:val="-18"/>
          <w:w w:val="105"/>
        </w:rPr>
        <w:t> </w:t>
      </w:r>
      <w:r>
        <w:rPr>
          <w:w w:val="105"/>
        </w:rPr>
        <w:t>by</w:t>
      </w:r>
      <w:r>
        <w:rPr>
          <w:spacing w:val="-20"/>
          <w:w w:val="105"/>
        </w:rPr>
        <w:t> </w:t>
      </w:r>
      <w:r>
        <w:rPr>
          <w:w w:val="105"/>
        </w:rPr>
        <w:t>2045.</w:t>
      </w:r>
      <w:r>
        <w:rPr>
          <w:spacing w:val="-19"/>
          <w:w w:val="105"/>
        </w:rPr>
        <w:t> </w:t>
      </w:r>
      <w:r>
        <w:rPr>
          <w:w w:val="105"/>
        </w:rPr>
        <w:t>In</w:t>
      </w:r>
      <w:r>
        <w:rPr>
          <w:spacing w:val="-19"/>
          <w:w w:val="105"/>
        </w:rPr>
        <w:t> </w:t>
      </w:r>
      <w:r>
        <w:rPr>
          <w:w w:val="105"/>
        </w:rPr>
        <w:t>2020,</w:t>
      </w:r>
      <w:r>
        <w:rPr>
          <w:spacing w:val="-18"/>
          <w:w w:val="105"/>
        </w:rPr>
        <w:t> </w:t>
      </w:r>
      <w:r>
        <w:rPr>
          <w:w w:val="105"/>
        </w:rPr>
        <w:t>voters</w:t>
      </w:r>
      <w:r>
        <w:rPr>
          <w:spacing w:val="-20"/>
          <w:w w:val="105"/>
        </w:rPr>
        <w:t> </w:t>
      </w:r>
      <w:r>
        <w:rPr>
          <w:w w:val="105"/>
        </w:rPr>
        <w:t>in</w:t>
      </w:r>
      <w:r>
        <w:rPr>
          <w:spacing w:val="-19"/>
          <w:w w:val="105"/>
        </w:rPr>
        <w:t> </w:t>
      </w:r>
      <w:r>
        <w:rPr>
          <w:w w:val="105"/>
        </w:rPr>
        <w:t>Charlotte</w:t>
      </w:r>
      <w:r>
        <w:rPr>
          <w:spacing w:val="-18"/>
          <w:w w:val="105"/>
        </w:rPr>
        <w:t> </w:t>
      </w:r>
      <w:r>
        <w:rPr>
          <w:w w:val="105"/>
        </w:rPr>
        <w:t>County</w:t>
      </w:r>
      <w:r>
        <w:rPr>
          <w:spacing w:val="-18"/>
          <w:w w:val="105"/>
        </w:rPr>
        <w:t> </w:t>
      </w:r>
      <w:r>
        <w:rPr>
          <w:w w:val="105"/>
        </w:rPr>
        <w:t>will</w:t>
      </w:r>
      <w:r>
        <w:rPr>
          <w:spacing w:val="-19"/>
          <w:w w:val="105"/>
        </w:rPr>
        <w:t> </w:t>
      </w:r>
      <w:r>
        <w:rPr>
          <w:w w:val="105"/>
        </w:rPr>
        <w:t>be asked</w:t>
      </w:r>
      <w:r>
        <w:rPr>
          <w:spacing w:val="-18"/>
          <w:w w:val="105"/>
        </w:rPr>
        <w:t> </w:t>
      </w:r>
      <w:r>
        <w:rPr>
          <w:w w:val="105"/>
        </w:rPr>
        <w:t>to</w:t>
      </w:r>
      <w:r>
        <w:rPr>
          <w:spacing w:val="-18"/>
          <w:w w:val="105"/>
        </w:rPr>
        <w:t> </w:t>
      </w:r>
      <w:r>
        <w:rPr>
          <w:w w:val="105"/>
        </w:rPr>
        <w:t>extend</w:t>
      </w:r>
      <w:r>
        <w:rPr>
          <w:spacing w:val="-18"/>
          <w:w w:val="105"/>
        </w:rPr>
        <w:t> </w:t>
      </w:r>
      <w:r>
        <w:rPr>
          <w:w w:val="105"/>
        </w:rPr>
        <w:t>a</w:t>
      </w:r>
      <w:r>
        <w:rPr>
          <w:spacing w:val="-19"/>
          <w:w w:val="105"/>
        </w:rPr>
        <w:t> </w:t>
      </w:r>
      <w:r>
        <w:rPr>
          <w:w w:val="105"/>
        </w:rPr>
        <w:t>one-penny</w:t>
      </w:r>
      <w:r>
        <w:rPr>
          <w:spacing w:val="-18"/>
          <w:w w:val="105"/>
        </w:rPr>
        <w:t> </w:t>
      </w:r>
      <w:r>
        <w:rPr>
          <w:w w:val="105"/>
        </w:rPr>
        <w:t>Local</w:t>
      </w:r>
      <w:r>
        <w:rPr>
          <w:spacing w:val="-19"/>
          <w:w w:val="105"/>
        </w:rPr>
        <w:t> </w:t>
      </w:r>
      <w:r>
        <w:rPr>
          <w:w w:val="105"/>
        </w:rPr>
        <w:t>Government</w:t>
      </w:r>
      <w:r>
        <w:rPr>
          <w:spacing w:val="-18"/>
          <w:w w:val="105"/>
        </w:rPr>
        <w:t> </w:t>
      </w:r>
      <w:r>
        <w:rPr>
          <w:w w:val="105"/>
        </w:rPr>
        <w:t>Infrastructure</w:t>
      </w:r>
      <w:r>
        <w:rPr>
          <w:spacing w:val="-17"/>
          <w:w w:val="105"/>
        </w:rPr>
        <w:t> </w:t>
      </w:r>
      <w:r>
        <w:rPr>
          <w:w w:val="105"/>
        </w:rPr>
        <w:t>Surtax</w:t>
      </w:r>
      <w:r>
        <w:rPr>
          <w:spacing w:val="-18"/>
          <w:w w:val="105"/>
        </w:rPr>
        <w:t> </w:t>
      </w:r>
      <w:r>
        <w:rPr>
          <w:w w:val="105"/>
        </w:rPr>
        <w:t>that</w:t>
      </w:r>
      <w:r>
        <w:rPr>
          <w:spacing w:val="-18"/>
          <w:w w:val="105"/>
        </w:rPr>
        <w:t> </w:t>
      </w:r>
      <w:r>
        <w:rPr>
          <w:w w:val="105"/>
        </w:rPr>
        <w:t>was</w:t>
      </w:r>
      <w:r>
        <w:rPr>
          <w:spacing w:val="-17"/>
          <w:w w:val="105"/>
        </w:rPr>
        <w:t> </w:t>
      </w:r>
      <w:r>
        <w:rPr>
          <w:w w:val="105"/>
        </w:rPr>
        <w:t>first</w:t>
      </w:r>
      <w:r>
        <w:rPr>
          <w:spacing w:val="-18"/>
          <w:w w:val="105"/>
        </w:rPr>
        <w:t> </w:t>
      </w:r>
      <w:r>
        <w:rPr>
          <w:w w:val="105"/>
        </w:rPr>
        <w:t>enacted</w:t>
      </w:r>
      <w:r>
        <w:rPr>
          <w:spacing w:val="-18"/>
          <w:w w:val="105"/>
        </w:rPr>
        <w:t> </w:t>
      </w:r>
      <w:r>
        <w:rPr>
          <w:w w:val="105"/>
        </w:rPr>
        <w:t>in</w:t>
      </w:r>
      <w:r>
        <w:rPr>
          <w:spacing w:val="-19"/>
          <w:w w:val="105"/>
        </w:rPr>
        <w:t> </w:t>
      </w:r>
      <w:r>
        <w:rPr>
          <w:w w:val="105"/>
        </w:rPr>
        <w:t>1995 and</w:t>
      </w:r>
      <w:r>
        <w:rPr>
          <w:spacing w:val="-11"/>
          <w:w w:val="105"/>
        </w:rPr>
        <w:t> </w:t>
      </w:r>
      <w:r>
        <w:rPr>
          <w:w w:val="105"/>
        </w:rPr>
        <w:t>has</w:t>
      </w:r>
      <w:r>
        <w:rPr>
          <w:spacing w:val="-10"/>
          <w:w w:val="105"/>
        </w:rPr>
        <w:t> </w:t>
      </w:r>
      <w:r>
        <w:rPr>
          <w:w w:val="105"/>
        </w:rPr>
        <w:t>been</w:t>
      </w:r>
      <w:r>
        <w:rPr>
          <w:spacing w:val="-11"/>
          <w:w w:val="105"/>
        </w:rPr>
        <w:t> </w:t>
      </w:r>
      <w:r>
        <w:rPr>
          <w:w w:val="105"/>
        </w:rPr>
        <w:t>extended</w:t>
      </w:r>
      <w:r>
        <w:rPr>
          <w:spacing w:val="-11"/>
          <w:w w:val="105"/>
        </w:rPr>
        <w:t> </w:t>
      </w:r>
      <w:r>
        <w:rPr>
          <w:w w:val="105"/>
        </w:rPr>
        <w:t>by</w:t>
      </w:r>
      <w:r>
        <w:rPr>
          <w:spacing w:val="-12"/>
          <w:w w:val="105"/>
        </w:rPr>
        <w:t> </w:t>
      </w:r>
      <w:r>
        <w:rPr>
          <w:w w:val="105"/>
        </w:rPr>
        <w:t>referendum</w:t>
      </w:r>
      <w:r>
        <w:rPr>
          <w:spacing w:val="-12"/>
          <w:w w:val="105"/>
        </w:rPr>
        <w:t> </w:t>
      </w:r>
      <w:r>
        <w:rPr>
          <w:w w:val="105"/>
        </w:rPr>
        <w:t>four</w:t>
      </w:r>
      <w:r>
        <w:rPr>
          <w:spacing w:val="-10"/>
          <w:w w:val="105"/>
        </w:rPr>
        <w:t> </w:t>
      </w:r>
      <w:r>
        <w:rPr>
          <w:w w:val="105"/>
        </w:rPr>
        <w:t>times</w:t>
      </w:r>
      <w:r>
        <w:rPr>
          <w:spacing w:val="-10"/>
          <w:w w:val="105"/>
        </w:rPr>
        <w:t> </w:t>
      </w:r>
      <w:r>
        <w:rPr>
          <w:w w:val="105"/>
        </w:rPr>
        <w:t>since.</w:t>
      </w:r>
    </w:p>
    <w:p>
      <w:pPr>
        <w:spacing w:before="163"/>
        <w:ind w:left="1491" w:right="1491" w:firstLine="0"/>
        <w:jc w:val="center"/>
        <w:rPr>
          <w:b/>
          <w:i/>
          <w:sz w:val="18"/>
        </w:rPr>
      </w:pPr>
      <w:bookmarkStart w:name="_bookmark39" w:id="76"/>
      <w:bookmarkEnd w:id="76"/>
      <w:r>
        <w:rPr/>
      </w:r>
      <w:r>
        <w:rPr>
          <w:b/>
          <w:i/>
          <w:w w:val="105"/>
          <w:sz w:val="18"/>
        </w:rPr>
        <w:t>Table 4-5: Revenue Projection Summary – Year-of-Expenditure Revenues ($ millions)</w:t>
      </w:r>
    </w:p>
    <w:p>
      <w:pPr>
        <w:pStyle w:val="BodyText"/>
        <w:spacing w:before="4"/>
        <w:rPr>
          <w:b/>
          <w:i/>
          <w:sz w:val="16"/>
        </w:rPr>
      </w:pPr>
    </w:p>
    <w:tbl>
      <w:tblPr>
        <w:tblW w:w="0" w:type="auto"/>
        <w:jc w:val="left"/>
        <w:tblInd w:w="132" w:type="dxa"/>
        <w:tblBorders>
          <w:top w:val="single" w:sz="4" w:space="0" w:color="FDBC79"/>
          <w:left w:val="single" w:sz="4" w:space="0" w:color="FDBC79"/>
          <w:bottom w:val="single" w:sz="4" w:space="0" w:color="FDBC79"/>
          <w:right w:val="single" w:sz="4" w:space="0" w:color="FDBC79"/>
          <w:insideH w:val="single" w:sz="4" w:space="0" w:color="FDBC79"/>
          <w:insideV w:val="single" w:sz="4" w:space="0" w:color="FDBC79"/>
        </w:tblBorders>
        <w:tblLayout w:type="fixed"/>
        <w:tblCellMar>
          <w:top w:w="0" w:type="dxa"/>
          <w:left w:w="0" w:type="dxa"/>
          <w:bottom w:w="0" w:type="dxa"/>
          <w:right w:w="0" w:type="dxa"/>
        </w:tblCellMar>
        <w:tblLook w:val="01E0"/>
      </w:tblPr>
      <w:tblGrid>
        <w:gridCol w:w="4562"/>
        <w:gridCol w:w="990"/>
        <w:gridCol w:w="960"/>
        <w:gridCol w:w="960"/>
        <w:gridCol w:w="960"/>
        <w:gridCol w:w="918"/>
      </w:tblGrid>
      <w:tr>
        <w:trPr>
          <w:trHeight w:val="549" w:hRule="atLeast"/>
        </w:trPr>
        <w:tc>
          <w:tcPr>
            <w:tcW w:w="4562" w:type="dxa"/>
            <w:tcBorders>
              <w:top w:val="nil"/>
              <w:left w:val="nil"/>
              <w:bottom w:val="nil"/>
              <w:right w:val="nil"/>
            </w:tcBorders>
            <w:shd w:val="clear" w:color="auto" w:fill="FD9120"/>
          </w:tcPr>
          <w:p>
            <w:pPr>
              <w:pStyle w:val="TableParagraph"/>
              <w:spacing w:before="152"/>
              <w:ind w:left="1029"/>
              <w:rPr>
                <w:b/>
                <w:sz w:val="20"/>
              </w:rPr>
            </w:pPr>
            <w:r>
              <w:rPr>
                <w:b/>
                <w:sz w:val="20"/>
              </w:rPr>
              <w:t>Funding Programs and Sources</w:t>
            </w:r>
          </w:p>
        </w:tc>
        <w:tc>
          <w:tcPr>
            <w:tcW w:w="990" w:type="dxa"/>
            <w:tcBorders>
              <w:top w:val="nil"/>
              <w:left w:val="nil"/>
              <w:bottom w:val="nil"/>
              <w:right w:val="nil"/>
            </w:tcBorders>
            <w:shd w:val="clear" w:color="auto" w:fill="FD9120"/>
          </w:tcPr>
          <w:p>
            <w:pPr>
              <w:pStyle w:val="TableParagraph"/>
              <w:spacing w:before="30"/>
              <w:ind w:left="264"/>
              <w:rPr>
                <w:b/>
                <w:sz w:val="20"/>
              </w:rPr>
            </w:pPr>
            <w:r>
              <w:rPr>
                <w:b/>
                <w:sz w:val="20"/>
              </w:rPr>
              <w:t>2021-</w:t>
            </w:r>
          </w:p>
          <w:p>
            <w:pPr>
              <w:pStyle w:val="TableParagraph"/>
              <w:spacing w:before="1"/>
              <w:ind w:left="295"/>
              <w:rPr>
                <w:b/>
                <w:sz w:val="20"/>
              </w:rPr>
            </w:pPr>
            <w:r>
              <w:rPr>
                <w:b/>
                <w:sz w:val="20"/>
              </w:rPr>
              <w:t>2025</w:t>
            </w:r>
          </w:p>
        </w:tc>
        <w:tc>
          <w:tcPr>
            <w:tcW w:w="960" w:type="dxa"/>
            <w:tcBorders>
              <w:top w:val="nil"/>
              <w:left w:val="nil"/>
              <w:bottom w:val="nil"/>
              <w:right w:val="nil"/>
            </w:tcBorders>
            <w:shd w:val="clear" w:color="auto" w:fill="FD9120"/>
          </w:tcPr>
          <w:p>
            <w:pPr>
              <w:pStyle w:val="TableParagraph"/>
              <w:spacing w:before="30"/>
              <w:ind w:left="210"/>
              <w:rPr>
                <w:b/>
                <w:sz w:val="20"/>
              </w:rPr>
            </w:pPr>
            <w:r>
              <w:rPr>
                <w:b/>
                <w:sz w:val="20"/>
              </w:rPr>
              <w:t>2026-</w:t>
            </w:r>
          </w:p>
          <w:p>
            <w:pPr>
              <w:pStyle w:val="TableParagraph"/>
              <w:spacing w:before="1"/>
              <w:ind w:left="239"/>
              <w:rPr>
                <w:b/>
                <w:sz w:val="20"/>
              </w:rPr>
            </w:pPr>
            <w:r>
              <w:rPr>
                <w:b/>
                <w:sz w:val="20"/>
              </w:rPr>
              <w:t>2030</w:t>
            </w:r>
          </w:p>
        </w:tc>
        <w:tc>
          <w:tcPr>
            <w:tcW w:w="960" w:type="dxa"/>
            <w:tcBorders>
              <w:top w:val="nil"/>
              <w:left w:val="nil"/>
              <w:bottom w:val="nil"/>
              <w:right w:val="nil"/>
            </w:tcBorders>
            <w:shd w:val="clear" w:color="auto" w:fill="FD9120"/>
          </w:tcPr>
          <w:p>
            <w:pPr>
              <w:pStyle w:val="TableParagraph"/>
              <w:spacing w:before="30"/>
              <w:ind w:left="210"/>
              <w:rPr>
                <w:b/>
                <w:sz w:val="20"/>
              </w:rPr>
            </w:pPr>
            <w:r>
              <w:rPr>
                <w:b/>
                <w:sz w:val="20"/>
              </w:rPr>
              <w:t>2031-</w:t>
            </w:r>
          </w:p>
          <w:p>
            <w:pPr>
              <w:pStyle w:val="TableParagraph"/>
              <w:spacing w:before="1"/>
              <w:ind w:left="239"/>
              <w:rPr>
                <w:b/>
                <w:sz w:val="20"/>
              </w:rPr>
            </w:pPr>
            <w:r>
              <w:rPr>
                <w:b/>
                <w:sz w:val="20"/>
              </w:rPr>
              <w:t>2035</w:t>
            </w:r>
          </w:p>
        </w:tc>
        <w:tc>
          <w:tcPr>
            <w:tcW w:w="960" w:type="dxa"/>
            <w:tcBorders>
              <w:top w:val="nil"/>
              <w:left w:val="nil"/>
              <w:bottom w:val="nil"/>
              <w:right w:val="nil"/>
            </w:tcBorders>
            <w:shd w:val="clear" w:color="auto" w:fill="FD9120"/>
          </w:tcPr>
          <w:p>
            <w:pPr>
              <w:pStyle w:val="TableParagraph"/>
              <w:spacing w:before="30"/>
              <w:ind w:left="210"/>
              <w:rPr>
                <w:b/>
                <w:sz w:val="20"/>
              </w:rPr>
            </w:pPr>
            <w:r>
              <w:rPr>
                <w:b/>
                <w:sz w:val="20"/>
              </w:rPr>
              <w:t>2036-</w:t>
            </w:r>
          </w:p>
          <w:p>
            <w:pPr>
              <w:pStyle w:val="TableParagraph"/>
              <w:spacing w:before="1"/>
              <w:ind w:left="239"/>
              <w:rPr>
                <w:b/>
                <w:sz w:val="20"/>
              </w:rPr>
            </w:pPr>
            <w:r>
              <w:rPr>
                <w:b/>
                <w:sz w:val="20"/>
              </w:rPr>
              <w:t>2045</w:t>
            </w:r>
          </w:p>
        </w:tc>
        <w:tc>
          <w:tcPr>
            <w:tcW w:w="918" w:type="dxa"/>
            <w:tcBorders>
              <w:top w:val="nil"/>
              <w:left w:val="nil"/>
              <w:bottom w:val="nil"/>
              <w:right w:val="nil"/>
            </w:tcBorders>
            <w:shd w:val="clear" w:color="auto" w:fill="FD9120"/>
          </w:tcPr>
          <w:p>
            <w:pPr>
              <w:pStyle w:val="TableParagraph"/>
              <w:spacing w:before="152"/>
              <w:ind w:left="229"/>
              <w:rPr>
                <w:b/>
                <w:sz w:val="20"/>
              </w:rPr>
            </w:pPr>
            <w:r>
              <w:rPr>
                <w:b/>
                <w:sz w:val="20"/>
              </w:rPr>
              <w:t>Total</w:t>
            </w:r>
          </w:p>
        </w:tc>
      </w:tr>
      <w:tr>
        <w:trPr>
          <w:trHeight w:val="287" w:hRule="atLeast"/>
        </w:trPr>
        <w:tc>
          <w:tcPr>
            <w:tcW w:w="4562" w:type="dxa"/>
            <w:tcBorders>
              <w:top w:val="nil"/>
              <w:right w:val="nil"/>
            </w:tcBorders>
            <w:shd w:val="clear" w:color="auto" w:fill="FEE8D2"/>
          </w:tcPr>
          <w:p>
            <w:pPr>
              <w:pStyle w:val="TableParagraph"/>
              <w:spacing w:before="1"/>
              <w:ind w:left="107"/>
              <w:rPr>
                <w:b/>
                <w:i/>
                <w:sz w:val="20"/>
              </w:rPr>
            </w:pPr>
            <w:r>
              <w:rPr>
                <w:b/>
                <w:i/>
                <w:sz w:val="20"/>
              </w:rPr>
              <w:t>Roadways</w:t>
            </w:r>
          </w:p>
        </w:tc>
        <w:tc>
          <w:tcPr>
            <w:tcW w:w="990" w:type="dxa"/>
            <w:tcBorders>
              <w:top w:val="nil"/>
              <w:left w:val="nil"/>
              <w:right w:val="nil"/>
            </w:tcBorders>
            <w:shd w:val="clear" w:color="auto" w:fill="FEE8D2"/>
          </w:tcPr>
          <w:p>
            <w:pPr>
              <w:pStyle w:val="TableParagraph"/>
              <w:spacing w:before="23"/>
              <w:ind w:right="142"/>
              <w:jc w:val="right"/>
              <w:rPr>
                <w:b/>
                <w:sz w:val="20"/>
              </w:rPr>
            </w:pPr>
            <w:r>
              <w:rPr>
                <w:b/>
                <w:sz w:val="20"/>
              </w:rPr>
              <w:t>$105.52</w:t>
            </w:r>
          </w:p>
        </w:tc>
        <w:tc>
          <w:tcPr>
            <w:tcW w:w="960" w:type="dxa"/>
            <w:tcBorders>
              <w:top w:val="nil"/>
              <w:left w:val="nil"/>
              <w:right w:val="nil"/>
            </w:tcBorders>
            <w:shd w:val="clear" w:color="auto" w:fill="FEE8D2"/>
          </w:tcPr>
          <w:p>
            <w:pPr>
              <w:pStyle w:val="TableParagraph"/>
              <w:spacing w:before="23"/>
              <w:ind w:right="142"/>
              <w:jc w:val="right"/>
              <w:rPr>
                <w:b/>
                <w:sz w:val="20"/>
              </w:rPr>
            </w:pPr>
            <w:r>
              <w:rPr>
                <w:b/>
                <w:sz w:val="20"/>
              </w:rPr>
              <w:t>$213.62</w:t>
            </w:r>
          </w:p>
        </w:tc>
        <w:tc>
          <w:tcPr>
            <w:tcW w:w="960" w:type="dxa"/>
            <w:tcBorders>
              <w:top w:val="nil"/>
              <w:left w:val="nil"/>
              <w:right w:val="nil"/>
            </w:tcBorders>
            <w:shd w:val="clear" w:color="auto" w:fill="FEE8D2"/>
          </w:tcPr>
          <w:p>
            <w:pPr>
              <w:pStyle w:val="TableParagraph"/>
              <w:spacing w:before="23"/>
              <w:ind w:right="142"/>
              <w:jc w:val="right"/>
              <w:rPr>
                <w:b/>
                <w:sz w:val="20"/>
              </w:rPr>
            </w:pPr>
            <w:r>
              <w:rPr>
                <w:b/>
                <w:sz w:val="20"/>
              </w:rPr>
              <w:t>$218.03</w:t>
            </w:r>
          </w:p>
        </w:tc>
        <w:tc>
          <w:tcPr>
            <w:tcW w:w="960" w:type="dxa"/>
            <w:tcBorders>
              <w:top w:val="nil"/>
              <w:left w:val="nil"/>
              <w:right w:val="nil"/>
            </w:tcBorders>
            <w:shd w:val="clear" w:color="auto" w:fill="FEE8D2"/>
          </w:tcPr>
          <w:p>
            <w:pPr>
              <w:pStyle w:val="TableParagraph"/>
              <w:spacing w:before="23"/>
              <w:ind w:right="142"/>
              <w:jc w:val="right"/>
              <w:rPr>
                <w:b/>
                <w:sz w:val="20"/>
              </w:rPr>
            </w:pPr>
            <w:r>
              <w:rPr>
                <w:b/>
                <w:sz w:val="20"/>
              </w:rPr>
              <w:t>$460.32</w:t>
            </w:r>
          </w:p>
        </w:tc>
        <w:tc>
          <w:tcPr>
            <w:tcW w:w="918" w:type="dxa"/>
            <w:tcBorders>
              <w:top w:val="nil"/>
              <w:left w:val="nil"/>
            </w:tcBorders>
            <w:shd w:val="clear" w:color="auto" w:fill="FEE8D2"/>
          </w:tcPr>
          <w:p>
            <w:pPr>
              <w:pStyle w:val="TableParagraph"/>
              <w:spacing w:before="23"/>
              <w:ind w:right="95"/>
              <w:jc w:val="right"/>
              <w:rPr>
                <w:b/>
                <w:sz w:val="20"/>
              </w:rPr>
            </w:pPr>
            <w:r>
              <w:rPr>
                <w:b/>
                <w:sz w:val="20"/>
              </w:rPr>
              <w:t>$997.50</w:t>
            </w:r>
          </w:p>
        </w:tc>
      </w:tr>
      <w:tr>
        <w:trPr>
          <w:trHeight w:val="275" w:hRule="atLeast"/>
        </w:trPr>
        <w:tc>
          <w:tcPr>
            <w:tcW w:w="4562" w:type="dxa"/>
            <w:tcBorders>
              <w:right w:val="nil"/>
            </w:tcBorders>
          </w:tcPr>
          <w:p>
            <w:pPr>
              <w:pStyle w:val="TableParagraph"/>
              <w:spacing w:before="1"/>
              <w:ind w:left="107"/>
              <w:rPr>
                <w:sz w:val="20"/>
              </w:rPr>
            </w:pPr>
            <w:r>
              <w:rPr>
                <w:sz w:val="20"/>
              </w:rPr>
              <w:t>Strategic Intermodal System</w:t>
            </w:r>
          </w:p>
        </w:tc>
        <w:tc>
          <w:tcPr>
            <w:tcW w:w="990" w:type="dxa"/>
            <w:tcBorders>
              <w:left w:val="nil"/>
              <w:right w:val="nil"/>
            </w:tcBorders>
          </w:tcPr>
          <w:p>
            <w:pPr>
              <w:pStyle w:val="TableParagraph"/>
              <w:spacing w:line="240" w:lineRule="exact" w:before="15"/>
              <w:ind w:right="142"/>
              <w:jc w:val="right"/>
              <w:rPr>
                <w:sz w:val="20"/>
              </w:rPr>
            </w:pPr>
            <w:r>
              <w:rPr>
                <w:w w:val="95"/>
                <w:sz w:val="20"/>
              </w:rPr>
              <w:t>$0.00</w:t>
            </w:r>
          </w:p>
        </w:tc>
        <w:tc>
          <w:tcPr>
            <w:tcW w:w="960" w:type="dxa"/>
            <w:tcBorders>
              <w:left w:val="nil"/>
              <w:right w:val="nil"/>
            </w:tcBorders>
          </w:tcPr>
          <w:p>
            <w:pPr>
              <w:pStyle w:val="TableParagraph"/>
              <w:spacing w:line="240" w:lineRule="exact" w:before="15"/>
              <w:ind w:right="142"/>
              <w:jc w:val="right"/>
              <w:rPr>
                <w:sz w:val="20"/>
              </w:rPr>
            </w:pPr>
            <w:r>
              <w:rPr>
                <w:w w:val="95"/>
                <w:sz w:val="20"/>
              </w:rPr>
              <w:t>$0.00</w:t>
            </w:r>
          </w:p>
        </w:tc>
        <w:tc>
          <w:tcPr>
            <w:tcW w:w="960" w:type="dxa"/>
            <w:tcBorders>
              <w:left w:val="nil"/>
              <w:right w:val="nil"/>
            </w:tcBorders>
          </w:tcPr>
          <w:p>
            <w:pPr>
              <w:pStyle w:val="TableParagraph"/>
              <w:spacing w:line="240" w:lineRule="exact" w:before="15"/>
              <w:ind w:right="142"/>
              <w:jc w:val="right"/>
              <w:rPr>
                <w:sz w:val="20"/>
              </w:rPr>
            </w:pPr>
            <w:r>
              <w:rPr>
                <w:w w:val="95"/>
                <w:sz w:val="20"/>
              </w:rPr>
              <w:t>$31.09</w:t>
            </w:r>
          </w:p>
        </w:tc>
        <w:tc>
          <w:tcPr>
            <w:tcW w:w="960" w:type="dxa"/>
            <w:tcBorders>
              <w:left w:val="nil"/>
              <w:right w:val="nil"/>
            </w:tcBorders>
          </w:tcPr>
          <w:p>
            <w:pPr>
              <w:pStyle w:val="TableParagraph"/>
              <w:spacing w:line="240" w:lineRule="exact" w:before="15"/>
              <w:ind w:right="142"/>
              <w:jc w:val="right"/>
              <w:rPr>
                <w:sz w:val="20"/>
              </w:rPr>
            </w:pPr>
            <w:r>
              <w:rPr>
                <w:w w:val="95"/>
                <w:sz w:val="20"/>
              </w:rPr>
              <w:t>$55.43</w:t>
            </w:r>
          </w:p>
        </w:tc>
        <w:tc>
          <w:tcPr>
            <w:tcW w:w="918" w:type="dxa"/>
            <w:tcBorders>
              <w:left w:val="nil"/>
            </w:tcBorders>
          </w:tcPr>
          <w:p>
            <w:pPr>
              <w:pStyle w:val="TableParagraph"/>
              <w:spacing w:line="240" w:lineRule="exact" w:before="15"/>
              <w:ind w:right="95"/>
              <w:jc w:val="right"/>
              <w:rPr>
                <w:b/>
                <w:sz w:val="20"/>
              </w:rPr>
            </w:pPr>
            <w:r>
              <w:rPr>
                <w:b/>
                <w:w w:val="95"/>
                <w:sz w:val="20"/>
              </w:rPr>
              <w:t>$86.53</w:t>
            </w:r>
          </w:p>
        </w:tc>
      </w:tr>
      <w:tr>
        <w:trPr>
          <w:trHeight w:val="275" w:hRule="atLeast"/>
        </w:trPr>
        <w:tc>
          <w:tcPr>
            <w:tcW w:w="4562" w:type="dxa"/>
            <w:tcBorders>
              <w:right w:val="nil"/>
            </w:tcBorders>
            <w:shd w:val="clear" w:color="auto" w:fill="FEE8D2"/>
          </w:tcPr>
          <w:p>
            <w:pPr>
              <w:pStyle w:val="TableParagraph"/>
              <w:spacing w:before="1"/>
              <w:ind w:left="107"/>
              <w:rPr>
                <w:sz w:val="20"/>
              </w:rPr>
            </w:pPr>
            <w:r>
              <w:rPr>
                <w:sz w:val="20"/>
              </w:rPr>
              <w:t>Other Roads Construction &amp; ROW - Capacity</w:t>
            </w:r>
          </w:p>
        </w:tc>
        <w:tc>
          <w:tcPr>
            <w:tcW w:w="990" w:type="dxa"/>
            <w:tcBorders>
              <w:left w:val="nil"/>
              <w:right w:val="nil"/>
            </w:tcBorders>
            <w:shd w:val="clear" w:color="auto" w:fill="FEE8D2"/>
          </w:tcPr>
          <w:p>
            <w:pPr>
              <w:pStyle w:val="TableParagraph"/>
              <w:spacing w:line="237" w:lineRule="exact" w:before="18"/>
              <w:ind w:right="142"/>
              <w:jc w:val="right"/>
              <w:rPr>
                <w:sz w:val="20"/>
              </w:rPr>
            </w:pPr>
            <w:r>
              <w:rPr>
                <w:w w:val="95"/>
                <w:sz w:val="20"/>
              </w:rPr>
              <w:t>$48.59</w:t>
            </w:r>
          </w:p>
        </w:tc>
        <w:tc>
          <w:tcPr>
            <w:tcW w:w="960" w:type="dxa"/>
            <w:tcBorders>
              <w:left w:val="nil"/>
              <w:right w:val="nil"/>
            </w:tcBorders>
            <w:shd w:val="clear" w:color="auto" w:fill="FEE8D2"/>
          </w:tcPr>
          <w:p>
            <w:pPr>
              <w:pStyle w:val="TableParagraph"/>
              <w:spacing w:line="237" w:lineRule="exact" w:before="18"/>
              <w:ind w:right="142"/>
              <w:jc w:val="right"/>
              <w:rPr>
                <w:sz w:val="20"/>
              </w:rPr>
            </w:pPr>
            <w:r>
              <w:rPr>
                <w:w w:val="95"/>
                <w:sz w:val="20"/>
              </w:rPr>
              <w:t>$59.02</w:t>
            </w:r>
          </w:p>
        </w:tc>
        <w:tc>
          <w:tcPr>
            <w:tcW w:w="960" w:type="dxa"/>
            <w:tcBorders>
              <w:left w:val="nil"/>
              <w:right w:val="nil"/>
            </w:tcBorders>
            <w:shd w:val="clear" w:color="auto" w:fill="FEE8D2"/>
          </w:tcPr>
          <w:p>
            <w:pPr>
              <w:pStyle w:val="TableParagraph"/>
              <w:spacing w:line="237" w:lineRule="exact" w:before="18"/>
              <w:ind w:right="142"/>
              <w:jc w:val="right"/>
              <w:rPr>
                <w:sz w:val="20"/>
              </w:rPr>
            </w:pPr>
            <w:r>
              <w:rPr>
                <w:w w:val="95"/>
                <w:sz w:val="20"/>
              </w:rPr>
              <w:t>$63.68</w:t>
            </w:r>
          </w:p>
        </w:tc>
        <w:tc>
          <w:tcPr>
            <w:tcW w:w="960" w:type="dxa"/>
            <w:tcBorders>
              <w:left w:val="nil"/>
              <w:right w:val="nil"/>
            </w:tcBorders>
            <w:shd w:val="clear" w:color="auto" w:fill="FEE8D2"/>
          </w:tcPr>
          <w:p>
            <w:pPr>
              <w:pStyle w:val="TableParagraph"/>
              <w:spacing w:line="237" w:lineRule="exact" w:before="18"/>
              <w:ind w:right="142"/>
              <w:jc w:val="right"/>
              <w:rPr>
                <w:sz w:val="20"/>
              </w:rPr>
            </w:pPr>
            <w:r>
              <w:rPr>
                <w:w w:val="95"/>
                <w:sz w:val="20"/>
              </w:rPr>
              <w:t>$132.51</w:t>
            </w:r>
          </w:p>
        </w:tc>
        <w:tc>
          <w:tcPr>
            <w:tcW w:w="918" w:type="dxa"/>
            <w:tcBorders>
              <w:left w:val="nil"/>
            </w:tcBorders>
            <w:shd w:val="clear" w:color="auto" w:fill="FEE8D2"/>
          </w:tcPr>
          <w:p>
            <w:pPr>
              <w:pStyle w:val="TableParagraph"/>
              <w:spacing w:line="237" w:lineRule="exact" w:before="18"/>
              <w:ind w:right="95"/>
              <w:jc w:val="right"/>
              <w:rPr>
                <w:b/>
                <w:sz w:val="20"/>
              </w:rPr>
            </w:pPr>
            <w:r>
              <w:rPr>
                <w:b/>
                <w:sz w:val="20"/>
              </w:rPr>
              <w:t>$303.81</w:t>
            </w:r>
          </w:p>
        </w:tc>
      </w:tr>
      <w:tr>
        <w:trPr>
          <w:trHeight w:val="275" w:hRule="atLeast"/>
        </w:trPr>
        <w:tc>
          <w:tcPr>
            <w:tcW w:w="4562" w:type="dxa"/>
            <w:tcBorders>
              <w:right w:val="nil"/>
            </w:tcBorders>
          </w:tcPr>
          <w:p>
            <w:pPr>
              <w:pStyle w:val="TableParagraph"/>
              <w:spacing w:before="1"/>
              <w:ind w:left="107"/>
              <w:rPr>
                <w:sz w:val="20"/>
              </w:rPr>
            </w:pPr>
            <w:r>
              <w:rPr>
                <w:sz w:val="20"/>
              </w:rPr>
              <w:t>Other Roads Construction &amp; ROW – Product Support</w:t>
            </w:r>
          </w:p>
        </w:tc>
        <w:tc>
          <w:tcPr>
            <w:tcW w:w="990" w:type="dxa"/>
            <w:tcBorders>
              <w:left w:val="nil"/>
              <w:right w:val="nil"/>
            </w:tcBorders>
          </w:tcPr>
          <w:p>
            <w:pPr>
              <w:pStyle w:val="TableParagraph"/>
              <w:spacing w:line="237" w:lineRule="exact" w:before="18"/>
              <w:ind w:right="142"/>
              <w:jc w:val="right"/>
              <w:rPr>
                <w:sz w:val="20"/>
              </w:rPr>
            </w:pPr>
            <w:r>
              <w:rPr>
                <w:w w:val="95"/>
                <w:sz w:val="20"/>
              </w:rPr>
              <w:t>$10.69</w:t>
            </w:r>
          </w:p>
        </w:tc>
        <w:tc>
          <w:tcPr>
            <w:tcW w:w="960" w:type="dxa"/>
            <w:tcBorders>
              <w:left w:val="nil"/>
              <w:right w:val="nil"/>
            </w:tcBorders>
          </w:tcPr>
          <w:p>
            <w:pPr>
              <w:pStyle w:val="TableParagraph"/>
              <w:spacing w:line="237" w:lineRule="exact" w:before="18"/>
              <w:ind w:right="142"/>
              <w:jc w:val="right"/>
              <w:rPr>
                <w:sz w:val="20"/>
              </w:rPr>
            </w:pPr>
            <w:r>
              <w:rPr>
                <w:w w:val="95"/>
                <w:sz w:val="20"/>
              </w:rPr>
              <w:t>$12.99</w:t>
            </w:r>
          </w:p>
        </w:tc>
        <w:tc>
          <w:tcPr>
            <w:tcW w:w="960" w:type="dxa"/>
            <w:tcBorders>
              <w:left w:val="nil"/>
              <w:right w:val="nil"/>
            </w:tcBorders>
          </w:tcPr>
          <w:p>
            <w:pPr>
              <w:pStyle w:val="TableParagraph"/>
              <w:spacing w:line="237" w:lineRule="exact" w:before="18"/>
              <w:ind w:right="142"/>
              <w:jc w:val="right"/>
              <w:rPr>
                <w:sz w:val="20"/>
              </w:rPr>
            </w:pPr>
            <w:r>
              <w:rPr>
                <w:w w:val="95"/>
                <w:sz w:val="20"/>
              </w:rPr>
              <w:t>$14.01</w:t>
            </w:r>
          </w:p>
        </w:tc>
        <w:tc>
          <w:tcPr>
            <w:tcW w:w="960" w:type="dxa"/>
            <w:tcBorders>
              <w:left w:val="nil"/>
              <w:right w:val="nil"/>
            </w:tcBorders>
          </w:tcPr>
          <w:p>
            <w:pPr>
              <w:pStyle w:val="TableParagraph"/>
              <w:spacing w:line="237" w:lineRule="exact" w:before="18"/>
              <w:ind w:right="142"/>
              <w:jc w:val="right"/>
              <w:rPr>
                <w:sz w:val="20"/>
              </w:rPr>
            </w:pPr>
            <w:r>
              <w:rPr>
                <w:w w:val="95"/>
                <w:sz w:val="20"/>
              </w:rPr>
              <w:t>$29.15</w:t>
            </w:r>
          </w:p>
        </w:tc>
        <w:tc>
          <w:tcPr>
            <w:tcW w:w="918" w:type="dxa"/>
            <w:tcBorders>
              <w:left w:val="nil"/>
            </w:tcBorders>
          </w:tcPr>
          <w:p>
            <w:pPr>
              <w:pStyle w:val="TableParagraph"/>
              <w:spacing w:line="237" w:lineRule="exact" w:before="18"/>
              <w:ind w:right="95"/>
              <w:jc w:val="right"/>
              <w:rPr>
                <w:b/>
                <w:sz w:val="20"/>
              </w:rPr>
            </w:pPr>
            <w:r>
              <w:rPr>
                <w:b/>
                <w:w w:val="95"/>
                <w:sz w:val="20"/>
              </w:rPr>
              <w:t>$66.84</w:t>
            </w:r>
          </w:p>
        </w:tc>
      </w:tr>
      <w:tr>
        <w:trPr>
          <w:trHeight w:val="277" w:hRule="atLeast"/>
        </w:trPr>
        <w:tc>
          <w:tcPr>
            <w:tcW w:w="4562" w:type="dxa"/>
            <w:tcBorders>
              <w:right w:val="nil"/>
            </w:tcBorders>
            <w:shd w:val="clear" w:color="auto" w:fill="FEE8D2"/>
          </w:tcPr>
          <w:p>
            <w:pPr>
              <w:pStyle w:val="TableParagraph"/>
              <w:spacing w:before="1"/>
              <w:ind w:left="107"/>
              <w:rPr>
                <w:sz w:val="20"/>
              </w:rPr>
            </w:pPr>
            <w:r>
              <w:rPr>
                <w:sz w:val="20"/>
              </w:rPr>
              <w:t>Other Roads Construction &amp; ROW - Federal Portion</w:t>
            </w:r>
          </w:p>
        </w:tc>
        <w:tc>
          <w:tcPr>
            <w:tcW w:w="990" w:type="dxa"/>
            <w:tcBorders>
              <w:left w:val="nil"/>
              <w:right w:val="nil"/>
            </w:tcBorders>
            <w:shd w:val="clear" w:color="auto" w:fill="FEE8D2"/>
          </w:tcPr>
          <w:p>
            <w:pPr>
              <w:pStyle w:val="TableParagraph"/>
              <w:spacing w:line="240" w:lineRule="exact" w:before="18"/>
              <w:ind w:right="142"/>
              <w:jc w:val="right"/>
              <w:rPr>
                <w:sz w:val="20"/>
              </w:rPr>
            </w:pPr>
            <w:r>
              <w:rPr>
                <w:w w:val="95"/>
                <w:sz w:val="20"/>
              </w:rPr>
              <w:t>$8.58</w:t>
            </w:r>
          </w:p>
        </w:tc>
        <w:tc>
          <w:tcPr>
            <w:tcW w:w="960" w:type="dxa"/>
            <w:tcBorders>
              <w:left w:val="nil"/>
              <w:right w:val="nil"/>
            </w:tcBorders>
            <w:shd w:val="clear" w:color="auto" w:fill="FEE8D2"/>
          </w:tcPr>
          <w:p>
            <w:pPr>
              <w:pStyle w:val="TableParagraph"/>
              <w:spacing w:line="240" w:lineRule="exact" w:before="18"/>
              <w:ind w:right="142"/>
              <w:jc w:val="right"/>
              <w:rPr>
                <w:sz w:val="20"/>
              </w:rPr>
            </w:pPr>
            <w:r>
              <w:rPr>
                <w:w w:val="95"/>
                <w:sz w:val="20"/>
              </w:rPr>
              <w:t>$10.42</w:t>
            </w:r>
          </w:p>
        </w:tc>
        <w:tc>
          <w:tcPr>
            <w:tcW w:w="960" w:type="dxa"/>
            <w:tcBorders>
              <w:left w:val="nil"/>
              <w:right w:val="nil"/>
            </w:tcBorders>
            <w:shd w:val="clear" w:color="auto" w:fill="FEE8D2"/>
          </w:tcPr>
          <w:p>
            <w:pPr>
              <w:pStyle w:val="TableParagraph"/>
              <w:spacing w:line="240" w:lineRule="exact" w:before="18"/>
              <w:ind w:right="142"/>
              <w:jc w:val="right"/>
              <w:rPr>
                <w:sz w:val="20"/>
              </w:rPr>
            </w:pPr>
            <w:r>
              <w:rPr>
                <w:w w:val="95"/>
                <w:sz w:val="20"/>
              </w:rPr>
              <w:t>$11.24</w:t>
            </w:r>
          </w:p>
        </w:tc>
        <w:tc>
          <w:tcPr>
            <w:tcW w:w="960" w:type="dxa"/>
            <w:tcBorders>
              <w:left w:val="nil"/>
              <w:right w:val="nil"/>
            </w:tcBorders>
            <w:shd w:val="clear" w:color="auto" w:fill="FEE8D2"/>
          </w:tcPr>
          <w:p>
            <w:pPr>
              <w:pStyle w:val="TableParagraph"/>
              <w:spacing w:line="240" w:lineRule="exact" w:before="18"/>
              <w:ind w:right="142"/>
              <w:jc w:val="right"/>
              <w:rPr>
                <w:sz w:val="20"/>
              </w:rPr>
            </w:pPr>
            <w:r>
              <w:rPr>
                <w:w w:val="95"/>
                <w:sz w:val="20"/>
              </w:rPr>
              <w:t>$23.38</w:t>
            </w:r>
          </w:p>
        </w:tc>
        <w:tc>
          <w:tcPr>
            <w:tcW w:w="918" w:type="dxa"/>
            <w:tcBorders>
              <w:left w:val="nil"/>
            </w:tcBorders>
            <w:shd w:val="clear" w:color="auto" w:fill="FEE8D2"/>
          </w:tcPr>
          <w:p>
            <w:pPr>
              <w:pStyle w:val="TableParagraph"/>
              <w:spacing w:line="240" w:lineRule="exact" w:before="18"/>
              <w:ind w:right="95"/>
              <w:jc w:val="right"/>
              <w:rPr>
                <w:b/>
                <w:sz w:val="20"/>
              </w:rPr>
            </w:pPr>
            <w:r>
              <w:rPr>
                <w:b/>
                <w:w w:val="95"/>
                <w:sz w:val="20"/>
              </w:rPr>
              <w:t>$53.61</w:t>
            </w:r>
          </w:p>
        </w:tc>
      </w:tr>
      <w:tr>
        <w:trPr>
          <w:trHeight w:val="275" w:hRule="atLeast"/>
        </w:trPr>
        <w:tc>
          <w:tcPr>
            <w:tcW w:w="4562" w:type="dxa"/>
            <w:tcBorders>
              <w:right w:val="nil"/>
            </w:tcBorders>
          </w:tcPr>
          <w:p>
            <w:pPr>
              <w:pStyle w:val="TableParagraph"/>
              <w:spacing w:line="243" w:lineRule="exact" w:before="0"/>
              <w:ind w:left="107"/>
              <w:rPr>
                <w:sz w:val="20"/>
              </w:rPr>
            </w:pPr>
            <w:r>
              <w:rPr>
                <w:sz w:val="20"/>
              </w:rPr>
              <w:t>TRIP Funds</w:t>
            </w:r>
          </w:p>
        </w:tc>
        <w:tc>
          <w:tcPr>
            <w:tcW w:w="990" w:type="dxa"/>
            <w:tcBorders>
              <w:left w:val="nil"/>
              <w:right w:val="nil"/>
            </w:tcBorders>
          </w:tcPr>
          <w:p>
            <w:pPr>
              <w:pStyle w:val="TableParagraph"/>
              <w:spacing w:line="240" w:lineRule="exact" w:before="15"/>
              <w:ind w:right="142"/>
              <w:jc w:val="right"/>
              <w:rPr>
                <w:sz w:val="20"/>
              </w:rPr>
            </w:pPr>
            <w:r>
              <w:rPr>
                <w:w w:val="95"/>
                <w:sz w:val="20"/>
              </w:rPr>
              <w:t>$1.32</w:t>
            </w:r>
          </w:p>
        </w:tc>
        <w:tc>
          <w:tcPr>
            <w:tcW w:w="960" w:type="dxa"/>
            <w:tcBorders>
              <w:left w:val="nil"/>
              <w:right w:val="nil"/>
            </w:tcBorders>
          </w:tcPr>
          <w:p>
            <w:pPr>
              <w:pStyle w:val="TableParagraph"/>
              <w:spacing w:line="240" w:lineRule="exact" w:before="15"/>
              <w:ind w:right="142"/>
              <w:jc w:val="right"/>
              <w:rPr>
                <w:sz w:val="20"/>
              </w:rPr>
            </w:pPr>
            <w:r>
              <w:rPr>
                <w:w w:val="95"/>
                <w:sz w:val="20"/>
              </w:rPr>
              <w:t>$1.97</w:t>
            </w:r>
          </w:p>
        </w:tc>
        <w:tc>
          <w:tcPr>
            <w:tcW w:w="960" w:type="dxa"/>
            <w:tcBorders>
              <w:left w:val="nil"/>
              <w:right w:val="nil"/>
            </w:tcBorders>
          </w:tcPr>
          <w:p>
            <w:pPr>
              <w:pStyle w:val="TableParagraph"/>
              <w:spacing w:line="240" w:lineRule="exact" w:before="15"/>
              <w:ind w:right="142"/>
              <w:jc w:val="right"/>
              <w:rPr>
                <w:sz w:val="20"/>
              </w:rPr>
            </w:pPr>
            <w:r>
              <w:rPr>
                <w:w w:val="95"/>
                <w:sz w:val="20"/>
              </w:rPr>
              <w:t>$2.19</w:t>
            </w:r>
          </w:p>
        </w:tc>
        <w:tc>
          <w:tcPr>
            <w:tcW w:w="960" w:type="dxa"/>
            <w:tcBorders>
              <w:left w:val="nil"/>
              <w:right w:val="nil"/>
            </w:tcBorders>
          </w:tcPr>
          <w:p>
            <w:pPr>
              <w:pStyle w:val="TableParagraph"/>
              <w:spacing w:line="240" w:lineRule="exact" w:before="15"/>
              <w:ind w:right="142"/>
              <w:jc w:val="right"/>
              <w:rPr>
                <w:sz w:val="20"/>
              </w:rPr>
            </w:pPr>
            <w:r>
              <w:rPr>
                <w:w w:val="95"/>
                <w:sz w:val="20"/>
              </w:rPr>
              <w:t>$4.49</w:t>
            </w:r>
          </w:p>
        </w:tc>
        <w:tc>
          <w:tcPr>
            <w:tcW w:w="918" w:type="dxa"/>
            <w:tcBorders>
              <w:left w:val="nil"/>
            </w:tcBorders>
          </w:tcPr>
          <w:p>
            <w:pPr>
              <w:pStyle w:val="TableParagraph"/>
              <w:spacing w:line="240" w:lineRule="exact" w:before="15"/>
              <w:ind w:right="95"/>
              <w:jc w:val="right"/>
              <w:rPr>
                <w:b/>
                <w:sz w:val="20"/>
              </w:rPr>
            </w:pPr>
            <w:r>
              <w:rPr>
                <w:b/>
                <w:w w:val="95"/>
                <w:sz w:val="20"/>
              </w:rPr>
              <w:t>$9.97</w:t>
            </w:r>
          </w:p>
        </w:tc>
      </w:tr>
      <w:tr>
        <w:trPr>
          <w:trHeight w:val="275" w:hRule="atLeast"/>
        </w:trPr>
        <w:tc>
          <w:tcPr>
            <w:tcW w:w="4562" w:type="dxa"/>
            <w:tcBorders>
              <w:right w:val="nil"/>
            </w:tcBorders>
            <w:shd w:val="clear" w:color="auto" w:fill="FEE8D2"/>
          </w:tcPr>
          <w:p>
            <w:pPr>
              <w:pStyle w:val="TableParagraph"/>
              <w:spacing w:before="1"/>
              <w:ind w:left="107"/>
              <w:rPr>
                <w:sz w:val="20"/>
              </w:rPr>
            </w:pPr>
            <w:r>
              <w:rPr>
                <w:sz w:val="20"/>
              </w:rPr>
              <w:t>Fuel Taxes to Local Governments</w:t>
            </w:r>
          </w:p>
        </w:tc>
        <w:tc>
          <w:tcPr>
            <w:tcW w:w="990" w:type="dxa"/>
            <w:tcBorders>
              <w:left w:val="nil"/>
              <w:right w:val="nil"/>
            </w:tcBorders>
            <w:shd w:val="clear" w:color="auto" w:fill="FEE8D2"/>
          </w:tcPr>
          <w:p>
            <w:pPr>
              <w:pStyle w:val="TableParagraph"/>
              <w:spacing w:line="240" w:lineRule="exact" w:before="15"/>
              <w:ind w:right="142"/>
              <w:jc w:val="right"/>
              <w:rPr>
                <w:sz w:val="20"/>
              </w:rPr>
            </w:pPr>
            <w:r>
              <w:rPr>
                <w:w w:val="95"/>
                <w:sz w:val="20"/>
              </w:rPr>
              <w:t>$7.22</w:t>
            </w:r>
          </w:p>
        </w:tc>
        <w:tc>
          <w:tcPr>
            <w:tcW w:w="960" w:type="dxa"/>
            <w:tcBorders>
              <w:left w:val="nil"/>
              <w:right w:val="nil"/>
            </w:tcBorders>
            <w:shd w:val="clear" w:color="auto" w:fill="FEE8D2"/>
          </w:tcPr>
          <w:p>
            <w:pPr>
              <w:pStyle w:val="TableParagraph"/>
              <w:spacing w:line="240" w:lineRule="exact" w:before="15"/>
              <w:ind w:right="142"/>
              <w:jc w:val="right"/>
              <w:rPr>
                <w:sz w:val="20"/>
              </w:rPr>
            </w:pPr>
            <w:r>
              <w:rPr>
                <w:w w:val="95"/>
                <w:sz w:val="20"/>
              </w:rPr>
              <w:t>$7.48</w:t>
            </w:r>
          </w:p>
        </w:tc>
        <w:tc>
          <w:tcPr>
            <w:tcW w:w="960" w:type="dxa"/>
            <w:tcBorders>
              <w:left w:val="nil"/>
              <w:right w:val="nil"/>
            </w:tcBorders>
            <w:shd w:val="clear" w:color="auto" w:fill="FEE8D2"/>
          </w:tcPr>
          <w:p>
            <w:pPr>
              <w:pStyle w:val="TableParagraph"/>
              <w:spacing w:line="240" w:lineRule="exact" w:before="15"/>
              <w:ind w:right="142"/>
              <w:jc w:val="right"/>
              <w:rPr>
                <w:sz w:val="20"/>
              </w:rPr>
            </w:pPr>
            <w:r>
              <w:rPr>
                <w:w w:val="95"/>
                <w:sz w:val="20"/>
              </w:rPr>
              <w:t>$7.64</w:t>
            </w:r>
          </w:p>
        </w:tc>
        <w:tc>
          <w:tcPr>
            <w:tcW w:w="960" w:type="dxa"/>
            <w:tcBorders>
              <w:left w:val="nil"/>
              <w:right w:val="nil"/>
            </w:tcBorders>
            <w:shd w:val="clear" w:color="auto" w:fill="FEE8D2"/>
          </w:tcPr>
          <w:p>
            <w:pPr>
              <w:pStyle w:val="TableParagraph"/>
              <w:spacing w:line="240" w:lineRule="exact" w:before="15"/>
              <w:ind w:right="142"/>
              <w:jc w:val="right"/>
              <w:rPr>
                <w:sz w:val="20"/>
              </w:rPr>
            </w:pPr>
            <w:r>
              <w:rPr>
                <w:w w:val="95"/>
                <w:sz w:val="20"/>
              </w:rPr>
              <w:t>$15.53</w:t>
            </w:r>
          </w:p>
        </w:tc>
        <w:tc>
          <w:tcPr>
            <w:tcW w:w="918" w:type="dxa"/>
            <w:tcBorders>
              <w:left w:val="nil"/>
            </w:tcBorders>
            <w:shd w:val="clear" w:color="auto" w:fill="FEE8D2"/>
          </w:tcPr>
          <w:p>
            <w:pPr>
              <w:pStyle w:val="TableParagraph"/>
              <w:spacing w:line="240" w:lineRule="exact" w:before="15"/>
              <w:ind w:right="95"/>
              <w:jc w:val="right"/>
              <w:rPr>
                <w:b/>
                <w:sz w:val="20"/>
              </w:rPr>
            </w:pPr>
            <w:r>
              <w:rPr>
                <w:b/>
                <w:w w:val="95"/>
                <w:sz w:val="20"/>
              </w:rPr>
              <w:t>$37.87</w:t>
            </w:r>
          </w:p>
        </w:tc>
      </w:tr>
      <w:tr>
        <w:trPr>
          <w:trHeight w:val="275" w:hRule="atLeast"/>
        </w:trPr>
        <w:tc>
          <w:tcPr>
            <w:tcW w:w="4562" w:type="dxa"/>
            <w:tcBorders>
              <w:right w:val="nil"/>
            </w:tcBorders>
          </w:tcPr>
          <w:p>
            <w:pPr>
              <w:pStyle w:val="TableParagraph"/>
              <w:spacing w:before="1"/>
              <w:ind w:left="107"/>
              <w:rPr>
                <w:sz w:val="20"/>
              </w:rPr>
            </w:pPr>
            <w:r>
              <w:rPr>
                <w:sz w:val="20"/>
              </w:rPr>
              <w:t>Local Option Fuel Taxes</w:t>
            </w:r>
          </w:p>
        </w:tc>
        <w:tc>
          <w:tcPr>
            <w:tcW w:w="990" w:type="dxa"/>
            <w:tcBorders>
              <w:left w:val="nil"/>
              <w:right w:val="nil"/>
            </w:tcBorders>
          </w:tcPr>
          <w:p>
            <w:pPr>
              <w:pStyle w:val="TableParagraph"/>
              <w:spacing w:line="240" w:lineRule="exact" w:before="15"/>
              <w:ind w:right="142"/>
              <w:jc w:val="right"/>
              <w:rPr>
                <w:sz w:val="20"/>
              </w:rPr>
            </w:pPr>
            <w:r>
              <w:rPr>
                <w:w w:val="95"/>
                <w:sz w:val="20"/>
              </w:rPr>
              <w:t>$17.39</w:t>
            </w:r>
          </w:p>
        </w:tc>
        <w:tc>
          <w:tcPr>
            <w:tcW w:w="960" w:type="dxa"/>
            <w:tcBorders>
              <w:left w:val="nil"/>
              <w:right w:val="nil"/>
            </w:tcBorders>
          </w:tcPr>
          <w:p>
            <w:pPr>
              <w:pStyle w:val="TableParagraph"/>
              <w:spacing w:line="240" w:lineRule="exact" w:before="15"/>
              <w:ind w:right="142"/>
              <w:jc w:val="right"/>
              <w:rPr>
                <w:sz w:val="20"/>
              </w:rPr>
            </w:pPr>
            <w:r>
              <w:rPr>
                <w:w w:val="95"/>
                <w:sz w:val="20"/>
              </w:rPr>
              <w:t>$18.21</w:t>
            </w:r>
          </w:p>
        </w:tc>
        <w:tc>
          <w:tcPr>
            <w:tcW w:w="960" w:type="dxa"/>
            <w:tcBorders>
              <w:left w:val="nil"/>
              <w:right w:val="nil"/>
            </w:tcBorders>
          </w:tcPr>
          <w:p>
            <w:pPr>
              <w:pStyle w:val="TableParagraph"/>
              <w:spacing w:line="240" w:lineRule="exact" w:before="15"/>
              <w:ind w:right="142"/>
              <w:jc w:val="right"/>
              <w:rPr>
                <w:sz w:val="20"/>
              </w:rPr>
            </w:pPr>
            <w:r>
              <w:rPr>
                <w:w w:val="95"/>
                <w:sz w:val="20"/>
              </w:rPr>
              <w:t>$24.64</w:t>
            </w:r>
          </w:p>
        </w:tc>
        <w:tc>
          <w:tcPr>
            <w:tcW w:w="960" w:type="dxa"/>
            <w:tcBorders>
              <w:left w:val="nil"/>
              <w:right w:val="nil"/>
            </w:tcBorders>
          </w:tcPr>
          <w:p>
            <w:pPr>
              <w:pStyle w:val="TableParagraph"/>
              <w:spacing w:line="240" w:lineRule="exact" w:before="15"/>
              <w:ind w:right="142"/>
              <w:jc w:val="right"/>
              <w:rPr>
                <w:sz w:val="20"/>
              </w:rPr>
            </w:pPr>
            <w:r>
              <w:rPr>
                <w:w w:val="95"/>
                <w:sz w:val="20"/>
              </w:rPr>
              <w:t>$50.08</w:t>
            </w:r>
          </w:p>
        </w:tc>
        <w:tc>
          <w:tcPr>
            <w:tcW w:w="918" w:type="dxa"/>
            <w:tcBorders>
              <w:left w:val="nil"/>
            </w:tcBorders>
          </w:tcPr>
          <w:p>
            <w:pPr>
              <w:pStyle w:val="TableParagraph"/>
              <w:spacing w:line="240" w:lineRule="exact" w:before="15"/>
              <w:ind w:right="95"/>
              <w:jc w:val="right"/>
              <w:rPr>
                <w:b/>
                <w:sz w:val="20"/>
              </w:rPr>
            </w:pPr>
            <w:r>
              <w:rPr>
                <w:b/>
                <w:sz w:val="20"/>
              </w:rPr>
              <w:t>$110.32</w:t>
            </w:r>
          </w:p>
        </w:tc>
      </w:tr>
      <w:tr>
        <w:trPr>
          <w:trHeight w:val="275" w:hRule="atLeast"/>
        </w:trPr>
        <w:tc>
          <w:tcPr>
            <w:tcW w:w="4562" w:type="dxa"/>
            <w:tcBorders>
              <w:right w:val="nil"/>
            </w:tcBorders>
            <w:shd w:val="clear" w:color="auto" w:fill="FEE8D2"/>
          </w:tcPr>
          <w:p>
            <w:pPr>
              <w:pStyle w:val="TableParagraph"/>
              <w:spacing w:before="1"/>
              <w:ind w:left="107"/>
              <w:rPr>
                <w:sz w:val="20"/>
              </w:rPr>
            </w:pPr>
            <w:r>
              <w:rPr>
                <w:sz w:val="20"/>
              </w:rPr>
              <w:t>Mobility/Impact Fees</w:t>
            </w:r>
          </w:p>
        </w:tc>
        <w:tc>
          <w:tcPr>
            <w:tcW w:w="990" w:type="dxa"/>
            <w:tcBorders>
              <w:left w:val="nil"/>
              <w:right w:val="nil"/>
            </w:tcBorders>
            <w:shd w:val="clear" w:color="auto" w:fill="FEE8D2"/>
          </w:tcPr>
          <w:p>
            <w:pPr>
              <w:pStyle w:val="TableParagraph"/>
              <w:spacing w:line="237" w:lineRule="exact" w:before="18"/>
              <w:ind w:right="142"/>
              <w:jc w:val="right"/>
              <w:rPr>
                <w:sz w:val="20"/>
              </w:rPr>
            </w:pPr>
            <w:r>
              <w:rPr>
                <w:w w:val="95"/>
                <w:sz w:val="20"/>
              </w:rPr>
              <w:t>$0.00</w:t>
            </w:r>
          </w:p>
        </w:tc>
        <w:tc>
          <w:tcPr>
            <w:tcW w:w="960" w:type="dxa"/>
            <w:tcBorders>
              <w:left w:val="nil"/>
              <w:right w:val="nil"/>
            </w:tcBorders>
            <w:shd w:val="clear" w:color="auto" w:fill="FEE8D2"/>
          </w:tcPr>
          <w:p>
            <w:pPr>
              <w:pStyle w:val="TableParagraph"/>
              <w:spacing w:line="237" w:lineRule="exact" w:before="18"/>
              <w:ind w:right="142"/>
              <w:jc w:val="right"/>
              <w:rPr>
                <w:sz w:val="20"/>
              </w:rPr>
            </w:pPr>
            <w:r>
              <w:rPr>
                <w:w w:val="95"/>
                <w:sz w:val="20"/>
              </w:rPr>
              <w:t>$23.80</w:t>
            </w:r>
          </w:p>
        </w:tc>
        <w:tc>
          <w:tcPr>
            <w:tcW w:w="960" w:type="dxa"/>
            <w:tcBorders>
              <w:left w:val="nil"/>
              <w:right w:val="nil"/>
            </w:tcBorders>
            <w:shd w:val="clear" w:color="auto" w:fill="FEE8D2"/>
          </w:tcPr>
          <w:p>
            <w:pPr>
              <w:pStyle w:val="TableParagraph"/>
              <w:spacing w:line="237" w:lineRule="exact" w:before="18"/>
              <w:ind w:right="142"/>
              <w:jc w:val="right"/>
              <w:rPr>
                <w:sz w:val="20"/>
              </w:rPr>
            </w:pPr>
            <w:r>
              <w:rPr>
                <w:w w:val="95"/>
                <w:sz w:val="20"/>
              </w:rPr>
              <w:t>$23.80</w:t>
            </w:r>
          </w:p>
        </w:tc>
        <w:tc>
          <w:tcPr>
            <w:tcW w:w="960" w:type="dxa"/>
            <w:tcBorders>
              <w:left w:val="nil"/>
              <w:right w:val="nil"/>
            </w:tcBorders>
            <w:shd w:val="clear" w:color="auto" w:fill="FEE8D2"/>
          </w:tcPr>
          <w:p>
            <w:pPr>
              <w:pStyle w:val="TableParagraph"/>
              <w:spacing w:line="237" w:lineRule="exact" w:before="18"/>
              <w:ind w:right="142"/>
              <w:jc w:val="right"/>
              <w:rPr>
                <w:sz w:val="20"/>
              </w:rPr>
            </w:pPr>
            <w:r>
              <w:rPr>
                <w:w w:val="95"/>
                <w:sz w:val="20"/>
              </w:rPr>
              <w:t>$47.60</w:t>
            </w:r>
          </w:p>
        </w:tc>
        <w:tc>
          <w:tcPr>
            <w:tcW w:w="918" w:type="dxa"/>
            <w:tcBorders>
              <w:left w:val="nil"/>
            </w:tcBorders>
            <w:shd w:val="clear" w:color="auto" w:fill="FEE8D2"/>
          </w:tcPr>
          <w:p>
            <w:pPr>
              <w:pStyle w:val="TableParagraph"/>
              <w:spacing w:line="237" w:lineRule="exact" w:before="18"/>
              <w:ind w:right="95"/>
              <w:jc w:val="right"/>
              <w:rPr>
                <w:b/>
                <w:sz w:val="20"/>
              </w:rPr>
            </w:pPr>
            <w:r>
              <w:rPr>
                <w:b/>
                <w:w w:val="95"/>
                <w:sz w:val="20"/>
              </w:rPr>
              <w:t>$95.20</w:t>
            </w:r>
          </w:p>
        </w:tc>
      </w:tr>
      <w:tr>
        <w:trPr>
          <w:trHeight w:val="275" w:hRule="atLeast"/>
        </w:trPr>
        <w:tc>
          <w:tcPr>
            <w:tcW w:w="4562" w:type="dxa"/>
            <w:tcBorders>
              <w:right w:val="nil"/>
            </w:tcBorders>
          </w:tcPr>
          <w:p>
            <w:pPr>
              <w:pStyle w:val="TableParagraph"/>
              <w:spacing w:before="1"/>
              <w:ind w:left="107"/>
              <w:rPr>
                <w:sz w:val="20"/>
              </w:rPr>
            </w:pPr>
            <w:r>
              <w:rPr>
                <w:sz w:val="20"/>
              </w:rPr>
              <w:t>Local Government Infrastructure Sales Tax</w:t>
            </w:r>
          </w:p>
        </w:tc>
        <w:tc>
          <w:tcPr>
            <w:tcW w:w="990" w:type="dxa"/>
            <w:tcBorders>
              <w:left w:val="nil"/>
              <w:right w:val="nil"/>
            </w:tcBorders>
          </w:tcPr>
          <w:p>
            <w:pPr>
              <w:pStyle w:val="TableParagraph"/>
              <w:spacing w:line="237" w:lineRule="exact" w:before="18"/>
              <w:ind w:right="142"/>
              <w:jc w:val="right"/>
              <w:rPr>
                <w:sz w:val="20"/>
              </w:rPr>
            </w:pPr>
            <w:r>
              <w:rPr>
                <w:w w:val="95"/>
                <w:sz w:val="20"/>
              </w:rPr>
              <w:t>$11.73</w:t>
            </w:r>
          </w:p>
        </w:tc>
        <w:tc>
          <w:tcPr>
            <w:tcW w:w="960" w:type="dxa"/>
            <w:tcBorders>
              <w:left w:val="nil"/>
              <w:right w:val="nil"/>
            </w:tcBorders>
          </w:tcPr>
          <w:p>
            <w:pPr>
              <w:pStyle w:val="TableParagraph"/>
              <w:spacing w:line="237" w:lineRule="exact" w:before="18"/>
              <w:ind w:right="142"/>
              <w:jc w:val="right"/>
              <w:rPr>
                <w:sz w:val="20"/>
              </w:rPr>
            </w:pPr>
            <w:r>
              <w:rPr>
                <w:w w:val="95"/>
                <w:sz w:val="20"/>
              </w:rPr>
              <w:t>$33.38</w:t>
            </w:r>
          </w:p>
        </w:tc>
        <w:tc>
          <w:tcPr>
            <w:tcW w:w="960" w:type="dxa"/>
            <w:tcBorders>
              <w:left w:val="nil"/>
              <w:right w:val="nil"/>
            </w:tcBorders>
          </w:tcPr>
          <w:p>
            <w:pPr>
              <w:pStyle w:val="TableParagraph"/>
              <w:spacing w:line="237" w:lineRule="exact" w:before="18"/>
              <w:ind w:right="142"/>
              <w:jc w:val="right"/>
              <w:rPr>
                <w:sz w:val="20"/>
              </w:rPr>
            </w:pPr>
            <w:r>
              <w:rPr>
                <w:w w:val="95"/>
                <w:sz w:val="20"/>
              </w:rPr>
              <w:t>$39.74</w:t>
            </w:r>
          </w:p>
        </w:tc>
        <w:tc>
          <w:tcPr>
            <w:tcW w:w="960" w:type="dxa"/>
            <w:tcBorders>
              <w:left w:val="nil"/>
              <w:right w:val="nil"/>
            </w:tcBorders>
          </w:tcPr>
          <w:p>
            <w:pPr>
              <w:pStyle w:val="TableParagraph"/>
              <w:spacing w:line="237" w:lineRule="exact" w:before="18"/>
              <w:ind w:right="142"/>
              <w:jc w:val="right"/>
              <w:rPr>
                <w:sz w:val="20"/>
              </w:rPr>
            </w:pPr>
            <w:r>
              <w:rPr>
                <w:w w:val="95"/>
                <w:sz w:val="20"/>
              </w:rPr>
              <w:t>$102.15</w:t>
            </w:r>
          </w:p>
        </w:tc>
        <w:tc>
          <w:tcPr>
            <w:tcW w:w="918" w:type="dxa"/>
            <w:tcBorders>
              <w:left w:val="nil"/>
            </w:tcBorders>
          </w:tcPr>
          <w:p>
            <w:pPr>
              <w:pStyle w:val="TableParagraph"/>
              <w:spacing w:line="237" w:lineRule="exact" w:before="18"/>
              <w:ind w:right="95"/>
              <w:jc w:val="right"/>
              <w:rPr>
                <w:b/>
                <w:sz w:val="20"/>
              </w:rPr>
            </w:pPr>
            <w:r>
              <w:rPr>
                <w:b/>
                <w:sz w:val="20"/>
              </w:rPr>
              <w:t>$187.00</w:t>
            </w:r>
          </w:p>
        </w:tc>
      </w:tr>
      <w:tr>
        <w:trPr>
          <w:trHeight w:val="290" w:hRule="atLeast"/>
        </w:trPr>
        <w:tc>
          <w:tcPr>
            <w:tcW w:w="4562" w:type="dxa"/>
            <w:tcBorders>
              <w:right w:val="nil"/>
            </w:tcBorders>
            <w:shd w:val="clear" w:color="auto" w:fill="FEE8D2"/>
          </w:tcPr>
          <w:p>
            <w:pPr>
              <w:pStyle w:val="TableParagraph"/>
              <w:spacing w:before="1"/>
              <w:ind w:left="107"/>
              <w:rPr>
                <w:sz w:val="20"/>
              </w:rPr>
            </w:pPr>
            <w:r>
              <w:rPr>
                <w:sz w:val="20"/>
              </w:rPr>
              <w:t>Developer Contributions</w:t>
            </w:r>
          </w:p>
        </w:tc>
        <w:tc>
          <w:tcPr>
            <w:tcW w:w="990" w:type="dxa"/>
            <w:tcBorders>
              <w:left w:val="nil"/>
              <w:right w:val="nil"/>
            </w:tcBorders>
            <w:shd w:val="clear" w:color="auto" w:fill="FEE8D2"/>
          </w:tcPr>
          <w:p>
            <w:pPr>
              <w:pStyle w:val="TableParagraph"/>
              <w:spacing w:before="23"/>
              <w:ind w:right="142"/>
              <w:jc w:val="right"/>
              <w:rPr>
                <w:sz w:val="20"/>
              </w:rPr>
            </w:pPr>
            <w:r>
              <w:rPr>
                <w:w w:val="95"/>
                <w:sz w:val="20"/>
              </w:rPr>
              <w:t>$0.00</w:t>
            </w:r>
          </w:p>
        </w:tc>
        <w:tc>
          <w:tcPr>
            <w:tcW w:w="960" w:type="dxa"/>
            <w:tcBorders>
              <w:left w:val="nil"/>
              <w:right w:val="nil"/>
            </w:tcBorders>
            <w:shd w:val="clear" w:color="auto" w:fill="FEE8D2"/>
          </w:tcPr>
          <w:p>
            <w:pPr>
              <w:pStyle w:val="TableParagraph"/>
              <w:spacing w:before="23"/>
              <w:ind w:right="142"/>
              <w:jc w:val="right"/>
              <w:rPr>
                <w:sz w:val="20"/>
              </w:rPr>
            </w:pPr>
            <w:r>
              <w:rPr>
                <w:w w:val="95"/>
                <w:sz w:val="20"/>
              </w:rPr>
              <w:t>$46.36</w:t>
            </w:r>
          </w:p>
        </w:tc>
        <w:tc>
          <w:tcPr>
            <w:tcW w:w="960" w:type="dxa"/>
            <w:tcBorders>
              <w:left w:val="nil"/>
              <w:right w:val="nil"/>
            </w:tcBorders>
            <w:shd w:val="clear" w:color="auto" w:fill="FEE8D2"/>
          </w:tcPr>
          <w:p>
            <w:pPr>
              <w:pStyle w:val="TableParagraph"/>
              <w:spacing w:before="23"/>
              <w:ind w:right="145"/>
              <w:jc w:val="right"/>
              <w:rPr>
                <w:sz w:val="20"/>
              </w:rPr>
            </w:pPr>
            <w:r>
              <w:rPr>
                <w:w w:val="95"/>
                <w:sz w:val="20"/>
              </w:rPr>
              <w:t>TBD</w:t>
            </w:r>
          </w:p>
        </w:tc>
        <w:tc>
          <w:tcPr>
            <w:tcW w:w="960" w:type="dxa"/>
            <w:tcBorders>
              <w:left w:val="nil"/>
              <w:right w:val="nil"/>
            </w:tcBorders>
            <w:shd w:val="clear" w:color="auto" w:fill="FEE8D2"/>
          </w:tcPr>
          <w:p>
            <w:pPr>
              <w:pStyle w:val="TableParagraph"/>
              <w:spacing w:before="23"/>
              <w:ind w:right="145"/>
              <w:jc w:val="right"/>
              <w:rPr>
                <w:sz w:val="20"/>
              </w:rPr>
            </w:pPr>
            <w:r>
              <w:rPr>
                <w:w w:val="95"/>
                <w:sz w:val="20"/>
              </w:rPr>
              <w:t>TBD</w:t>
            </w:r>
          </w:p>
        </w:tc>
        <w:tc>
          <w:tcPr>
            <w:tcW w:w="918" w:type="dxa"/>
            <w:tcBorders>
              <w:left w:val="nil"/>
            </w:tcBorders>
            <w:shd w:val="clear" w:color="auto" w:fill="FEE8D2"/>
          </w:tcPr>
          <w:p>
            <w:pPr>
              <w:pStyle w:val="TableParagraph"/>
              <w:spacing w:before="23"/>
              <w:ind w:right="95"/>
              <w:jc w:val="right"/>
              <w:rPr>
                <w:b/>
                <w:sz w:val="20"/>
              </w:rPr>
            </w:pPr>
            <w:r>
              <w:rPr>
                <w:b/>
                <w:w w:val="95"/>
                <w:sz w:val="20"/>
              </w:rPr>
              <w:t>$46.36</w:t>
            </w:r>
          </w:p>
        </w:tc>
      </w:tr>
      <w:tr>
        <w:trPr>
          <w:trHeight w:val="287" w:hRule="atLeast"/>
        </w:trPr>
        <w:tc>
          <w:tcPr>
            <w:tcW w:w="4562" w:type="dxa"/>
            <w:tcBorders>
              <w:right w:val="nil"/>
            </w:tcBorders>
          </w:tcPr>
          <w:p>
            <w:pPr>
              <w:pStyle w:val="TableParagraph"/>
              <w:spacing w:line="243" w:lineRule="exact" w:before="0"/>
              <w:ind w:left="107"/>
              <w:rPr>
                <w:b/>
                <w:i/>
                <w:sz w:val="20"/>
              </w:rPr>
            </w:pPr>
            <w:r>
              <w:rPr>
                <w:b/>
                <w:i/>
                <w:sz w:val="20"/>
              </w:rPr>
              <w:t>Transit Revenues</w:t>
            </w:r>
          </w:p>
        </w:tc>
        <w:tc>
          <w:tcPr>
            <w:tcW w:w="990" w:type="dxa"/>
            <w:tcBorders>
              <w:left w:val="nil"/>
              <w:right w:val="nil"/>
            </w:tcBorders>
          </w:tcPr>
          <w:p>
            <w:pPr>
              <w:pStyle w:val="TableParagraph"/>
              <w:spacing w:before="23"/>
              <w:ind w:right="142"/>
              <w:jc w:val="right"/>
              <w:rPr>
                <w:b/>
                <w:sz w:val="20"/>
              </w:rPr>
            </w:pPr>
            <w:r>
              <w:rPr>
                <w:b/>
                <w:w w:val="95"/>
                <w:sz w:val="20"/>
              </w:rPr>
              <w:t>$21.88</w:t>
            </w:r>
          </w:p>
        </w:tc>
        <w:tc>
          <w:tcPr>
            <w:tcW w:w="960" w:type="dxa"/>
            <w:tcBorders>
              <w:left w:val="nil"/>
              <w:right w:val="nil"/>
            </w:tcBorders>
          </w:tcPr>
          <w:p>
            <w:pPr>
              <w:pStyle w:val="TableParagraph"/>
              <w:spacing w:before="23"/>
              <w:ind w:right="142"/>
              <w:jc w:val="right"/>
              <w:rPr>
                <w:b/>
                <w:sz w:val="20"/>
              </w:rPr>
            </w:pPr>
            <w:r>
              <w:rPr>
                <w:b/>
                <w:w w:val="95"/>
                <w:sz w:val="20"/>
              </w:rPr>
              <w:t>$23.81</w:t>
            </w:r>
          </w:p>
        </w:tc>
        <w:tc>
          <w:tcPr>
            <w:tcW w:w="960" w:type="dxa"/>
            <w:tcBorders>
              <w:left w:val="nil"/>
              <w:right w:val="nil"/>
            </w:tcBorders>
          </w:tcPr>
          <w:p>
            <w:pPr>
              <w:pStyle w:val="TableParagraph"/>
              <w:spacing w:before="23"/>
              <w:ind w:right="142"/>
              <w:jc w:val="right"/>
              <w:rPr>
                <w:b/>
                <w:sz w:val="20"/>
              </w:rPr>
            </w:pPr>
            <w:r>
              <w:rPr>
                <w:b/>
                <w:w w:val="95"/>
                <w:sz w:val="20"/>
              </w:rPr>
              <w:t>$26.36</w:t>
            </w:r>
          </w:p>
        </w:tc>
        <w:tc>
          <w:tcPr>
            <w:tcW w:w="960" w:type="dxa"/>
            <w:tcBorders>
              <w:left w:val="nil"/>
              <w:right w:val="nil"/>
            </w:tcBorders>
          </w:tcPr>
          <w:p>
            <w:pPr>
              <w:pStyle w:val="TableParagraph"/>
              <w:spacing w:before="23"/>
              <w:ind w:right="142"/>
              <w:jc w:val="right"/>
              <w:rPr>
                <w:b/>
                <w:sz w:val="20"/>
              </w:rPr>
            </w:pPr>
            <w:r>
              <w:rPr>
                <w:b/>
                <w:w w:val="95"/>
                <w:sz w:val="20"/>
              </w:rPr>
              <w:t>$65.41</w:t>
            </w:r>
          </w:p>
        </w:tc>
        <w:tc>
          <w:tcPr>
            <w:tcW w:w="918" w:type="dxa"/>
            <w:tcBorders>
              <w:left w:val="nil"/>
            </w:tcBorders>
          </w:tcPr>
          <w:p>
            <w:pPr>
              <w:pStyle w:val="TableParagraph"/>
              <w:spacing w:before="23"/>
              <w:ind w:right="95"/>
              <w:jc w:val="right"/>
              <w:rPr>
                <w:b/>
                <w:sz w:val="20"/>
              </w:rPr>
            </w:pPr>
            <w:r>
              <w:rPr>
                <w:b/>
                <w:sz w:val="20"/>
              </w:rPr>
              <w:t>$137.47</w:t>
            </w:r>
          </w:p>
        </w:tc>
      </w:tr>
      <w:tr>
        <w:trPr>
          <w:trHeight w:val="275" w:hRule="atLeast"/>
        </w:trPr>
        <w:tc>
          <w:tcPr>
            <w:tcW w:w="4562" w:type="dxa"/>
            <w:tcBorders>
              <w:right w:val="nil"/>
            </w:tcBorders>
            <w:shd w:val="clear" w:color="auto" w:fill="FEE8D2"/>
          </w:tcPr>
          <w:p>
            <w:pPr>
              <w:pStyle w:val="TableParagraph"/>
              <w:spacing w:before="1"/>
              <w:ind w:left="107"/>
              <w:rPr>
                <w:sz w:val="20"/>
              </w:rPr>
            </w:pPr>
            <w:r>
              <w:rPr>
                <w:sz w:val="20"/>
              </w:rPr>
              <w:t>State and Federal Funding</w:t>
            </w:r>
          </w:p>
        </w:tc>
        <w:tc>
          <w:tcPr>
            <w:tcW w:w="990" w:type="dxa"/>
            <w:tcBorders>
              <w:left w:val="nil"/>
              <w:right w:val="nil"/>
            </w:tcBorders>
            <w:shd w:val="clear" w:color="auto" w:fill="FEE8D2"/>
          </w:tcPr>
          <w:p>
            <w:pPr>
              <w:pStyle w:val="TableParagraph"/>
              <w:spacing w:line="240" w:lineRule="exact" w:before="15"/>
              <w:ind w:right="142"/>
              <w:jc w:val="right"/>
              <w:rPr>
                <w:sz w:val="20"/>
              </w:rPr>
            </w:pPr>
            <w:r>
              <w:rPr>
                <w:w w:val="95"/>
                <w:sz w:val="20"/>
              </w:rPr>
              <w:t>$16.78</w:t>
            </w:r>
          </w:p>
        </w:tc>
        <w:tc>
          <w:tcPr>
            <w:tcW w:w="960" w:type="dxa"/>
            <w:tcBorders>
              <w:left w:val="nil"/>
              <w:right w:val="nil"/>
            </w:tcBorders>
            <w:shd w:val="clear" w:color="auto" w:fill="FEE8D2"/>
          </w:tcPr>
          <w:p>
            <w:pPr>
              <w:pStyle w:val="TableParagraph"/>
              <w:spacing w:line="240" w:lineRule="exact" w:before="15"/>
              <w:ind w:right="142"/>
              <w:jc w:val="right"/>
              <w:rPr>
                <w:sz w:val="20"/>
              </w:rPr>
            </w:pPr>
            <w:r>
              <w:rPr>
                <w:w w:val="95"/>
                <w:sz w:val="20"/>
              </w:rPr>
              <w:t>$17.78</w:t>
            </w:r>
          </w:p>
        </w:tc>
        <w:tc>
          <w:tcPr>
            <w:tcW w:w="960" w:type="dxa"/>
            <w:tcBorders>
              <w:left w:val="nil"/>
              <w:right w:val="nil"/>
            </w:tcBorders>
            <w:shd w:val="clear" w:color="auto" w:fill="FEE8D2"/>
          </w:tcPr>
          <w:p>
            <w:pPr>
              <w:pStyle w:val="TableParagraph"/>
              <w:spacing w:line="240" w:lineRule="exact" w:before="15"/>
              <w:ind w:right="142"/>
              <w:jc w:val="right"/>
              <w:rPr>
                <w:sz w:val="20"/>
              </w:rPr>
            </w:pPr>
            <w:r>
              <w:rPr>
                <w:w w:val="95"/>
                <w:sz w:val="20"/>
              </w:rPr>
              <w:t>$20.33</w:t>
            </w:r>
          </w:p>
        </w:tc>
        <w:tc>
          <w:tcPr>
            <w:tcW w:w="960" w:type="dxa"/>
            <w:tcBorders>
              <w:left w:val="nil"/>
              <w:right w:val="nil"/>
            </w:tcBorders>
            <w:shd w:val="clear" w:color="auto" w:fill="FEE8D2"/>
          </w:tcPr>
          <w:p>
            <w:pPr>
              <w:pStyle w:val="TableParagraph"/>
              <w:spacing w:line="240" w:lineRule="exact" w:before="15"/>
              <w:ind w:right="142"/>
              <w:jc w:val="right"/>
              <w:rPr>
                <w:sz w:val="20"/>
              </w:rPr>
            </w:pPr>
            <w:r>
              <w:rPr>
                <w:w w:val="95"/>
                <w:sz w:val="20"/>
              </w:rPr>
              <w:t>$50.32</w:t>
            </w:r>
          </w:p>
        </w:tc>
        <w:tc>
          <w:tcPr>
            <w:tcW w:w="918" w:type="dxa"/>
            <w:tcBorders>
              <w:left w:val="nil"/>
            </w:tcBorders>
            <w:shd w:val="clear" w:color="auto" w:fill="FEE8D2"/>
          </w:tcPr>
          <w:p>
            <w:pPr>
              <w:pStyle w:val="TableParagraph"/>
              <w:spacing w:line="240" w:lineRule="exact" w:before="15"/>
              <w:ind w:right="95"/>
              <w:jc w:val="right"/>
              <w:rPr>
                <w:b/>
                <w:sz w:val="20"/>
              </w:rPr>
            </w:pPr>
            <w:r>
              <w:rPr>
                <w:b/>
                <w:sz w:val="20"/>
              </w:rPr>
              <w:t>$105.21</w:t>
            </w:r>
          </w:p>
        </w:tc>
      </w:tr>
      <w:tr>
        <w:trPr>
          <w:trHeight w:val="287" w:hRule="atLeast"/>
        </w:trPr>
        <w:tc>
          <w:tcPr>
            <w:tcW w:w="4562" w:type="dxa"/>
            <w:tcBorders>
              <w:right w:val="nil"/>
            </w:tcBorders>
          </w:tcPr>
          <w:p>
            <w:pPr>
              <w:pStyle w:val="TableParagraph"/>
              <w:spacing w:before="1"/>
              <w:ind w:left="107"/>
              <w:rPr>
                <w:sz w:val="20"/>
              </w:rPr>
            </w:pPr>
            <w:r>
              <w:rPr>
                <w:sz w:val="20"/>
              </w:rPr>
              <w:t>Local (County, Farebox, Other)</w:t>
            </w:r>
          </w:p>
        </w:tc>
        <w:tc>
          <w:tcPr>
            <w:tcW w:w="990" w:type="dxa"/>
            <w:tcBorders>
              <w:left w:val="nil"/>
              <w:right w:val="nil"/>
            </w:tcBorders>
          </w:tcPr>
          <w:p>
            <w:pPr>
              <w:pStyle w:val="TableParagraph"/>
              <w:spacing w:before="23"/>
              <w:ind w:right="142"/>
              <w:jc w:val="right"/>
              <w:rPr>
                <w:sz w:val="20"/>
              </w:rPr>
            </w:pPr>
            <w:r>
              <w:rPr>
                <w:w w:val="95"/>
                <w:sz w:val="20"/>
              </w:rPr>
              <w:t>$5.10</w:t>
            </w:r>
          </w:p>
        </w:tc>
        <w:tc>
          <w:tcPr>
            <w:tcW w:w="960" w:type="dxa"/>
            <w:tcBorders>
              <w:left w:val="nil"/>
              <w:right w:val="nil"/>
            </w:tcBorders>
          </w:tcPr>
          <w:p>
            <w:pPr>
              <w:pStyle w:val="TableParagraph"/>
              <w:spacing w:before="23"/>
              <w:ind w:right="142"/>
              <w:jc w:val="right"/>
              <w:rPr>
                <w:sz w:val="20"/>
              </w:rPr>
            </w:pPr>
            <w:r>
              <w:rPr>
                <w:w w:val="95"/>
                <w:sz w:val="20"/>
              </w:rPr>
              <w:t>$6.03</w:t>
            </w:r>
          </w:p>
        </w:tc>
        <w:tc>
          <w:tcPr>
            <w:tcW w:w="960" w:type="dxa"/>
            <w:tcBorders>
              <w:left w:val="nil"/>
              <w:right w:val="nil"/>
            </w:tcBorders>
          </w:tcPr>
          <w:p>
            <w:pPr>
              <w:pStyle w:val="TableParagraph"/>
              <w:spacing w:before="23"/>
              <w:ind w:right="142"/>
              <w:jc w:val="right"/>
              <w:rPr>
                <w:sz w:val="20"/>
              </w:rPr>
            </w:pPr>
            <w:r>
              <w:rPr>
                <w:w w:val="95"/>
                <w:sz w:val="20"/>
              </w:rPr>
              <w:t>$6.03</w:t>
            </w:r>
          </w:p>
        </w:tc>
        <w:tc>
          <w:tcPr>
            <w:tcW w:w="960" w:type="dxa"/>
            <w:tcBorders>
              <w:left w:val="nil"/>
              <w:right w:val="nil"/>
            </w:tcBorders>
          </w:tcPr>
          <w:p>
            <w:pPr>
              <w:pStyle w:val="TableParagraph"/>
              <w:spacing w:before="23"/>
              <w:ind w:right="142"/>
              <w:jc w:val="right"/>
              <w:rPr>
                <w:sz w:val="20"/>
              </w:rPr>
            </w:pPr>
            <w:r>
              <w:rPr>
                <w:w w:val="95"/>
                <w:sz w:val="20"/>
              </w:rPr>
              <w:t>$15.09</w:t>
            </w:r>
          </w:p>
        </w:tc>
        <w:tc>
          <w:tcPr>
            <w:tcW w:w="918" w:type="dxa"/>
            <w:tcBorders>
              <w:left w:val="nil"/>
            </w:tcBorders>
          </w:tcPr>
          <w:p>
            <w:pPr>
              <w:pStyle w:val="TableParagraph"/>
              <w:spacing w:before="23"/>
              <w:ind w:right="95"/>
              <w:jc w:val="right"/>
              <w:rPr>
                <w:b/>
                <w:sz w:val="20"/>
              </w:rPr>
            </w:pPr>
            <w:r>
              <w:rPr>
                <w:b/>
                <w:w w:val="95"/>
                <w:sz w:val="20"/>
              </w:rPr>
              <w:t>$32.26</w:t>
            </w:r>
          </w:p>
        </w:tc>
      </w:tr>
      <w:tr>
        <w:trPr>
          <w:trHeight w:val="287" w:hRule="atLeast"/>
        </w:trPr>
        <w:tc>
          <w:tcPr>
            <w:tcW w:w="4562" w:type="dxa"/>
            <w:tcBorders>
              <w:right w:val="nil"/>
            </w:tcBorders>
            <w:shd w:val="clear" w:color="auto" w:fill="FEE8D2"/>
          </w:tcPr>
          <w:p>
            <w:pPr>
              <w:pStyle w:val="TableParagraph"/>
              <w:spacing w:before="1"/>
              <w:ind w:left="107"/>
              <w:rPr>
                <w:b/>
                <w:i/>
                <w:sz w:val="20"/>
              </w:rPr>
            </w:pPr>
            <w:r>
              <w:rPr>
                <w:b/>
                <w:i/>
                <w:sz w:val="20"/>
              </w:rPr>
              <w:t>Bicycle and Pedestrian</w:t>
            </w:r>
          </w:p>
        </w:tc>
        <w:tc>
          <w:tcPr>
            <w:tcW w:w="990" w:type="dxa"/>
            <w:tcBorders>
              <w:left w:val="nil"/>
              <w:right w:val="nil"/>
            </w:tcBorders>
            <w:shd w:val="clear" w:color="auto" w:fill="FEE8D2"/>
          </w:tcPr>
          <w:p>
            <w:pPr>
              <w:pStyle w:val="TableParagraph"/>
              <w:spacing w:before="23"/>
              <w:ind w:right="142"/>
              <w:jc w:val="right"/>
              <w:rPr>
                <w:b/>
                <w:sz w:val="20"/>
              </w:rPr>
            </w:pPr>
            <w:r>
              <w:rPr>
                <w:b/>
                <w:w w:val="95"/>
                <w:sz w:val="20"/>
              </w:rPr>
              <w:t>$5.78</w:t>
            </w:r>
          </w:p>
        </w:tc>
        <w:tc>
          <w:tcPr>
            <w:tcW w:w="960" w:type="dxa"/>
            <w:tcBorders>
              <w:left w:val="nil"/>
              <w:right w:val="nil"/>
            </w:tcBorders>
            <w:shd w:val="clear" w:color="auto" w:fill="FEE8D2"/>
          </w:tcPr>
          <w:p>
            <w:pPr>
              <w:pStyle w:val="TableParagraph"/>
              <w:spacing w:before="23"/>
              <w:ind w:right="142"/>
              <w:jc w:val="right"/>
              <w:rPr>
                <w:b/>
                <w:sz w:val="20"/>
              </w:rPr>
            </w:pPr>
            <w:r>
              <w:rPr>
                <w:b/>
                <w:w w:val="95"/>
                <w:sz w:val="20"/>
              </w:rPr>
              <w:t>$12.09</w:t>
            </w:r>
          </w:p>
        </w:tc>
        <w:tc>
          <w:tcPr>
            <w:tcW w:w="960" w:type="dxa"/>
            <w:tcBorders>
              <w:left w:val="nil"/>
              <w:right w:val="nil"/>
            </w:tcBorders>
            <w:shd w:val="clear" w:color="auto" w:fill="FEE8D2"/>
          </w:tcPr>
          <w:p>
            <w:pPr>
              <w:pStyle w:val="TableParagraph"/>
              <w:spacing w:before="23"/>
              <w:ind w:right="142"/>
              <w:jc w:val="right"/>
              <w:rPr>
                <w:b/>
                <w:sz w:val="20"/>
              </w:rPr>
            </w:pPr>
            <w:r>
              <w:rPr>
                <w:b/>
                <w:w w:val="95"/>
                <w:sz w:val="20"/>
              </w:rPr>
              <w:t>$13.87</w:t>
            </w:r>
          </w:p>
        </w:tc>
        <w:tc>
          <w:tcPr>
            <w:tcW w:w="960" w:type="dxa"/>
            <w:tcBorders>
              <w:left w:val="nil"/>
              <w:right w:val="nil"/>
            </w:tcBorders>
            <w:shd w:val="clear" w:color="auto" w:fill="FEE8D2"/>
          </w:tcPr>
          <w:p>
            <w:pPr>
              <w:pStyle w:val="TableParagraph"/>
              <w:spacing w:before="23"/>
              <w:ind w:right="142"/>
              <w:jc w:val="right"/>
              <w:rPr>
                <w:b/>
                <w:sz w:val="20"/>
              </w:rPr>
            </w:pPr>
            <w:r>
              <w:rPr>
                <w:b/>
                <w:w w:val="95"/>
                <w:sz w:val="20"/>
              </w:rPr>
              <w:t>$34.09</w:t>
            </w:r>
          </w:p>
        </w:tc>
        <w:tc>
          <w:tcPr>
            <w:tcW w:w="918" w:type="dxa"/>
            <w:tcBorders>
              <w:left w:val="nil"/>
            </w:tcBorders>
            <w:shd w:val="clear" w:color="auto" w:fill="FEE8D2"/>
          </w:tcPr>
          <w:p>
            <w:pPr>
              <w:pStyle w:val="TableParagraph"/>
              <w:spacing w:before="23"/>
              <w:ind w:right="95"/>
              <w:jc w:val="right"/>
              <w:rPr>
                <w:b/>
                <w:sz w:val="20"/>
              </w:rPr>
            </w:pPr>
            <w:r>
              <w:rPr>
                <w:b/>
                <w:w w:val="95"/>
                <w:sz w:val="20"/>
              </w:rPr>
              <w:t>$65.83</w:t>
            </w:r>
          </w:p>
        </w:tc>
      </w:tr>
      <w:tr>
        <w:trPr>
          <w:trHeight w:val="275" w:hRule="atLeast"/>
        </w:trPr>
        <w:tc>
          <w:tcPr>
            <w:tcW w:w="4562" w:type="dxa"/>
            <w:tcBorders>
              <w:right w:val="nil"/>
            </w:tcBorders>
          </w:tcPr>
          <w:p>
            <w:pPr>
              <w:pStyle w:val="TableParagraph"/>
              <w:spacing w:before="1"/>
              <w:ind w:left="107"/>
              <w:rPr>
                <w:sz w:val="20"/>
              </w:rPr>
            </w:pPr>
            <w:r>
              <w:rPr>
                <w:sz w:val="20"/>
              </w:rPr>
              <w:t>Federal Transportation Alternatives</w:t>
            </w:r>
          </w:p>
        </w:tc>
        <w:tc>
          <w:tcPr>
            <w:tcW w:w="990" w:type="dxa"/>
            <w:tcBorders>
              <w:left w:val="nil"/>
              <w:right w:val="nil"/>
            </w:tcBorders>
          </w:tcPr>
          <w:p>
            <w:pPr>
              <w:pStyle w:val="TableParagraph"/>
              <w:spacing w:line="237" w:lineRule="exact" w:before="18"/>
              <w:ind w:right="142"/>
              <w:jc w:val="right"/>
              <w:rPr>
                <w:sz w:val="20"/>
              </w:rPr>
            </w:pPr>
            <w:r>
              <w:rPr>
                <w:w w:val="95"/>
                <w:sz w:val="20"/>
              </w:rPr>
              <w:t>$2.50</w:t>
            </w:r>
          </w:p>
        </w:tc>
        <w:tc>
          <w:tcPr>
            <w:tcW w:w="960" w:type="dxa"/>
            <w:tcBorders>
              <w:left w:val="nil"/>
              <w:right w:val="nil"/>
            </w:tcBorders>
          </w:tcPr>
          <w:p>
            <w:pPr>
              <w:pStyle w:val="TableParagraph"/>
              <w:spacing w:line="237" w:lineRule="exact" w:before="18"/>
              <w:ind w:right="142"/>
              <w:jc w:val="right"/>
              <w:rPr>
                <w:sz w:val="20"/>
              </w:rPr>
            </w:pPr>
            <w:r>
              <w:rPr>
                <w:w w:val="95"/>
                <w:sz w:val="20"/>
              </w:rPr>
              <w:t>$2.50</w:t>
            </w:r>
          </w:p>
        </w:tc>
        <w:tc>
          <w:tcPr>
            <w:tcW w:w="960" w:type="dxa"/>
            <w:tcBorders>
              <w:left w:val="nil"/>
              <w:right w:val="nil"/>
            </w:tcBorders>
          </w:tcPr>
          <w:p>
            <w:pPr>
              <w:pStyle w:val="TableParagraph"/>
              <w:spacing w:line="237" w:lineRule="exact" w:before="18"/>
              <w:ind w:right="142"/>
              <w:jc w:val="right"/>
              <w:rPr>
                <w:sz w:val="20"/>
              </w:rPr>
            </w:pPr>
            <w:r>
              <w:rPr>
                <w:sz w:val="20"/>
              </w:rPr>
              <w:t>$2.50</w:t>
            </w:r>
          </w:p>
        </w:tc>
        <w:tc>
          <w:tcPr>
            <w:tcW w:w="960" w:type="dxa"/>
            <w:tcBorders>
              <w:left w:val="nil"/>
              <w:right w:val="nil"/>
            </w:tcBorders>
          </w:tcPr>
          <w:p>
            <w:pPr>
              <w:pStyle w:val="TableParagraph"/>
              <w:spacing w:line="237" w:lineRule="exact" w:before="18"/>
              <w:ind w:right="142"/>
              <w:jc w:val="right"/>
              <w:rPr>
                <w:sz w:val="20"/>
              </w:rPr>
            </w:pPr>
            <w:r>
              <w:rPr>
                <w:w w:val="95"/>
                <w:sz w:val="20"/>
              </w:rPr>
              <w:t>$5.01</w:t>
            </w:r>
          </w:p>
        </w:tc>
        <w:tc>
          <w:tcPr>
            <w:tcW w:w="918" w:type="dxa"/>
            <w:tcBorders>
              <w:left w:val="nil"/>
            </w:tcBorders>
          </w:tcPr>
          <w:p>
            <w:pPr>
              <w:pStyle w:val="TableParagraph"/>
              <w:spacing w:line="237" w:lineRule="exact" w:before="18"/>
              <w:ind w:right="95"/>
              <w:jc w:val="right"/>
              <w:rPr>
                <w:b/>
                <w:sz w:val="20"/>
              </w:rPr>
            </w:pPr>
            <w:r>
              <w:rPr>
                <w:b/>
                <w:w w:val="95"/>
                <w:sz w:val="20"/>
              </w:rPr>
              <w:t>$12.52</w:t>
            </w:r>
          </w:p>
        </w:tc>
      </w:tr>
      <w:tr>
        <w:trPr>
          <w:trHeight w:val="277" w:hRule="atLeast"/>
        </w:trPr>
        <w:tc>
          <w:tcPr>
            <w:tcW w:w="4562" w:type="dxa"/>
            <w:tcBorders>
              <w:right w:val="nil"/>
            </w:tcBorders>
            <w:shd w:val="clear" w:color="auto" w:fill="FEE8D2"/>
          </w:tcPr>
          <w:p>
            <w:pPr>
              <w:pStyle w:val="TableParagraph"/>
              <w:spacing w:before="1"/>
              <w:ind w:left="107"/>
              <w:rPr>
                <w:sz w:val="20"/>
              </w:rPr>
            </w:pPr>
            <w:r>
              <w:rPr>
                <w:sz w:val="20"/>
              </w:rPr>
              <w:t>Mobility/Impact Fees (Punta Gorda)</w:t>
            </w:r>
          </w:p>
        </w:tc>
        <w:tc>
          <w:tcPr>
            <w:tcW w:w="990" w:type="dxa"/>
            <w:tcBorders>
              <w:left w:val="nil"/>
              <w:right w:val="nil"/>
            </w:tcBorders>
            <w:shd w:val="clear" w:color="auto" w:fill="FEE8D2"/>
          </w:tcPr>
          <w:p>
            <w:pPr>
              <w:pStyle w:val="TableParagraph"/>
              <w:spacing w:line="240" w:lineRule="exact" w:before="18"/>
              <w:ind w:right="142"/>
              <w:jc w:val="right"/>
              <w:rPr>
                <w:sz w:val="20"/>
              </w:rPr>
            </w:pPr>
            <w:r>
              <w:rPr>
                <w:w w:val="95"/>
                <w:sz w:val="20"/>
              </w:rPr>
              <w:t>$0.00</w:t>
            </w:r>
          </w:p>
        </w:tc>
        <w:tc>
          <w:tcPr>
            <w:tcW w:w="960" w:type="dxa"/>
            <w:tcBorders>
              <w:left w:val="nil"/>
              <w:right w:val="nil"/>
            </w:tcBorders>
            <w:shd w:val="clear" w:color="auto" w:fill="FEE8D2"/>
          </w:tcPr>
          <w:p>
            <w:pPr>
              <w:pStyle w:val="TableParagraph"/>
              <w:spacing w:line="240" w:lineRule="exact" w:before="18"/>
              <w:ind w:right="142"/>
              <w:jc w:val="right"/>
              <w:rPr>
                <w:sz w:val="20"/>
              </w:rPr>
            </w:pPr>
            <w:r>
              <w:rPr>
                <w:w w:val="95"/>
                <w:sz w:val="20"/>
              </w:rPr>
              <w:t>$0.25</w:t>
            </w:r>
          </w:p>
        </w:tc>
        <w:tc>
          <w:tcPr>
            <w:tcW w:w="960" w:type="dxa"/>
            <w:tcBorders>
              <w:left w:val="nil"/>
              <w:right w:val="nil"/>
            </w:tcBorders>
            <w:shd w:val="clear" w:color="auto" w:fill="FEE8D2"/>
          </w:tcPr>
          <w:p>
            <w:pPr>
              <w:pStyle w:val="TableParagraph"/>
              <w:spacing w:line="240" w:lineRule="exact" w:before="18"/>
              <w:ind w:right="142"/>
              <w:jc w:val="right"/>
              <w:rPr>
                <w:sz w:val="20"/>
              </w:rPr>
            </w:pPr>
            <w:r>
              <w:rPr>
                <w:w w:val="95"/>
                <w:sz w:val="20"/>
              </w:rPr>
              <w:t>$0.25</w:t>
            </w:r>
          </w:p>
        </w:tc>
        <w:tc>
          <w:tcPr>
            <w:tcW w:w="960" w:type="dxa"/>
            <w:tcBorders>
              <w:left w:val="nil"/>
              <w:right w:val="nil"/>
            </w:tcBorders>
            <w:shd w:val="clear" w:color="auto" w:fill="FEE8D2"/>
          </w:tcPr>
          <w:p>
            <w:pPr>
              <w:pStyle w:val="TableParagraph"/>
              <w:spacing w:line="240" w:lineRule="exact" w:before="18"/>
              <w:ind w:right="142"/>
              <w:jc w:val="right"/>
              <w:rPr>
                <w:sz w:val="20"/>
              </w:rPr>
            </w:pPr>
            <w:r>
              <w:rPr>
                <w:w w:val="95"/>
                <w:sz w:val="20"/>
              </w:rPr>
              <w:t>$0.50</w:t>
            </w:r>
          </w:p>
        </w:tc>
        <w:tc>
          <w:tcPr>
            <w:tcW w:w="918" w:type="dxa"/>
            <w:tcBorders>
              <w:left w:val="nil"/>
            </w:tcBorders>
            <w:shd w:val="clear" w:color="auto" w:fill="FEE8D2"/>
          </w:tcPr>
          <w:p>
            <w:pPr>
              <w:pStyle w:val="TableParagraph"/>
              <w:spacing w:line="240" w:lineRule="exact" w:before="18"/>
              <w:ind w:right="95"/>
              <w:jc w:val="right"/>
              <w:rPr>
                <w:b/>
                <w:sz w:val="20"/>
              </w:rPr>
            </w:pPr>
            <w:r>
              <w:rPr>
                <w:b/>
                <w:w w:val="95"/>
                <w:sz w:val="20"/>
              </w:rPr>
              <w:t>$1.00</w:t>
            </w:r>
          </w:p>
        </w:tc>
      </w:tr>
      <w:tr>
        <w:trPr>
          <w:trHeight w:val="287" w:hRule="atLeast"/>
        </w:trPr>
        <w:tc>
          <w:tcPr>
            <w:tcW w:w="4562" w:type="dxa"/>
            <w:tcBorders>
              <w:right w:val="nil"/>
            </w:tcBorders>
          </w:tcPr>
          <w:p>
            <w:pPr>
              <w:pStyle w:val="TableParagraph"/>
              <w:spacing w:line="243" w:lineRule="exact" w:before="0"/>
              <w:ind w:left="107"/>
              <w:rPr>
                <w:sz w:val="20"/>
              </w:rPr>
            </w:pPr>
            <w:r>
              <w:rPr>
                <w:sz w:val="20"/>
              </w:rPr>
              <w:t>Local Government Infrastructure Sales Tax</w:t>
            </w:r>
          </w:p>
        </w:tc>
        <w:tc>
          <w:tcPr>
            <w:tcW w:w="990" w:type="dxa"/>
            <w:tcBorders>
              <w:left w:val="nil"/>
              <w:right w:val="nil"/>
            </w:tcBorders>
          </w:tcPr>
          <w:p>
            <w:pPr>
              <w:pStyle w:val="TableParagraph"/>
              <w:spacing w:before="23"/>
              <w:ind w:right="142"/>
              <w:jc w:val="right"/>
              <w:rPr>
                <w:sz w:val="20"/>
              </w:rPr>
            </w:pPr>
            <w:r>
              <w:rPr>
                <w:w w:val="95"/>
                <w:sz w:val="20"/>
              </w:rPr>
              <w:t>$3.28</w:t>
            </w:r>
          </w:p>
        </w:tc>
        <w:tc>
          <w:tcPr>
            <w:tcW w:w="960" w:type="dxa"/>
            <w:tcBorders>
              <w:left w:val="nil"/>
              <w:right w:val="nil"/>
            </w:tcBorders>
          </w:tcPr>
          <w:p>
            <w:pPr>
              <w:pStyle w:val="TableParagraph"/>
              <w:spacing w:before="23"/>
              <w:ind w:right="142"/>
              <w:jc w:val="right"/>
              <w:rPr>
                <w:sz w:val="20"/>
              </w:rPr>
            </w:pPr>
            <w:r>
              <w:rPr>
                <w:w w:val="95"/>
                <w:sz w:val="20"/>
              </w:rPr>
              <w:t>$9.34</w:t>
            </w:r>
          </w:p>
        </w:tc>
        <w:tc>
          <w:tcPr>
            <w:tcW w:w="960" w:type="dxa"/>
            <w:tcBorders>
              <w:left w:val="nil"/>
              <w:right w:val="nil"/>
            </w:tcBorders>
          </w:tcPr>
          <w:p>
            <w:pPr>
              <w:pStyle w:val="TableParagraph"/>
              <w:spacing w:before="23"/>
              <w:ind w:right="142"/>
              <w:jc w:val="right"/>
              <w:rPr>
                <w:sz w:val="20"/>
              </w:rPr>
            </w:pPr>
            <w:r>
              <w:rPr>
                <w:w w:val="95"/>
                <w:sz w:val="20"/>
              </w:rPr>
              <w:t>$11.12</w:t>
            </w:r>
          </w:p>
        </w:tc>
        <w:tc>
          <w:tcPr>
            <w:tcW w:w="960" w:type="dxa"/>
            <w:tcBorders>
              <w:left w:val="nil"/>
              <w:right w:val="nil"/>
            </w:tcBorders>
          </w:tcPr>
          <w:p>
            <w:pPr>
              <w:pStyle w:val="TableParagraph"/>
              <w:spacing w:before="23"/>
              <w:ind w:right="142"/>
              <w:jc w:val="right"/>
              <w:rPr>
                <w:sz w:val="20"/>
              </w:rPr>
            </w:pPr>
            <w:r>
              <w:rPr>
                <w:w w:val="95"/>
                <w:sz w:val="20"/>
              </w:rPr>
              <w:t>$28.58</w:t>
            </w:r>
          </w:p>
        </w:tc>
        <w:tc>
          <w:tcPr>
            <w:tcW w:w="918" w:type="dxa"/>
            <w:tcBorders>
              <w:left w:val="nil"/>
            </w:tcBorders>
          </w:tcPr>
          <w:p>
            <w:pPr>
              <w:pStyle w:val="TableParagraph"/>
              <w:spacing w:before="23"/>
              <w:ind w:right="95"/>
              <w:jc w:val="right"/>
              <w:rPr>
                <w:b/>
                <w:sz w:val="20"/>
              </w:rPr>
            </w:pPr>
            <w:r>
              <w:rPr>
                <w:b/>
                <w:w w:val="95"/>
                <w:sz w:val="20"/>
              </w:rPr>
              <w:t>$52.32</w:t>
            </w:r>
          </w:p>
        </w:tc>
      </w:tr>
      <w:tr>
        <w:trPr>
          <w:trHeight w:val="287" w:hRule="atLeast"/>
        </w:trPr>
        <w:tc>
          <w:tcPr>
            <w:tcW w:w="4562" w:type="dxa"/>
            <w:tcBorders>
              <w:right w:val="nil"/>
            </w:tcBorders>
            <w:shd w:val="clear" w:color="auto" w:fill="FEE8D2"/>
          </w:tcPr>
          <w:p>
            <w:pPr>
              <w:pStyle w:val="TableParagraph"/>
              <w:spacing w:before="1"/>
              <w:ind w:left="107"/>
              <w:rPr>
                <w:b/>
                <w:i/>
                <w:sz w:val="20"/>
              </w:rPr>
            </w:pPr>
            <w:r>
              <w:rPr>
                <w:b/>
                <w:i/>
                <w:sz w:val="20"/>
              </w:rPr>
              <w:t>Roadway Maintenance</w:t>
            </w:r>
          </w:p>
        </w:tc>
        <w:tc>
          <w:tcPr>
            <w:tcW w:w="990" w:type="dxa"/>
            <w:tcBorders>
              <w:left w:val="nil"/>
              <w:right w:val="nil"/>
            </w:tcBorders>
            <w:shd w:val="clear" w:color="auto" w:fill="FEE8D2"/>
          </w:tcPr>
          <w:p>
            <w:pPr>
              <w:pStyle w:val="TableParagraph"/>
              <w:spacing w:before="23"/>
              <w:ind w:right="142"/>
              <w:jc w:val="right"/>
              <w:rPr>
                <w:b/>
                <w:sz w:val="20"/>
              </w:rPr>
            </w:pPr>
            <w:r>
              <w:rPr>
                <w:b/>
                <w:w w:val="95"/>
                <w:sz w:val="20"/>
              </w:rPr>
              <w:t>$45.85</w:t>
            </w:r>
          </w:p>
        </w:tc>
        <w:tc>
          <w:tcPr>
            <w:tcW w:w="960" w:type="dxa"/>
            <w:tcBorders>
              <w:left w:val="nil"/>
              <w:right w:val="nil"/>
            </w:tcBorders>
            <w:shd w:val="clear" w:color="auto" w:fill="FEE8D2"/>
          </w:tcPr>
          <w:p>
            <w:pPr>
              <w:pStyle w:val="TableParagraph"/>
              <w:spacing w:before="23"/>
              <w:ind w:right="142"/>
              <w:jc w:val="right"/>
              <w:rPr>
                <w:b/>
                <w:sz w:val="20"/>
              </w:rPr>
            </w:pPr>
            <w:r>
              <w:rPr>
                <w:b/>
                <w:w w:val="95"/>
                <w:sz w:val="20"/>
              </w:rPr>
              <w:t>$47.46</w:t>
            </w:r>
          </w:p>
        </w:tc>
        <w:tc>
          <w:tcPr>
            <w:tcW w:w="960" w:type="dxa"/>
            <w:tcBorders>
              <w:left w:val="nil"/>
              <w:right w:val="nil"/>
            </w:tcBorders>
            <w:shd w:val="clear" w:color="auto" w:fill="FEE8D2"/>
          </w:tcPr>
          <w:p>
            <w:pPr>
              <w:pStyle w:val="TableParagraph"/>
              <w:spacing w:before="23"/>
              <w:ind w:right="142"/>
              <w:jc w:val="right"/>
              <w:rPr>
                <w:b/>
                <w:sz w:val="20"/>
              </w:rPr>
            </w:pPr>
            <w:r>
              <w:rPr>
                <w:b/>
                <w:w w:val="95"/>
                <w:sz w:val="20"/>
              </w:rPr>
              <w:t>$48.42</w:t>
            </w:r>
          </w:p>
        </w:tc>
        <w:tc>
          <w:tcPr>
            <w:tcW w:w="960" w:type="dxa"/>
            <w:tcBorders>
              <w:left w:val="nil"/>
              <w:right w:val="nil"/>
            </w:tcBorders>
            <w:shd w:val="clear" w:color="auto" w:fill="FEE8D2"/>
          </w:tcPr>
          <w:p>
            <w:pPr>
              <w:pStyle w:val="TableParagraph"/>
              <w:spacing w:before="23"/>
              <w:ind w:right="142"/>
              <w:jc w:val="right"/>
              <w:rPr>
                <w:b/>
                <w:sz w:val="20"/>
              </w:rPr>
            </w:pPr>
            <w:r>
              <w:rPr>
                <w:b/>
                <w:w w:val="95"/>
                <w:sz w:val="20"/>
              </w:rPr>
              <w:t>$98.41</w:t>
            </w:r>
          </w:p>
        </w:tc>
        <w:tc>
          <w:tcPr>
            <w:tcW w:w="918" w:type="dxa"/>
            <w:tcBorders>
              <w:left w:val="nil"/>
            </w:tcBorders>
            <w:shd w:val="clear" w:color="auto" w:fill="FEE8D2"/>
          </w:tcPr>
          <w:p>
            <w:pPr>
              <w:pStyle w:val="TableParagraph"/>
              <w:spacing w:before="23"/>
              <w:ind w:right="95"/>
              <w:jc w:val="right"/>
              <w:rPr>
                <w:b/>
                <w:sz w:val="20"/>
              </w:rPr>
            </w:pPr>
            <w:r>
              <w:rPr>
                <w:b/>
                <w:sz w:val="20"/>
              </w:rPr>
              <w:t>$240.13</w:t>
            </w:r>
          </w:p>
        </w:tc>
      </w:tr>
      <w:tr>
        <w:trPr>
          <w:trHeight w:val="275" w:hRule="atLeast"/>
        </w:trPr>
        <w:tc>
          <w:tcPr>
            <w:tcW w:w="4562" w:type="dxa"/>
            <w:tcBorders>
              <w:right w:val="nil"/>
            </w:tcBorders>
          </w:tcPr>
          <w:p>
            <w:pPr>
              <w:pStyle w:val="TableParagraph"/>
              <w:spacing w:before="1"/>
              <w:ind w:left="107"/>
              <w:rPr>
                <w:sz w:val="20"/>
              </w:rPr>
            </w:pPr>
            <w:r>
              <w:rPr>
                <w:sz w:val="20"/>
              </w:rPr>
              <w:t>Fuel Taxes to Local Governments</w:t>
            </w:r>
          </w:p>
        </w:tc>
        <w:tc>
          <w:tcPr>
            <w:tcW w:w="990" w:type="dxa"/>
            <w:tcBorders>
              <w:left w:val="nil"/>
              <w:right w:val="nil"/>
            </w:tcBorders>
          </w:tcPr>
          <w:p>
            <w:pPr>
              <w:pStyle w:val="TableParagraph"/>
              <w:spacing w:line="240" w:lineRule="exact" w:before="15"/>
              <w:ind w:right="142"/>
              <w:jc w:val="right"/>
              <w:rPr>
                <w:sz w:val="20"/>
              </w:rPr>
            </w:pPr>
            <w:r>
              <w:rPr>
                <w:w w:val="95"/>
                <w:sz w:val="20"/>
              </w:rPr>
              <w:t>$10.84</w:t>
            </w:r>
          </w:p>
        </w:tc>
        <w:tc>
          <w:tcPr>
            <w:tcW w:w="960" w:type="dxa"/>
            <w:tcBorders>
              <w:left w:val="nil"/>
              <w:right w:val="nil"/>
            </w:tcBorders>
          </w:tcPr>
          <w:p>
            <w:pPr>
              <w:pStyle w:val="TableParagraph"/>
              <w:spacing w:line="240" w:lineRule="exact" w:before="15"/>
              <w:ind w:right="142"/>
              <w:jc w:val="right"/>
              <w:rPr>
                <w:sz w:val="20"/>
              </w:rPr>
            </w:pPr>
            <w:r>
              <w:rPr>
                <w:w w:val="95"/>
                <w:sz w:val="20"/>
              </w:rPr>
              <w:t>$11.22</w:t>
            </w:r>
          </w:p>
        </w:tc>
        <w:tc>
          <w:tcPr>
            <w:tcW w:w="960" w:type="dxa"/>
            <w:tcBorders>
              <w:left w:val="nil"/>
              <w:right w:val="nil"/>
            </w:tcBorders>
          </w:tcPr>
          <w:p>
            <w:pPr>
              <w:pStyle w:val="TableParagraph"/>
              <w:spacing w:line="240" w:lineRule="exact" w:before="15"/>
              <w:ind w:right="142"/>
              <w:jc w:val="right"/>
              <w:rPr>
                <w:sz w:val="20"/>
              </w:rPr>
            </w:pPr>
            <w:r>
              <w:rPr>
                <w:w w:val="95"/>
                <w:sz w:val="20"/>
              </w:rPr>
              <w:t>$11.45</w:t>
            </w:r>
          </w:p>
        </w:tc>
        <w:tc>
          <w:tcPr>
            <w:tcW w:w="960" w:type="dxa"/>
            <w:tcBorders>
              <w:left w:val="nil"/>
              <w:right w:val="nil"/>
            </w:tcBorders>
          </w:tcPr>
          <w:p>
            <w:pPr>
              <w:pStyle w:val="TableParagraph"/>
              <w:spacing w:line="240" w:lineRule="exact" w:before="15"/>
              <w:ind w:right="142"/>
              <w:jc w:val="right"/>
              <w:rPr>
                <w:sz w:val="20"/>
              </w:rPr>
            </w:pPr>
            <w:r>
              <w:rPr>
                <w:w w:val="95"/>
                <w:sz w:val="20"/>
              </w:rPr>
              <w:t>$23.29</w:t>
            </w:r>
          </w:p>
        </w:tc>
        <w:tc>
          <w:tcPr>
            <w:tcW w:w="918" w:type="dxa"/>
            <w:tcBorders>
              <w:left w:val="nil"/>
            </w:tcBorders>
          </w:tcPr>
          <w:p>
            <w:pPr>
              <w:pStyle w:val="TableParagraph"/>
              <w:spacing w:line="240" w:lineRule="exact" w:before="15"/>
              <w:ind w:right="95"/>
              <w:jc w:val="right"/>
              <w:rPr>
                <w:b/>
                <w:sz w:val="20"/>
              </w:rPr>
            </w:pPr>
            <w:r>
              <w:rPr>
                <w:b/>
                <w:w w:val="95"/>
                <w:sz w:val="20"/>
              </w:rPr>
              <w:t>$56.80</w:t>
            </w:r>
          </w:p>
        </w:tc>
      </w:tr>
      <w:tr>
        <w:trPr>
          <w:trHeight w:val="287" w:hRule="atLeast"/>
        </w:trPr>
        <w:tc>
          <w:tcPr>
            <w:tcW w:w="4562" w:type="dxa"/>
            <w:tcBorders>
              <w:right w:val="nil"/>
            </w:tcBorders>
            <w:shd w:val="clear" w:color="auto" w:fill="FEE8D2"/>
          </w:tcPr>
          <w:p>
            <w:pPr>
              <w:pStyle w:val="TableParagraph"/>
              <w:spacing w:before="1"/>
              <w:ind w:left="107"/>
              <w:rPr>
                <w:sz w:val="20"/>
              </w:rPr>
            </w:pPr>
            <w:r>
              <w:rPr>
                <w:sz w:val="20"/>
              </w:rPr>
              <w:t>Local Option Fuel Taxes</w:t>
            </w:r>
          </w:p>
        </w:tc>
        <w:tc>
          <w:tcPr>
            <w:tcW w:w="990" w:type="dxa"/>
            <w:tcBorders>
              <w:left w:val="nil"/>
              <w:right w:val="nil"/>
            </w:tcBorders>
            <w:shd w:val="clear" w:color="auto" w:fill="FEE8D2"/>
          </w:tcPr>
          <w:p>
            <w:pPr>
              <w:pStyle w:val="TableParagraph"/>
              <w:spacing w:before="23"/>
              <w:ind w:right="142"/>
              <w:jc w:val="right"/>
              <w:rPr>
                <w:sz w:val="20"/>
              </w:rPr>
            </w:pPr>
            <w:r>
              <w:rPr>
                <w:w w:val="95"/>
                <w:sz w:val="20"/>
              </w:rPr>
              <w:t>$35.01</w:t>
            </w:r>
          </w:p>
        </w:tc>
        <w:tc>
          <w:tcPr>
            <w:tcW w:w="960" w:type="dxa"/>
            <w:tcBorders>
              <w:left w:val="nil"/>
              <w:right w:val="nil"/>
            </w:tcBorders>
            <w:shd w:val="clear" w:color="auto" w:fill="FEE8D2"/>
          </w:tcPr>
          <w:p>
            <w:pPr>
              <w:pStyle w:val="TableParagraph"/>
              <w:spacing w:before="23"/>
              <w:ind w:right="142"/>
              <w:jc w:val="right"/>
              <w:rPr>
                <w:sz w:val="20"/>
              </w:rPr>
            </w:pPr>
            <w:r>
              <w:rPr>
                <w:w w:val="95"/>
                <w:sz w:val="20"/>
              </w:rPr>
              <w:t>$36.24</w:t>
            </w:r>
          </w:p>
        </w:tc>
        <w:tc>
          <w:tcPr>
            <w:tcW w:w="960" w:type="dxa"/>
            <w:tcBorders>
              <w:left w:val="nil"/>
              <w:right w:val="nil"/>
            </w:tcBorders>
            <w:shd w:val="clear" w:color="auto" w:fill="FEE8D2"/>
          </w:tcPr>
          <w:p>
            <w:pPr>
              <w:pStyle w:val="TableParagraph"/>
              <w:spacing w:before="23"/>
              <w:ind w:right="142"/>
              <w:jc w:val="right"/>
              <w:rPr>
                <w:sz w:val="20"/>
              </w:rPr>
            </w:pPr>
            <w:r>
              <w:rPr>
                <w:w w:val="95"/>
                <w:sz w:val="20"/>
              </w:rPr>
              <w:t>$36.96</w:t>
            </w:r>
          </w:p>
        </w:tc>
        <w:tc>
          <w:tcPr>
            <w:tcW w:w="960" w:type="dxa"/>
            <w:tcBorders>
              <w:left w:val="nil"/>
              <w:right w:val="nil"/>
            </w:tcBorders>
            <w:shd w:val="clear" w:color="auto" w:fill="FEE8D2"/>
          </w:tcPr>
          <w:p>
            <w:pPr>
              <w:pStyle w:val="TableParagraph"/>
              <w:spacing w:before="23"/>
              <w:ind w:right="142"/>
              <w:jc w:val="right"/>
              <w:rPr>
                <w:sz w:val="20"/>
              </w:rPr>
            </w:pPr>
            <w:r>
              <w:rPr>
                <w:w w:val="95"/>
                <w:sz w:val="20"/>
              </w:rPr>
              <w:t>$75.12</w:t>
            </w:r>
          </w:p>
        </w:tc>
        <w:tc>
          <w:tcPr>
            <w:tcW w:w="918" w:type="dxa"/>
            <w:tcBorders>
              <w:left w:val="nil"/>
            </w:tcBorders>
            <w:shd w:val="clear" w:color="auto" w:fill="FEE8D2"/>
          </w:tcPr>
          <w:p>
            <w:pPr>
              <w:pStyle w:val="TableParagraph"/>
              <w:spacing w:before="23"/>
              <w:ind w:right="95"/>
              <w:jc w:val="right"/>
              <w:rPr>
                <w:b/>
                <w:sz w:val="20"/>
              </w:rPr>
            </w:pPr>
            <w:r>
              <w:rPr>
                <w:b/>
                <w:sz w:val="20"/>
              </w:rPr>
              <w:t>$183.33</w:t>
            </w:r>
          </w:p>
        </w:tc>
      </w:tr>
    </w:tbl>
    <w:p>
      <w:pPr>
        <w:spacing w:after="0"/>
        <w:jc w:val="right"/>
        <w:rPr>
          <w:sz w:val="20"/>
        </w:rPr>
        <w:sectPr>
          <w:headerReference w:type="default" r:id="rId88"/>
          <w:footerReference w:type="default" r:id="rId89"/>
          <w:pgSz w:w="12240" w:h="15840"/>
          <w:pgMar w:header="0" w:footer="813" w:top="1560" w:bottom="1000" w:left="1320" w:right="1320"/>
          <w:pgNumType w:start="18"/>
        </w:sectPr>
      </w:pPr>
    </w:p>
    <w:p>
      <w:pPr>
        <w:pStyle w:val="Heading2"/>
        <w:numPr>
          <w:ilvl w:val="1"/>
          <w:numId w:val="9"/>
        </w:numPr>
        <w:tabs>
          <w:tab w:pos="696" w:val="left" w:leader="none"/>
          <w:tab w:pos="697" w:val="left" w:leader="none"/>
        </w:tabs>
        <w:spacing w:line="240" w:lineRule="auto" w:before="103" w:after="0"/>
        <w:ind w:left="696" w:right="0" w:hanging="577"/>
        <w:jc w:val="left"/>
      </w:pPr>
      <w:bookmarkStart w:name="4.4 Route to 2045 Cost Feasible Plan" w:id="77"/>
      <w:bookmarkEnd w:id="77"/>
      <w:r>
        <w:rPr>
          <w:b w:val="0"/>
        </w:rPr>
      </w:r>
      <w:bookmarkStart w:name="_bookmark40" w:id="78"/>
      <w:bookmarkEnd w:id="78"/>
      <w:r>
        <w:rPr>
          <w:b w:val="0"/>
        </w:rPr>
      </w:r>
      <w:bookmarkStart w:name="_bookmark40" w:id="79"/>
      <w:bookmarkEnd w:id="79"/>
      <w:r>
        <w:rPr>
          <w:color w:val="0E5E67"/>
        </w:rPr>
        <w:t>R</w:t>
      </w:r>
      <w:r>
        <w:rPr>
          <w:color w:val="0E5E67"/>
        </w:rPr>
        <w:t>oute</w:t>
      </w:r>
      <w:r>
        <w:rPr>
          <w:color w:val="0E5E67"/>
          <w:spacing w:val="-28"/>
        </w:rPr>
        <w:t> </w:t>
      </w:r>
      <w:r>
        <w:rPr>
          <w:color w:val="0E5E67"/>
        </w:rPr>
        <w:t>to</w:t>
      </w:r>
      <w:r>
        <w:rPr>
          <w:color w:val="0E5E67"/>
          <w:spacing w:val="-30"/>
        </w:rPr>
        <w:t> </w:t>
      </w:r>
      <w:r>
        <w:rPr>
          <w:color w:val="0E5E67"/>
        </w:rPr>
        <w:t>2045</w:t>
      </w:r>
      <w:r>
        <w:rPr>
          <w:color w:val="0E5E67"/>
          <w:spacing w:val="-29"/>
        </w:rPr>
        <w:t> </w:t>
      </w:r>
      <w:r>
        <w:rPr>
          <w:color w:val="0E5E67"/>
        </w:rPr>
        <w:t>Cost</w:t>
      </w:r>
      <w:r>
        <w:rPr>
          <w:color w:val="0E5E67"/>
          <w:spacing w:val="-29"/>
        </w:rPr>
        <w:t> </w:t>
      </w:r>
      <w:r>
        <w:rPr>
          <w:color w:val="0E5E67"/>
        </w:rPr>
        <w:t>Feasible</w:t>
      </w:r>
      <w:r>
        <w:rPr>
          <w:color w:val="0E5E67"/>
          <w:spacing w:val="-27"/>
        </w:rPr>
        <w:t> </w:t>
      </w:r>
      <w:r>
        <w:rPr>
          <w:color w:val="0E5E67"/>
        </w:rPr>
        <w:t>Plan</w:t>
      </w:r>
    </w:p>
    <w:p>
      <w:pPr>
        <w:pStyle w:val="Heading3"/>
        <w:numPr>
          <w:ilvl w:val="2"/>
          <w:numId w:val="9"/>
        </w:numPr>
        <w:tabs>
          <w:tab w:pos="839" w:val="left" w:leader="none"/>
          <w:tab w:pos="840" w:val="left" w:leader="none"/>
        </w:tabs>
        <w:spacing w:line="240" w:lineRule="auto" w:before="209" w:after="0"/>
        <w:ind w:left="840" w:right="0" w:hanging="720"/>
        <w:jc w:val="left"/>
      </w:pPr>
      <w:bookmarkStart w:name="4.4.1 Transit Projects" w:id="80"/>
      <w:bookmarkEnd w:id="80"/>
      <w:r>
        <w:rPr>
          <w:b w:val="0"/>
        </w:rPr>
      </w:r>
      <w:bookmarkStart w:name="4.4.1 Transit Projects" w:id="81"/>
      <w:bookmarkEnd w:id="81"/>
      <w:r>
        <w:rPr>
          <w:color w:val="46641E"/>
        </w:rPr>
        <w:t>T</w:t>
      </w:r>
      <w:r>
        <w:rPr>
          <w:color w:val="46641E"/>
        </w:rPr>
        <w:t>ransit</w:t>
      </w:r>
      <w:r>
        <w:rPr>
          <w:color w:val="46641E"/>
          <w:spacing w:val="-26"/>
        </w:rPr>
        <w:t> </w:t>
      </w:r>
      <w:r>
        <w:rPr>
          <w:color w:val="46641E"/>
        </w:rPr>
        <w:t>Projects</w:t>
      </w:r>
    </w:p>
    <w:p>
      <w:pPr>
        <w:pStyle w:val="BodyText"/>
        <w:spacing w:line="266" w:lineRule="auto" w:before="203"/>
        <w:ind w:left="119" w:right="414"/>
      </w:pPr>
      <w:r>
        <w:rPr>
          <w:w w:val="105"/>
        </w:rPr>
        <w:t>Expanding</w:t>
      </w:r>
      <w:r>
        <w:rPr>
          <w:spacing w:val="-20"/>
          <w:w w:val="105"/>
        </w:rPr>
        <w:t> </w:t>
      </w:r>
      <w:r>
        <w:rPr>
          <w:w w:val="105"/>
        </w:rPr>
        <w:t>on</w:t>
      </w:r>
      <w:r>
        <w:rPr>
          <w:spacing w:val="-19"/>
          <w:w w:val="105"/>
        </w:rPr>
        <w:t> </w:t>
      </w:r>
      <w:r>
        <w:rPr>
          <w:w w:val="105"/>
        </w:rPr>
        <w:t>the</w:t>
      </w:r>
      <w:r>
        <w:rPr>
          <w:spacing w:val="-18"/>
          <w:w w:val="105"/>
        </w:rPr>
        <w:t> </w:t>
      </w:r>
      <w:r>
        <w:rPr>
          <w:w w:val="105"/>
        </w:rPr>
        <w:t>analysis</w:t>
      </w:r>
      <w:r>
        <w:rPr>
          <w:spacing w:val="-18"/>
          <w:w w:val="105"/>
        </w:rPr>
        <w:t> </w:t>
      </w:r>
      <w:r>
        <w:rPr>
          <w:w w:val="105"/>
        </w:rPr>
        <w:t>completed</w:t>
      </w:r>
      <w:r>
        <w:rPr>
          <w:spacing w:val="-21"/>
          <w:w w:val="105"/>
        </w:rPr>
        <w:t> </w:t>
      </w:r>
      <w:r>
        <w:rPr>
          <w:w w:val="105"/>
        </w:rPr>
        <w:t>in</w:t>
      </w:r>
      <w:r>
        <w:rPr>
          <w:spacing w:val="-19"/>
          <w:w w:val="105"/>
        </w:rPr>
        <w:t> </w:t>
      </w:r>
      <w:r>
        <w:rPr>
          <w:w w:val="105"/>
        </w:rPr>
        <w:t>the</w:t>
      </w:r>
      <w:r>
        <w:rPr>
          <w:spacing w:val="-18"/>
          <w:w w:val="105"/>
        </w:rPr>
        <w:t> </w:t>
      </w:r>
      <w:r>
        <w:rPr>
          <w:w w:val="105"/>
        </w:rPr>
        <w:t>Charlotte</w:t>
      </w:r>
      <w:r>
        <w:rPr>
          <w:spacing w:val="-18"/>
          <w:w w:val="105"/>
        </w:rPr>
        <w:t> </w:t>
      </w:r>
      <w:r>
        <w:rPr>
          <w:w w:val="105"/>
        </w:rPr>
        <w:t>County</w:t>
      </w:r>
      <w:r>
        <w:rPr>
          <w:spacing w:val="-19"/>
          <w:w w:val="105"/>
        </w:rPr>
        <w:t> </w:t>
      </w:r>
      <w:r>
        <w:rPr>
          <w:w w:val="105"/>
        </w:rPr>
        <w:t>10-Year</w:t>
      </w:r>
      <w:r>
        <w:rPr>
          <w:spacing w:val="-18"/>
          <w:w w:val="105"/>
        </w:rPr>
        <w:t> </w:t>
      </w:r>
      <w:r>
        <w:rPr>
          <w:w w:val="105"/>
        </w:rPr>
        <w:t>TDP,</w:t>
      </w:r>
      <w:r>
        <w:rPr>
          <w:spacing w:val="-19"/>
          <w:w w:val="105"/>
        </w:rPr>
        <w:t> </w:t>
      </w:r>
      <w:r>
        <w:rPr>
          <w:w w:val="105"/>
        </w:rPr>
        <w:t>the</w:t>
      </w:r>
      <w:r>
        <w:rPr>
          <w:spacing w:val="-19"/>
          <w:w w:val="105"/>
        </w:rPr>
        <w:t> </w:t>
      </w:r>
      <w:r>
        <w:rPr>
          <w:w w:val="105"/>
        </w:rPr>
        <w:t>2045</w:t>
      </w:r>
      <w:r>
        <w:rPr>
          <w:spacing w:val="-18"/>
          <w:w w:val="105"/>
        </w:rPr>
        <w:t> </w:t>
      </w:r>
      <w:r>
        <w:rPr>
          <w:w w:val="105"/>
        </w:rPr>
        <w:t>cost</w:t>
      </w:r>
      <w:r>
        <w:rPr>
          <w:spacing w:val="-19"/>
          <w:w w:val="105"/>
        </w:rPr>
        <w:t> </w:t>
      </w:r>
      <w:r>
        <w:rPr>
          <w:w w:val="105"/>
        </w:rPr>
        <w:t>feasible transit projects include increased demand response service and technology solutions for more efficient</w:t>
      </w:r>
      <w:r>
        <w:rPr>
          <w:spacing w:val="-20"/>
          <w:w w:val="105"/>
        </w:rPr>
        <w:t> </w:t>
      </w:r>
      <w:r>
        <w:rPr>
          <w:w w:val="105"/>
        </w:rPr>
        <w:t>delivery</w:t>
      </w:r>
      <w:r>
        <w:rPr>
          <w:spacing w:val="-20"/>
          <w:w w:val="105"/>
        </w:rPr>
        <w:t> </w:t>
      </w:r>
      <w:r>
        <w:rPr>
          <w:w w:val="105"/>
        </w:rPr>
        <w:t>of</w:t>
      </w:r>
      <w:r>
        <w:rPr>
          <w:spacing w:val="-20"/>
          <w:w w:val="105"/>
        </w:rPr>
        <w:t> </w:t>
      </w:r>
      <w:r>
        <w:rPr>
          <w:w w:val="105"/>
        </w:rPr>
        <w:t>transit</w:t>
      </w:r>
      <w:r>
        <w:rPr>
          <w:spacing w:val="-20"/>
          <w:w w:val="105"/>
        </w:rPr>
        <w:t> </w:t>
      </w:r>
      <w:r>
        <w:rPr>
          <w:w w:val="105"/>
        </w:rPr>
        <w:t>to</w:t>
      </w:r>
      <w:r>
        <w:rPr>
          <w:spacing w:val="-20"/>
          <w:w w:val="105"/>
        </w:rPr>
        <w:t> </w:t>
      </w:r>
      <w:r>
        <w:rPr>
          <w:w w:val="105"/>
        </w:rPr>
        <w:t>the</w:t>
      </w:r>
      <w:r>
        <w:rPr>
          <w:spacing w:val="-19"/>
          <w:w w:val="105"/>
        </w:rPr>
        <w:t> </w:t>
      </w:r>
      <w:r>
        <w:rPr>
          <w:w w:val="105"/>
        </w:rPr>
        <w:t>community.</w:t>
      </w:r>
      <w:r>
        <w:rPr>
          <w:spacing w:val="-19"/>
          <w:w w:val="105"/>
        </w:rPr>
        <w:t> </w:t>
      </w:r>
      <w:r>
        <w:rPr>
          <w:w w:val="105"/>
        </w:rPr>
        <w:t>Highlights</w:t>
      </w:r>
      <w:r>
        <w:rPr>
          <w:spacing w:val="-19"/>
          <w:w w:val="105"/>
        </w:rPr>
        <w:t> </w:t>
      </w:r>
      <w:r>
        <w:rPr>
          <w:w w:val="105"/>
        </w:rPr>
        <w:t>of</w:t>
      </w:r>
      <w:r>
        <w:rPr>
          <w:spacing w:val="-20"/>
          <w:w w:val="105"/>
        </w:rPr>
        <w:t> </w:t>
      </w:r>
      <w:r>
        <w:rPr>
          <w:w w:val="105"/>
        </w:rPr>
        <w:t>the</w:t>
      </w:r>
      <w:r>
        <w:rPr>
          <w:spacing w:val="-19"/>
          <w:w w:val="105"/>
        </w:rPr>
        <w:t> </w:t>
      </w:r>
      <w:r>
        <w:rPr>
          <w:w w:val="105"/>
        </w:rPr>
        <w:t>projects</w:t>
      </w:r>
      <w:r>
        <w:rPr>
          <w:spacing w:val="-19"/>
          <w:w w:val="105"/>
        </w:rPr>
        <w:t> </w:t>
      </w:r>
      <w:r>
        <w:rPr>
          <w:w w:val="105"/>
        </w:rPr>
        <w:t>listed</w:t>
      </w:r>
      <w:r>
        <w:rPr>
          <w:spacing w:val="-20"/>
          <w:w w:val="105"/>
        </w:rPr>
        <w:t> </w:t>
      </w:r>
      <w:r>
        <w:rPr>
          <w:w w:val="105"/>
        </w:rPr>
        <w:t>in</w:t>
      </w:r>
      <w:r>
        <w:rPr>
          <w:spacing w:val="-22"/>
          <w:w w:val="105"/>
        </w:rPr>
        <w:t> </w:t>
      </w:r>
      <w:hyperlink w:history="true" w:anchor="_bookmark29">
        <w:r>
          <w:rPr>
            <w:w w:val="105"/>
          </w:rPr>
          <w:t>Table</w:t>
        </w:r>
        <w:r>
          <w:rPr>
            <w:spacing w:val="-19"/>
            <w:w w:val="105"/>
          </w:rPr>
          <w:t> </w:t>
        </w:r>
        <w:r>
          <w:rPr>
            <w:w w:val="105"/>
          </w:rPr>
          <w:t>4-1</w:t>
        </w:r>
        <w:r>
          <w:rPr>
            <w:spacing w:val="-19"/>
            <w:w w:val="105"/>
          </w:rPr>
          <w:t> </w:t>
        </w:r>
      </w:hyperlink>
      <w:r>
        <w:rPr>
          <w:w w:val="105"/>
        </w:rPr>
        <w:t>include:</w:t>
      </w:r>
    </w:p>
    <w:p>
      <w:pPr>
        <w:pStyle w:val="ListParagraph"/>
        <w:numPr>
          <w:ilvl w:val="0"/>
          <w:numId w:val="10"/>
        </w:numPr>
        <w:tabs>
          <w:tab w:pos="480" w:val="left" w:leader="none"/>
          <w:tab w:pos="481" w:val="left" w:leader="none"/>
        </w:tabs>
        <w:spacing w:line="264" w:lineRule="auto" w:before="155" w:after="0"/>
        <w:ind w:left="480" w:right="589" w:hanging="361"/>
        <w:jc w:val="left"/>
        <w:rPr>
          <w:sz w:val="22"/>
        </w:rPr>
      </w:pPr>
      <w:r>
        <w:rPr>
          <w:b/>
          <w:w w:val="105"/>
          <w:sz w:val="22"/>
        </w:rPr>
        <w:t>Enhanced</w:t>
      </w:r>
      <w:r>
        <w:rPr>
          <w:b/>
          <w:spacing w:val="-14"/>
          <w:w w:val="105"/>
          <w:sz w:val="22"/>
        </w:rPr>
        <w:t> </w:t>
      </w:r>
      <w:r>
        <w:rPr>
          <w:b/>
          <w:w w:val="105"/>
          <w:sz w:val="22"/>
        </w:rPr>
        <w:t>Dial-A-Ride</w:t>
      </w:r>
      <w:r>
        <w:rPr>
          <w:b/>
          <w:spacing w:val="-13"/>
          <w:w w:val="105"/>
          <w:sz w:val="22"/>
        </w:rPr>
        <w:t> </w:t>
      </w:r>
      <w:r>
        <w:rPr>
          <w:b/>
          <w:w w:val="105"/>
          <w:sz w:val="22"/>
        </w:rPr>
        <w:t>Service</w:t>
      </w:r>
      <w:r>
        <w:rPr>
          <w:b/>
          <w:spacing w:val="-13"/>
          <w:w w:val="105"/>
          <w:sz w:val="22"/>
        </w:rPr>
        <w:t> </w:t>
      </w:r>
      <w:r>
        <w:rPr>
          <w:b/>
          <w:w w:val="105"/>
          <w:sz w:val="22"/>
        </w:rPr>
        <w:t>–</w:t>
      </w:r>
      <w:r>
        <w:rPr>
          <w:b/>
          <w:spacing w:val="-14"/>
          <w:w w:val="105"/>
          <w:sz w:val="22"/>
        </w:rPr>
        <w:t> </w:t>
      </w:r>
      <w:r>
        <w:rPr>
          <w:w w:val="105"/>
          <w:sz w:val="22"/>
        </w:rPr>
        <w:t>Using</w:t>
      </w:r>
      <w:r>
        <w:rPr>
          <w:spacing w:val="-15"/>
          <w:w w:val="105"/>
          <w:sz w:val="22"/>
        </w:rPr>
        <w:t> </w:t>
      </w:r>
      <w:r>
        <w:rPr>
          <w:w w:val="105"/>
          <w:sz w:val="22"/>
        </w:rPr>
        <w:t>upgraded</w:t>
      </w:r>
      <w:r>
        <w:rPr>
          <w:spacing w:val="-15"/>
          <w:w w:val="105"/>
          <w:sz w:val="22"/>
        </w:rPr>
        <w:t> </w:t>
      </w:r>
      <w:r>
        <w:rPr>
          <w:w w:val="105"/>
          <w:sz w:val="22"/>
        </w:rPr>
        <w:t>technology,</w:t>
      </w:r>
      <w:r>
        <w:rPr>
          <w:spacing w:val="-14"/>
          <w:w w:val="105"/>
          <w:sz w:val="22"/>
        </w:rPr>
        <w:t> </w:t>
      </w:r>
      <w:r>
        <w:rPr>
          <w:w w:val="105"/>
          <w:sz w:val="22"/>
        </w:rPr>
        <w:t>enhance</w:t>
      </w:r>
      <w:r>
        <w:rPr>
          <w:spacing w:val="-13"/>
          <w:w w:val="105"/>
          <w:sz w:val="22"/>
        </w:rPr>
        <w:t> </w:t>
      </w:r>
      <w:r>
        <w:rPr>
          <w:w w:val="105"/>
          <w:sz w:val="22"/>
        </w:rPr>
        <w:t>the</w:t>
      </w:r>
      <w:r>
        <w:rPr>
          <w:spacing w:val="-13"/>
          <w:w w:val="105"/>
          <w:sz w:val="22"/>
        </w:rPr>
        <w:t> </w:t>
      </w:r>
      <w:r>
        <w:rPr>
          <w:w w:val="105"/>
          <w:sz w:val="22"/>
        </w:rPr>
        <w:t>current</w:t>
      </w:r>
      <w:r>
        <w:rPr>
          <w:spacing w:val="-14"/>
          <w:w w:val="105"/>
          <w:sz w:val="22"/>
        </w:rPr>
        <w:t> </w:t>
      </w:r>
      <w:r>
        <w:rPr>
          <w:w w:val="105"/>
          <w:sz w:val="22"/>
        </w:rPr>
        <w:t>dial-a-ride service</w:t>
      </w:r>
      <w:r>
        <w:rPr>
          <w:spacing w:val="-11"/>
          <w:w w:val="105"/>
          <w:sz w:val="22"/>
        </w:rPr>
        <w:t> </w:t>
      </w:r>
      <w:r>
        <w:rPr>
          <w:w w:val="105"/>
          <w:sz w:val="22"/>
        </w:rPr>
        <w:t>by</w:t>
      </w:r>
      <w:r>
        <w:rPr>
          <w:spacing w:val="-11"/>
          <w:w w:val="105"/>
          <w:sz w:val="22"/>
        </w:rPr>
        <w:t> </w:t>
      </w:r>
      <w:r>
        <w:rPr>
          <w:w w:val="105"/>
          <w:sz w:val="22"/>
        </w:rPr>
        <w:t>adding</w:t>
      </w:r>
      <w:r>
        <w:rPr>
          <w:spacing w:val="-12"/>
          <w:w w:val="105"/>
          <w:sz w:val="22"/>
        </w:rPr>
        <w:t> </w:t>
      </w:r>
      <w:r>
        <w:rPr>
          <w:w w:val="105"/>
          <w:sz w:val="22"/>
        </w:rPr>
        <w:t>a</w:t>
      </w:r>
      <w:r>
        <w:rPr>
          <w:spacing w:val="-12"/>
          <w:w w:val="105"/>
          <w:sz w:val="22"/>
        </w:rPr>
        <w:t> </w:t>
      </w:r>
      <w:r>
        <w:rPr>
          <w:w w:val="105"/>
          <w:sz w:val="22"/>
        </w:rPr>
        <w:t>mobile</w:t>
      </w:r>
      <w:r>
        <w:rPr>
          <w:spacing w:val="-11"/>
          <w:w w:val="105"/>
          <w:sz w:val="22"/>
        </w:rPr>
        <w:t> </w:t>
      </w:r>
      <w:r>
        <w:rPr>
          <w:w w:val="105"/>
          <w:sz w:val="22"/>
        </w:rPr>
        <w:t>application</w:t>
      </w:r>
      <w:r>
        <w:rPr>
          <w:spacing w:val="-12"/>
          <w:w w:val="105"/>
          <w:sz w:val="22"/>
        </w:rPr>
        <w:t> </w:t>
      </w:r>
      <w:r>
        <w:rPr>
          <w:w w:val="105"/>
          <w:sz w:val="22"/>
        </w:rPr>
        <w:t>that</w:t>
      </w:r>
      <w:r>
        <w:rPr>
          <w:spacing w:val="-11"/>
          <w:w w:val="105"/>
          <w:sz w:val="22"/>
        </w:rPr>
        <w:t> </w:t>
      </w:r>
      <w:r>
        <w:rPr>
          <w:w w:val="105"/>
          <w:sz w:val="22"/>
        </w:rPr>
        <w:t>allows</w:t>
      </w:r>
      <w:r>
        <w:rPr>
          <w:spacing w:val="-11"/>
          <w:w w:val="105"/>
          <w:sz w:val="22"/>
        </w:rPr>
        <w:t> </w:t>
      </w:r>
      <w:r>
        <w:rPr>
          <w:w w:val="105"/>
          <w:sz w:val="22"/>
        </w:rPr>
        <w:t>for</w:t>
      </w:r>
      <w:r>
        <w:rPr>
          <w:spacing w:val="-11"/>
          <w:w w:val="105"/>
          <w:sz w:val="22"/>
        </w:rPr>
        <w:t> </w:t>
      </w:r>
      <w:r>
        <w:rPr>
          <w:w w:val="105"/>
          <w:sz w:val="22"/>
        </w:rPr>
        <w:t>real-time</w:t>
      </w:r>
      <w:r>
        <w:rPr>
          <w:spacing w:val="-10"/>
          <w:w w:val="105"/>
          <w:sz w:val="22"/>
        </w:rPr>
        <w:t> </w:t>
      </w:r>
      <w:r>
        <w:rPr>
          <w:w w:val="105"/>
          <w:sz w:val="22"/>
        </w:rPr>
        <w:t>bus</w:t>
      </w:r>
      <w:r>
        <w:rPr>
          <w:spacing w:val="-10"/>
          <w:w w:val="105"/>
          <w:sz w:val="22"/>
        </w:rPr>
        <w:t> </w:t>
      </w:r>
      <w:r>
        <w:rPr>
          <w:w w:val="105"/>
          <w:sz w:val="22"/>
        </w:rPr>
        <w:t>tracking.</w:t>
      </w:r>
    </w:p>
    <w:p>
      <w:pPr>
        <w:pStyle w:val="ListParagraph"/>
        <w:numPr>
          <w:ilvl w:val="0"/>
          <w:numId w:val="10"/>
        </w:numPr>
        <w:tabs>
          <w:tab w:pos="480" w:val="left" w:leader="none"/>
          <w:tab w:pos="481" w:val="left" w:leader="none"/>
        </w:tabs>
        <w:spacing w:line="266" w:lineRule="auto" w:before="0" w:after="0"/>
        <w:ind w:left="480" w:right="208" w:hanging="361"/>
        <w:jc w:val="left"/>
        <w:rPr>
          <w:sz w:val="22"/>
        </w:rPr>
      </w:pPr>
      <w:r>
        <w:rPr>
          <w:b/>
          <w:w w:val="105"/>
          <w:sz w:val="22"/>
        </w:rPr>
        <w:t>Charlotte</w:t>
      </w:r>
      <w:r>
        <w:rPr>
          <w:b/>
          <w:spacing w:val="-13"/>
          <w:w w:val="105"/>
          <w:sz w:val="22"/>
        </w:rPr>
        <w:t> </w:t>
      </w:r>
      <w:r>
        <w:rPr>
          <w:b/>
          <w:w w:val="105"/>
          <w:sz w:val="22"/>
        </w:rPr>
        <w:t>Link</w:t>
      </w:r>
      <w:r>
        <w:rPr>
          <w:b/>
          <w:spacing w:val="-13"/>
          <w:w w:val="105"/>
          <w:sz w:val="22"/>
        </w:rPr>
        <w:t> </w:t>
      </w:r>
      <w:r>
        <w:rPr>
          <w:b/>
          <w:w w:val="105"/>
          <w:sz w:val="22"/>
        </w:rPr>
        <w:t>Service</w:t>
      </w:r>
      <w:r>
        <w:rPr>
          <w:b/>
          <w:spacing w:val="-12"/>
          <w:w w:val="105"/>
          <w:sz w:val="22"/>
        </w:rPr>
        <w:t> </w:t>
      </w:r>
      <w:r>
        <w:rPr>
          <w:b/>
          <w:w w:val="105"/>
          <w:sz w:val="22"/>
        </w:rPr>
        <w:t>–</w:t>
      </w:r>
      <w:r>
        <w:rPr>
          <w:b/>
          <w:spacing w:val="-14"/>
          <w:w w:val="105"/>
          <w:sz w:val="22"/>
        </w:rPr>
        <w:t> </w:t>
      </w:r>
      <w:r>
        <w:rPr>
          <w:w w:val="105"/>
          <w:sz w:val="22"/>
        </w:rPr>
        <w:t>Mobility-on-demand</w:t>
      </w:r>
      <w:r>
        <w:rPr>
          <w:spacing w:val="-13"/>
          <w:w w:val="105"/>
          <w:sz w:val="22"/>
        </w:rPr>
        <w:t> </w:t>
      </w:r>
      <w:r>
        <w:rPr>
          <w:w w:val="105"/>
          <w:sz w:val="22"/>
        </w:rPr>
        <w:t>service</w:t>
      </w:r>
      <w:r>
        <w:rPr>
          <w:spacing w:val="-12"/>
          <w:w w:val="105"/>
          <w:sz w:val="22"/>
        </w:rPr>
        <w:t> </w:t>
      </w:r>
      <w:r>
        <w:rPr>
          <w:w w:val="105"/>
          <w:sz w:val="22"/>
        </w:rPr>
        <w:t>in</w:t>
      </w:r>
      <w:r>
        <w:rPr>
          <w:spacing w:val="-14"/>
          <w:w w:val="105"/>
          <w:sz w:val="22"/>
        </w:rPr>
        <w:t> </w:t>
      </w:r>
      <w:r>
        <w:rPr>
          <w:w w:val="105"/>
          <w:sz w:val="22"/>
        </w:rPr>
        <w:t>Charlotte</w:t>
      </w:r>
      <w:r>
        <w:rPr>
          <w:spacing w:val="-12"/>
          <w:w w:val="105"/>
          <w:sz w:val="22"/>
        </w:rPr>
        <w:t> </w:t>
      </w:r>
      <w:r>
        <w:rPr>
          <w:w w:val="105"/>
          <w:sz w:val="22"/>
        </w:rPr>
        <w:t>Link</w:t>
      </w:r>
      <w:r>
        <w:rPr>
          <w:spacing w:val="-12"/>
          <w:w w:val="105"/>
          <w:sz w:val="22"/>
        </w:rPr>
        <w:t> </w:t>
      </w:r>
      <w:r>
        <w:rPr>
          <w:w w:val="105"/>
          <w:sz w:val="22"/>
        </w:rPr>
        <w:t>zones</w:t>
      </w:r>
      <w:r>
        <w:rPr>
          <w:spacing w:val="-12"/>
          <w:w w:val="105"/>
          <w:sz w:val="22"/>
        </w:rPr>
        <w:t> </w:t>
      </w:r>
      <w:r>
        <w:rPr>
          <w:w w:val="105"/>
          <w:sz w:val="22"/>
        </w:rPr>
        <w:t>in</w:t>
      </w:r>
      <w:r>
        <w:rPr>
          <w:spacing w:val="-14"/>
          <w:w w:val="105"/>
          <w:sz w:val="22"/>
        </w:rPr>
        <w:t> </w:t>
      </w:r>
      <w:r>
        <w:rPr>
          <w:w w:val="105"/>
          <w:sz w:val="22"/>
        </w:rPr>
        <w:t>Englewood,</w:t>
      </w:r>
      <w:r>
        <w:rPr>
          <w:spacing w:val="-13"/>
          <w:w w:val="105"/>
          <w:sz w:val="22"/>
        </w:rPr>
        <w:t> </w:t>
      </w:r>
      <w:r>
        <w:rPr>
          <w:w w:val="105"/>
          <w:sz w:val="22"/>
        </w:rPr>
        <w:t>west Port Charlotte, central Port Charlotte, and Punta Gorda. The service would allow use of a rideshare provider such as Uber, Lyft, taxi, or wheelchair transport. Anyone within a two-mile radius</w:t>
      </w:r>
      <w:r>
        <w:rPr>
          <w:spacing w:val="-17"/>
          <w:w w:val="105"/>
          <w:sz w:val="22"/>
        </w:rPr>
        <w:t> </w:t>
      </w:r>
      <w:r>
        <w:rPr>
          <w:w w:val="105"/>
          <w:sz w:val="22"/>
        </w:rPr>
        <w:t>of</w:t>
      </w:r>
      <w:r>
        <w:rPr>
          <w:spacing w:val="-17"/>
          <w:w w:val="105"/>
          <w:sz w:val="22"/>
        </w:rPr>
        <w:t> </w:t>
      </w:r>
      <w:r>
        <w:rPr>
          <w:w w:val="105"/>
          <w:sz w:val="22"/>
        </w:rPr>
        <w:t>these</w:t>
      </w:r>
      <w:r>
        <w:rPr>
          <w:spacing w:val="-16"/>
          <w:w w:val="105"/>
          <w:sz w:val="22"/>
        </w:rPr>
        <w:t> </w:t>
      </w:r>
      <w:r>
        <w:rPr>
          <w:w w:val="105"/>
          <w:sz w:val="22"/>
        </w:rPr>
        <w:t>locations</w:t>
      </w:r>
      <w:r>
        <w:rPr>
          <w:spacing w:val="-16"/>
          <w:w w:val="105"/>
          <w:sz w:val="22"/>
        </w:rPr>
        <w:t> </w:t>
      </w:r>
      <w:r>
        <w:rPr>
          <w:w w:val="105"/>
          <w:sz w:val="22"/>
        </w:rPr>
        <w:t>(Charlotte</w:t>
      </w:r>
      <w:r>
        <w:rPr>
          <w:spacing w:val="-16"/>
          <w:w w:val="105"/>
          <w:sz w:val="22"/>
        </w:rPr>
        <w:t> </w:t>
      </w:r>
      <w:r>
        <w:rPr>
          <w:w w:val="105"/>
          <w:sz w:val="22"/>
        </w:rPr>
        <w:t>Link</w:t>
      </w:r>
      <w:r>
        <w:rPr>
          <w:spacing w:val="-16"/>
          <w:w w:val="105"/>
          <w:sz w:val="22"/>
        </w:rPr>
        <w:t> </w:t>
      </w:r>
      <w:r>
        <w:rPr>
          <w:w w:val="105"/>
          <w:sz w:val="22"/>
        </w:rPr>
        <w:t>zones)</w:t>
      </w:r>
      <w:r>
        <w:rPr>
          <w:spacing w:val="-17"/>
          <w:w w:val="105"/>
          <w:sz w:val="22"/>
        </w:rPr>
        <w:t> </w:t>
      </w:r>
      <w:r>
        <w:rPr>
          <w:w w:val="105"/>
          <w:sz w:val="22"/>
        </w:rPr>
        <w:t>would</w:t>
      </w:r>
      <w:r>
        <w:rPr>
          <w:spacing w:val="-17"/>
          <w:w w:val="105"/>
          <w:sz w:val="22"/>
        </w:rPr>
        <w:t> </w:t>
      </w:r>
      <w:r>
        <w:rPr>
          <w:w w:val="105"/>
          <w:sz w:val="22"/>
        </w:rPr>
        <w:t>be</w:t>
      </w:r>
      <w:r>
        <w:rPr>
          <w:spacing w:val="-16"/>
          <w:w w:val="105"/>
          <w:sz w:val="22"/>
        </w:rPr>
        <w:t> </w:t>
      </w:r>
      <w:r>
        <w:rPr>
          <w:w w:val="105"/>
          <w:sz w:val="22"/>
        </w:rPr>
        <w:t>eligible,</w:t>
      </w:r>
      <w:r>
        <w:rPr>
          <w:spacing w:val="-17"/>
          <w:w w:val="105"/>
          <w:sz w:val="22"/>
        </w:rPr>
        <w:t> </w:t>
      </w:r>
      <w:r>
        <w:rPr>
          <w:w w:val="105"/>
          <w:sz w:val="22"/>
        </w:rPr>
        <w:t>and</w:t>
      </w:r>
      <w:r>
        <w:rPr>
          <w:spacing w:val="-17"/>
          <w:w w:val="105"/>
          <w:sz w:val="22"/>
        </w:rPr>
        <w:t> </w:t>
      </w:r>
      <w:r>
        <w:rPr>
          <w:w w:val="105"/>
          <w:sz w:val="22"/>
        </w:rPr>
        <w:t>services</w:t>
      </w:r>
      <w:r>
        <w:rPr>
          <w:spacing w:val="-18"/>
          <w:w w:val="105"/>
          <w:sz w:val="22"/>
        </w:rPr>
        <w:t> </w:t>
      </w:r>
      <w:r>
        <w:rPr>
          <w:w w:val="105"/>
          <w:sz w:val="22"/>
        </w:rPr>
        <w:t>would</w:t>
      </w:r>
      <w:r>
        <w:rPr>
          <w:spacing w:val="-17"/>
          <w:w w:val="105"/>
          <w:sz w:val="22"/>
        </w:rPr>
        <w:t> </w:t>
      </w:r>
      <w:r>
        <w:rPr>
          <w:w w:val="105"/>
          <w:sz w:val="22"/>
        </w:rPr>
        <w:t>be</w:t>
      </w:r>
      <w:r>
        <w:rPr>
          <w:spacing w:val="-16"/>
          <w:w w:val="105"/>
          <w:sz w:val="22"/>
        </w:rPr>
        <w:t> </w:t>
      </w:r>
      <w:r>
        <w:rPr>
          <w:w w:val="105"/>
          <w:sz w:val="22"/>
        </w:rPr>
        <w:t>available every</w:t>
      </w:r>
      <w:r>
        <w:rPr>
          <w:spacing w:val="-14"/>
          <w:w w:val="105"/>
          <w:sz w:val="22"/>
        </w:rPr>
        <w:t> </w:t>
      </w:r>
      <w:r>
        <w:rPr>
          <w:w w:val="105"/>
          <w:sz w:val="22"/>
        </w:rPr>
        <w:t>weekday</w:t>
      </w:r>
      <w:r>
        <w:rPr>
          <w:spacing w:val="-14"/>
          <w:w w:val="105"/>
          <w:sz w:val="22"/>
        </w:rPr>
        <w:t> </w:t>
      </w:r>
      <w:r>
        <w:rPr>
          <w:w w:val="105"/>
          <w:sz w:val="22"/>
        </w:rPr>
        <w:t>from</w:t>
      </w:r>
      <w:r>
        <w:rPr>
          <w:spacing w:val="-15"/>
          <w:w w:val="105"/>
          <w:sz w:val="22"/>
        </w:rPr>
        <w:t> </w:t>
      </w:r>
      <w:r>
        <w:rPr>
          <w:w w:val="105"/>
          <w:sz w:val="22"/>
        </w:rPr>
        <w:t>6:00am</w:t>
      </w:r>
      <w:r>
        <w:rPr>
          <w:spacing w:val="-15"/>
          <w:w w:val="105"/>
          <w:sz w:val="22"/>
        </w:rPr>
        <w:t> </w:t>
      </w:r>
      <w:r>
        <w:rPr>
          <w:w w:val="105"/>
          <w:sz w:val="22"/>
        </w:rPr>
        <w:t>to</w:t>
      </w:r>
      <w:r>
        <w:rPr>
          <w:spacing w:val="-14"/>
          <w:w w:val="105"/>
          <w:sz w:val="22"/>
        </w:rPr>
        <w:t> </w:t>
      </w:r>
      <w:r>
        <w:rPr>
          <w:w w:val="105"/>
          <w:sz w:val="22"/>
        </w:rPr>
        <w:t>8:00pm</w:t>
      </w:r>
      <w:r>
        <w:rPr>
          <w:spacing w:val="-15"/>
          <w:w w:val="105"/>
          <w:sz w:val="22"/>
        </w:rPr>
        <w:t> </w:t>
      </w:r>
      <w:r>
        <w:rPr>
          <w:w w:val="105"/>
          <w:sz w:val="22"/>
        </w:rPr>
        <w:t>and</w:t>
      </w:r>
      <w:r>
        <w:rPr>
          <w:spacing w:val="-14"/>
          <w:w w:val="105"/>
          <w:sz w:val="22"/>
        </w:rPr>
        <w:t> </w:t>
      </w:r>
      <w:r>
        <w:rPr>
          <w:w w:val="105"/>
          <w:sz w:val="22"/>
        </w:rPr>
        <w:t>on</w:t>
      </w:r>
      <w:r>
        <w:rPr>
          <w:spacing w:val="-15"/>
          <w:w w:val="105"/>
          <w:sz w:val="22"/>
        </w:rPr>
        <w:t> </w:t>
      </w:r>
      <w:r>
        <w:rPr>
          <w:w w:val="105"/>
          <w:sz w:val="22"/>
        </w:rPr>
        <w:t>Saturday</w:t>
      </w:r>
      <w:r>
        <w:rPr>
          <w:spacing w:val="-13"/>
          <w:w w:val="105"/>
          <w:sz w:val="22"/>
        </w:rPr>
        <w:t> </w:t>
      </w:r>
      <w:r>
        <w:rPr>
          <w:w w:val="105"/>
          <w:sz w:val="22"/>
        </w:rPr>
        <w:t>from</w:t>
      </w:r>
      <w:r>
        <w:rPr>
          <w:spacing w:val="-15"/>
          <w:w w:val="105"/>
          <w:sz w:val="22"/>
        </w:rPr>
        <w:t> </w:t>
      </w:r>
      <w:r>
        <w:rPr>
          <w:w w:val="105"/>
          <w:sz w:val="22"/>
        </w:rPr>
        <w:t>9:00am</w:t>
      </w:r>
      <w:r>
        <w:rPr>
          <w:spacing w:val="-15"/>
          <w:w w:val="105"/>
          <w:sz w:val="22"/>
        </w:rPr>
        <w:t> </w:t>
      </w:r>
      <w:r>
        <w:rPr>
          <w:w w:val="105"/>
          <w:sz w:val="22"/>
        </w:rPr>
        <w:t>to</w:t>
      </w:r>
      <w:r>
        <w:rPr>
          <w:spacing w:val="-14"/>
          <w:w w:val="105"/>
          <w:sz w:val="22"/>
        </w:rPr>
        <w:t> </w:t>
      </w:r>
      <w:r>
        <w:rPr>
          <w:w w:val="105"/>
          <w:sz w:val="22"/>
        </w:rPr>
        <w:t>8:00pm.</w:t>
      </w:r>
    </w:p>
    <w:p>
      <w:pPr>
        <w:pStyle w:val="ListParagraph"/>
        <w:numPr>
          <w:ilvl w:val="0"/>
          <w:numId w:val="10"/>
        </w:numPr>
        <w:tabs>
          <w:tab w:pos="481" w:val="left" w:leader="none"/>
        </w:tabs>
        <w:spacing w:line="266" w:lineRule="auto" w:before="0" w:after="0"/>
        <w:ind w:left="480" w:right="355" w:hanging="361"/>
        <w:jc w:val="both"/>
        <w:rPr>
          <w:sz w:val="22"/>
        </w:rPr>
      </w:pPr>
      <w:r>
        <w:rPr>
          <w:b/>
          <w:w w:val="105"/>
          <w:sz w:val="22"/>
        </w:rPr>
        <w:t>US-41/Airport</w:t>
      </w:r>
      <w:r>
        <w:rPr>
          <w:b/>
          <w:spacing w:val="-22"/>
          <w:w w:val="105"/>
          <w:sz w:val="22"/>
        </w:rPr>
        <w:t> </w:t>
      </w:r>
      <w:r>
        <w:rPr>
          <w:b/>
          <w:w w:val="105"/>
          <w:sz w:val="22"/>
        </w:rPr>
        <w:t>Connector</w:t>
      </w:r>
      <w:r>
        <w:rPr>
          <w:b/>
          <w:spacing w:val="-21"/>
          <w:w w:val="105"/>
          <w:sz w:val="22"/>
        </w:rPr>
        <w:t> </w:t>
      </w:r>
      <w:r>
        <w:rPr>
          <w:b/>
          <w:w w:val="105"/>
          <w:sz w:val="22"/>
        </w:rPr>
        <w:t>–</w:t>
      </w:r>
      <w:r>
        <w:rPr>
          <w:b/>
          <w:spacing w:val="-21"/>
          <w:w w:val="105"/>
          <w:sz w:val="22"/>
        </w:rPr>
        <w:t> </w:t>
      </w:r>
      <w:r>
        <w:rPr>
          <w:w w:val="105"/>
          <w:sz w:val="22"/>
        </w:rPr>
        <w:t>Implement</w:t>
      </w:r>
      <w:r>
        <w:rPr>
          <w:spacing w:val="-20"/>
          <w:w w:val="105"/>
          <w:sz w:val="22"/>
        </w:rPr>
        <w:t> </w:t>
      </w:r>
      <w:r>
        <w:rPr>
          <w:w w:val="105"/>
          <w:sz w:val="22"/>
        </w:rPr>
        <w:t>regularly-scheduled</w:t>
      </w:r>
      <w:r>
        <w:rPr>
          <w:spacing w:val="-21"/>
          <w:w w:val="105"/>
          <w:sz w:val="22"/>
        </w:rPr>
        <w:t> </w:t>
      </w:r>
      <w:r>
        <w:rPr>
          <w:w w:val="105"/>
          <w:sz w:val="22"/>
        </w:rPr>
        <w:t>transit</w:t>
      </w:r>
      <w:r>
        <w:rPr>
          <w:spacing w:val="-20"/>
          <w:w w:val="105"/>
          <w:sz w:val="22"/>
        </w:rPr>
        <w:t> </w:t>
      </w:r>
      <w:r>
        <w:rPr>
          <w:w w:val="105"/>
          <w:sz w:val="22"/>
        </w:rPr>
        <w:t>service</w:t>
      </w:r>
      <w:r>
        <w:rPr>
          <w:spacing w:val="-20"/>
          <w:w w:val="105"/>
          <w:sz w:val="22"/>
        </w:rPr>
        <w:t> </w:t>
      </w:r>
      <w:r>
        <w:rPr>
          <w:w w:val="105"/>
          <w:sz w:val="22"/>
        </w:rPr>
        <w:t>with</w:t>
      </w:r>
      <w:r>
        <w:rPr>
          <w:spacing w:val="-22"/>
          <w:w w:val="105"/>
          <w:sz w:val="22"/>
        </w:rPr>
        <w:t> </w:t>
      </w:r>
      <w:r>
        <w:rPr>
          <w:w w:val="105"/>
          <w:sz w:val="22"/>
        </w:rPr>
        <w:t>mobile</w:t>
      </w:r>
      <w:r>
        <w:rPr>
          <w:spacing w:val="-20"/>
          <w:w w:val="105"/>
          <w:sz w:val="22"/>
        </w:rPr>
        <w:t> </w:t>
      </w:r>
      <w:r>
        <w:rPr>
          <w:w w:val="105"/>
          <w:sz w:val="22"/>
        </w:rPr>
        <w:t>app/live bus</w:t>
      </w:r>
      <w:r>
        <w:rPr>
          <w:spacing w:val="-19"/>
          <w:w w:val="105"/>
          <w:sz w:val="22"/>
        </w:rPr>
        <w:t> </w:t>
      </w:r>
      <w:r>
        <w:rPr>
          <w:w w:val="105"/>
          <w:sz w:val="22"/>
        </w:rPr>
        <w:t>tracking</w:t>
      </w:r>
      <w:r>
        <w:rPr>
          <w:spacing w:val="-19"/>
          <w:w w:val="105"/>
          <w:sz w:val="22"/>
        </w:rPr>
        <w:t> </w:t>
      </w:r>
      <w:r>
        <w:rPr>
          <w:w w:val="105"/>
          <w:sz w:val="22"/>
        </w:rPr>
        <w:t>technology</w:t>
      </w:r>
      <w:r>
        <w:rPr>
          <w:spacing w:val="-19"/>
          <w:w w:val="105"/>
          <w:sz w:val="22"/>
        </w:rPr>
        <w:t> </w:t>
      </w:r>
      <w:r>
        <w:rPr>
          <w:w w:val="105"/>
          <w:sz w:val="22"/>
        </w:rPr>
        <w:t>on</w:t>
      </w:r>
      <w:r>
        <w:rPr>
          <w:spacing w:val="-20"/>
          <w:w w:val="105"/>
          <w:sz w:val="22"/>
        </w:rPr>
        <w:t> </w:t>
      </w:r>
      <w:r>
        <w:rPr>
          <w:w w:val="105"/>
          <w:sz w:val="22"/>
        </w:rPr>
        <w:t>US-41</w:t>
      </w:r>
      <w:r>
        <w:rPr>
          <w:spacing w:val="-18"/>
          <w:w w:val="105"/>
          <w:sz w:val="22"/>
        </w:rPr>
        <w:t> </w:t>
      </w:r>
      <w:r>
        <w:rPr>
          <w:w w:val="105"/>
          <w:sz w:val="22"/>
        </w:rPr>
        <w:t>from</w:t>
      </w:r>
      <w:r>
        <w:rPr>
          <w:spacing w:val="-20"/>
          <w:w w:val="105"/>
          <w:sz w:val="22"/>
        </w:rPr>
        <w:t> </w:t>
      </w:r>
      <w:r>
        <w:rPr>
          <w:w w:val="105"/>
          <w:sz w:val="22"/>
        </w:rPr>
        <w:t>Port</w:t>
      </w:r>
      <w:r>
        <w:rPr>
          <w:spacing w:val="-19"/>
          <w:w w:val="105"/>
          <w:sz w:val="22"/>
        </w:rPr>
        <w:t> </w:t>
      </w:r>
      <w:r>
        <w:rPr>
          <w:w w:val="105"/>
          <w:sz w:val="22"/>
        </w:rPr>
        <w:t>Charlotte</w:t>
      </w:r>
      <w:r>
        <w:rPr>
          <w:spacing w:val="-18"/>
          <w:w w:val="105"/>
          <w:sz w:val="22"/>
        </w:rPr>
        <w:t> </w:t>
      </w:r>
      <w:r>
        <w:rPr>
          <w:w w:val="105"/>
          <w:sz w:val="22"/>
        </w:rPr>
        <w:t>Town</w:t>
      </w:r>
      <w:r>
        <w:rPr>
          <w:spacing w:val="-20"/>
          <w:w w:val="105"/>
          <w:sz w:val="22"/>
        </w:rPr>
        <w:t> </w:t>
      </w:r>
      <w:r>
        <w:rPr>
          <w:w w:val="105"/>
          <w:sz w:val="22"/>
        </w:rPr>
        <w:t>Center</w:t>
      </w:r>
      <w:r>
        <w:rPr>
          <w:spacing w:val="-19"/>
          <w:w w:val="105"/>
          <w:sz w:val="22"/>
        </w:rPr>
        <w:t> </w:t>
      </w:r>
      <w:r>
        <w:rPr>
          <w:w w:val="105"/>
          <w:sz w:val="22"/>
        </w:rPr>
        <w:t>to</w:t>
      </w:r>
      <w:r>
        <w:rPr>
          <w:spacing w:val="-19"/>
          <w:w w:val="105"/>
          <w:sz w:val="22"/>
        </w:rPr>
        <w:t> </w:t>
      </w:r>
      <w:r>
        <w:rPr>
          <w:w w:val="105"/>
          <w:sz w:val="22"/>
        </w:rPr>
        <w:t>Punta</w:t>
      </w:r>
      <w:r>
        <w:rPr>
          <w:spacing w:val="-20"/>
          <w:w w:val="105"/>
          <w:sz w:val="22"/>
        </w:rPr>
        <w:t> </w:t>
      </w:r>
      <w:r>
        <w:rPr>
          <w:w w:val="105"/>
          <w:sz w:val="22"/>
        </w:rPr>
        <w:t>Gorda</w:t>
      </w:r>
      <w:r>
        <w:rPr>
          <w:spacing w:val="-20"/>
          <w:w w:val="105"/>
          <w:sz w:val="22"/>
        </w:rPr>
        <w:t> </w:t>
      </w:r>
      <w:r>
        <w:rPr>
          <w:w w:val="105"/>
          <w:sz w:val="22"/>
        </w:rPr>
        <w:t>Airport.</w:t>
      </w:r>
      <w:r>
        <w:rPr>
          <w:spacing w:val="-19"/>
          <w:w w:val="105"/>
          <w:sz w:val="22"/>
        </w:rPr>
        <w:t> </w:t>
      </w:r>
      <w:r>
        <w:rPr>
          <w:w w:val="105"/>
          <w:sz w:val="22"/>
        </w:rPr>
        <w:t>The service</w:t>
      </w:r>
      <w:r>
        <w:rPr>
          <w:spacing w:val="-14"/>
          <w:w w:val="105"/>
          <w:sz w:val="22"/>
        </w:rPr>
        <w:t> </w:t>
      </w:r>
      <w:r>
        <w:rPr>
          <w:w w:val="105"/>
          <w:sz w:val="22"/>
        </w:rPr>
        <w:t>will</w:t>
      </w:r>
      <w:r>
        <w:rPr>
          <w:spacing w:val="-15"/>
          <w:w w:val="105"/>
          <w:sz w:val="22"/>
        </w:rPr>
        <w:t> </w:t>
      </w:r>
      <w:r>
        <w:rPr>
          <w:w w:val="105"/>
          <w:sz w:val="22"/>
        </w:rPr>
        <w:t>be</w:t>
      </w:r>
      <w:r>
        <w:rPr>
          <w:spacing w:val="-14"/>
          <w:w w:val="105"/>
          <w:sz w:val="22"/>
        </w:rPr>
        <w:t> </w:t>
      </w:r>
      <w:r>
        <w:rPr>
          <w:w w:val="105"/>
          <w:sz w:val="22"/>
        </w:rPr>
        <w:t>provided</w:t>
      </w:r>
      <w:r>
        <w:rPr>
          <w:spacing w:val="-17"/>
          <w:w w:val="105"/>
          <w:sz w:val="22"/>
        </w:rPr>
        <w:t> </w:t>
      </w:r>
      <w:r>
        <w:rPr>
          <w:w w:val="105"/>
          <w:sz w:val="22"/>
        </w:rPr>
        <w:t>every</w:t>
      </w:r>
      <w:r>
        <w:rPr>
          <w:spacing w:val="-14"/>
          <w:w w:val="105"/>
          <w:sz w:val="22"/>
        </w:rPr>
        <w:t> </w:t>
      </w:r>
      <w:r>
        <w:rPr>
          <w:w w:val="105"/>
          <w:sz w:val="22"/>
        </w:rPr>
        <w:t>60</w:t>
      </w:r>
      <w:r>
        <w:rPr>
          <w:spacing w:val="-14"/>
          <w:w w:val="105"/>
          <w:sz w:val="22"/>
        </w:rPr>
        <w:t> </w:t>
      </w:r>
      <w:r>
        <w:rPr>
          <w:w w:val="105"/>
          <w:sz w:val="22"/>
        </w:rPr>
        <w:t>minutes</w:t>
      </w:r>
      <w:r>
        <w:rPr>
          <w:spacing w:val="-13"/>
          <w:w w:val="105"/>
          <w:sz w:val="22"/>
        </w:rPr>
        <w:t> </w:t>
      </w:r>
      <w:r>
        <w:rPr>
          <w:w w:val="105"/>
          <w:sz w:val="22"/>
        </w:rPr>
        <w:t>every</w:t>
      </w:r>
      <w:r>
        <w:rPr>
          <w:spacing w:val="-14"/>
          <w:w w:val="105"/>
          <w:sz w:val="22"/>
        </w:rPr>
        <w:t> </w:t>
      </w:r>
      <w:r>
        <w:rPr>
          <w:w w:val="105"/>
          <w:sz w:val="22"/>
        </w:rPr>
        <w:t>weekday</w:t>
      </w:r>
      <w:r>
        <w:rPr>
          <w:spacing w:val="-15"/>
          <w:w w:val="105"/>
          <w:sz w:val="22"/>
        </w:rPr>
        <w:t> </w:t>
      </w:r>
      <w:r>
        <w:rPr>
          <w:w w:val="105"/>
          <w:sz w:val="22"/>
        </w:rPr>
        <w:t>from</w:t>
      </w:r>
      <w:r>
        <w:rPr>
          <w:spacing w:val="-15"/>
          <w:w w:val="105"/>
          <w:sz w:val="22"/>
        </w:rPr>
        <w:t> </w:t>
      </w:r>
      <w:r>
        <w:rPr>
          <w:w w:val="105"/>
          <w:sz w:val="22"/>
        </w:rPr>
        <w:t>6:00am</w:t>
      </w:r>
      <w:r>
        <w:rPr>
          <w:spacing w:val="-15"/>
          <w:w w:val="105"/>
          <w:sz w:val="22"/>
        </w:rPr>
        <w:t> </w:t>
      </w:r>
      <w:r>
        <w:rPr>
          <w:w w:val="105"/>
          <w:sz w:val="22"/>
        </w:rPr>
        <w:t>to</w:t>
      </w:r>
      <w:r>
        <w:rPr>
          <w:spacing w:val="-15"/>
          <w:w w:val="105"/>
          <w:sz w:val="22"/>
        </w:rPr>
        <w:t> </w:t>
      </w:r>
      <w:r>
        <w:rPr>
          <w:w w:val="105"/>
          <w:sz w:val="22"/>
        </w:rPr>
        <w:t>8:00pm.</w:t>
      </w:r>
    </w:p>
    <w:p>
      <w:pPr>
        <w:pStyle w:val="ListParagraph"/>
        <w:numPr>
          <w:ilvl w:val="0"/>
          <w:numId w:val="10"/>
        </w:numPr>
        <w:tabs>
          <w:tab w:pos="480" w:val="left" w:leader="none"/>
          <w:tab w:pos="481" w:val="left" w:leader="none"/>
        </w:tabs>
        <w:spacing w:line="266" w:lineRule="auto" w:before="0" w:after="0"/>
        <w:ind w:left="481" w:right="302" w:hanging="361"/>
        <w:jc w:val="left"/>
        <w:rPr>
          <w:sz w:val="22"/>
        </w:rPr>
      </w:pPr>
      <w:r>
        <w:rPr>
          <w:b/>
          <w:w w:val="105"/>
          <w:sz w:val="22"/>
        </w:rPr>
        <w:t>Babcock</w:t>
      </w:r>
      <w:r>
        <w:rPr>
          <w:b/>
          <w:spacing w:val="-14"/>
          <w:w w:val="105"/>
          <w:sz w:val="22"/>
        </w:rPr>
        <w:t> </w:t>
      </w:r>
      <w:r>
        <w:rPr>
          <w:b/>
          <w:w w:val="105"/>
          <w:sz w:val="22"/>
        </w:rPr>
        <w:t>Express</w:t>
      </w:r>
      <w:r>
        <w:rPr>
          <w:b/>
          <w:spacing w:val="-12"/>
          <w:w w:val="105"/>
          <w:sz w:val="22"/>
        </w:rPr>
        <w:t> </w:t>
      </w:r>
      <w:r>
        <w:rPr>
          <w:b/>
          <w:w w:val="105"/>
          <w:sz w:val="22"/>
        </w:rPr>
        <w:t>–</w:t>
      </w:r>
      <w:r>
        <w:rPr>
          <w:b/>
          <w:spacing w:val="-13"/>
          <w:w w:val="105"/>
          <w:sz w:val="22"/>
        </w:rPr>
        <w:t> </w:t>
      </w:r>
      <w:r>
        <w:rPr>
          <w:w w:val="105"/>
          <w:sz w:val="22"/>
        </w:rPr>
        <w:t>Implement</w:t>
      </w:r>
      <w:r>
        <w:rPr>
          <w:spacing w:val="-13"/>
          <w:w w:val="105"/>
          <w:sz w:val="22"/>
        </w:rPr>
        <w:t> </w:t>
      </w:r>
      <w:r>
        <w:rPr>
          <w:w w:val="105"/>
          <w:sz w:val="22"/>
        </w:rPr>
        <w:t>mobile</w:t>
      </w:r>
      <w:r>
        <w:rPr>
          <w:spacing w:val="-12"/>
          <w:w w:val="105"/>
          <w:sz w:val="22"/>
        </w:rPr>
        <w:t> </w:t>
      </w:r>
      <w:r>
        <w:rPr>
          <w:w w:val="105"/>
          <w:sz w:val="22"/>
        </w:rPr>
        <w:t>app-based</w:t>
      </w:r>
      <w:r>
        <w:rPr>
          <w:spacing w:val="-13"/>
          <w:w w:val="105"/>
          <w:sz w:val="22"/>
        </w:rPr>
        <w:t> </w:t>
      </w:r>
      <w:r>
        <w:rPr>
          <w:w w:val="105"/>
          <w:sz w:val="22"/>
        </w:rPr>
        <w:t>limited</w:t>
      </w:r>
      <w:r>
        <w:rPr>
          <w:spacing w:val="-13"/>
          <w:w w:val="105"/>
          <w:sz w:val="22"/>
        </w:rPr>
        <w:t> </w:t>
      </w:r>
      <w:r>
        <w:rPr>
          <w:w w:val="105"/>
          <w:sz w:val="22"/>
        </w:rPr>
        <w:t>service</w:t>
      </w:r>
      <w:r>
        <w:rPr>
          <w:spacing w:val="-12"/>
          <w:w w:val="105"/>
          <w:sz w:val="22"/>
        </w:rPr>
        <w:t> </w:t>
      </w:r>
      <w:r>
        <w:rPr>
          <w:w w:val="105"/>
          <w:sz w:val="22"/>
        </w:rPr>
        <w:t>(two</w:t>
      </w:r>
      <w:r>
        <w:rPr>
          <w:spacing w:val="-13"/>
          <w:w w:val="105"/>
          <w:sz w:val="22"/>
        </w:rPr>
        <w:t> </w:t>
      </w:r>
      <w:r>
        <w:rPr>
          <w:w w:val="105"/>
          <w:sz w:val="22"/>
        </w:rPr>
        <w:t>trips</w:t>
      </w:r>
      <w:r>
        <w:rPr>
          <w:spacing w:val="-12"/>
          <w:w w:val="105"/>
          <w:sz w:val="22"/>
        </w:rPr>
        <w:t> </w:t>
      </w:r>
      <w:r>
        <w:rPr>
          <w:w w:val="105"/>
          <w:sz w:val="22"/>
        </w:rPr>
        <w:t>during</w:t>
      </w:r>
      <w:r>
        <w:rPr>
          <w:spacing w:val="-13"/>
          <w:w w:val="105"/>
          <w:sz w:val="22"/>
        </w:rPr>
        <w:t> </w:t>
      </w:r>
      <w:r>
        <w:rPr>
          <w:w w:val="105"/>
          <w:sz w:val="22"/>
        </w:rPr>
        <w:t>morning</w:t>
      </w:r>
      <w:r>
        <w:rPr>
          <w:spacing w:val="-14"/>
          <w:w w:val="105"/>
          <w:sz w:val="22"/>
        </w:rPr>
        <w:t> </w:t>
      </w:r>
      <w:r>
        <w:rPr>
          <w:w w:val="105"/>
          <w:sz w:val="22"/>
        </w:rPr>
        <w:t>and afternoon</w:t>
      </w:r>
      <w:r>
        <w:rPr>
          <w:spacing w:val="-20"/>
          <w:w w:val="105"/>
          <w:sz w:val="22"/>
        </w:rPr>
        <w:t> </w:t>
      </w:r>
      <w:r>
        <w:rPr>
          <w:w w:val="105"/>
          <w:sz w:val="22"/>
        </w:rPr>
        <w:t>hours)</w:t>
      </w:r>
      <w:r>
        <w:rPr>
          <w:spacing w:val="-18"/>
          <w:w w:val="105"/>
          <w:sz w:val="22"/>
        </w:rPr>
        <w:t> </w:t>
      </w:r>
      <w:r>
        <w:rPr>
          <w:w w:val="105"/>
          <w:sz w:val="22"/>
        </w:rPr>
        <w:t>from</w:t>
      </w:r>
      <w:r>
        <w:rPr>
          <w:spacing w:val="-20"/>
          <w:w w:val="105"/>
          <w:sz w:val="22"/>
        </w:rPr>
        <w:t> </w:t>
      </w:r>
      <w:r>
        <w:rPr>
          <w:w w:val="105"/>
          <w:sz w:val="22"/>
        </w:rPr>
        <w:t>the</w:t>
      </w:r>
      <w:r>
        <w:rPr>
          <w:spacing w:val="-20"/>
          <w:w w:val="105"/>
          <w:sz w:val="22"/>
        </w:rPr>
        <w:t> </w:t>
      </w:r>
      <w:r>
        <w:rPr>
          <w:w w:val="105"/>
          <w:sz w:val="22"/>
        </w:rPr>
        <w:t>Bayfront</w:t>
      </w:r>
      <w:r>
        <w:rPr>
          <w:spacing w:val="-19"/>
          <w:w w:val="105"/>
          <w:sz w:val="22"/>
        </w:rPr>
        <w:t> </w:t>
      </w:r>
      <w:r>
        <w:rPr>
          <w:w w:val="105"/>
          <w:sz w:val="22"/>
        </w:rPr>
        <w:t>Health</w:t>
      </w:r>
      <w:r>
        <w:rPr>
          <w:spacing w:val="-18"/>
          <w:w w:val="105"/>
          <w:sz w:val="22"/>
        </w:rPr>
        <w:t> </w:t>
      </w:r>
      <w:r>
        <w:rPr>
          <w:w w:val="105"/>
          <w:sz w:val="22"/>
        </w:rPr>
        <w:t>in</w:t>
      </w:r>
      <w:r>
        <w:rPr>
          <w:spacing w:val="-20"/>
          <w:w w:val="105"/>
          <w:sz w:val="22"/>
        </w:rPr>
        <w:t> </w:t>
      </w:r>
      <w:r>
        <w:rPr>
          <w:w w:val="105"/>
          <w:sz w:val="22"/>
        </w:rPr>
        <w:t>Punta</w:t>
      </w:r>
      <w:r>
        <w:rPr>
          <w:spacing w:val="-19"/>
          <w:w w:val="105"/>
          <w:sz w:val="22"/>
        </w:rPr>
        <w:t> </w:t>
      </w:r>
      <w:r>
        <w:rPr>
          <w:w w:val="105"/>
          <w:sz w:val="22"/>
        </w:rPr>
        <w:t>Gorda</w:t>
      </w:r>
      <w:r>
        <w:rPr>
          <w:spacing w:val="-19"/>
          <w:w w:val="105"/>
          <w:sz w:val="22"/>
        </w:rPr>
        <w:t> </w:t>
      </w:r>
      <w:r>
        <w:rPr>
          <w:w w:val="105"/>
          <w:sz w:val="22"/>
        </w:rPr>
        <w:t>to</w:t>
      </w:r>
      <w:r>
        <w:rPr>
          <w:spacing w:val="-19"/>
          <w:w w:val="105"/>
          <w:sz w:val="22"/>
        </w:rPr>
        <w:t> </w:t>
      </w:r>
      <w:r>
        <w:rPr>
          <w:w w:val="105"/>
          <w:sz w:val="22"/>
        </w:rPr>
        <w:t>Babcock</w:t>
      </w:r>
      <w:r>
        <w:rPr>
          <w:spacing w:val="-18"/>
          <w:w w:val="105"/>
          <w:sz w:val="22"/>
        </w:rPr>
        <w:t> </w:t>
      </w:r>
      <w:r>
        <w:rPr>
          <w:w w:val="105"/>
          <w:sz w:val="22"/>
        </w:rPr>
        <w:t>Ranch’s</w:t>
      </w:r>
      <w:r>
        <w:rPr>
          <w:spacing w:val="-18"/>
          <w:w w:val="105"/>
          <w:sz w:val="22"/>
        </w:rPr>
        <w:t> </w:t>
      </w:r>
      <w:r>
        <w:rPr>
          <w:w w:val="105"/>
          <w:sz w:val="22"/>
        </w:rPr>
        <w:t>Founder’s</w:t>
      </w:r>
      <w:r>
        <w:rPr>
          <w:spacing w:val="-17"/>
          <w:w w:val="105"/>
          <w:sz w:val="22"/>
        </w:rPr>
        <w:t> </w:t>
      </w:r>
      <w:r>
        <w:rPr>
          <w:w w:val="105"/>
          <w:sz w:val="22"/>
        </w:rPr>
        <w:t>Square every</w:t>
      </w:r>
      <w:r>
        <w:rPr>
          <w:spacing w:val="-13"/>
          <w:w w:val="105"/>
          <w:sz w:val="22"/>
        </w:rPr>
        <w:t> </w:t>
      </w:r>
      <w:r>
        <w:rPr>
          <w:w w:val="105"/>
          <w:sz w:val="22"/>
        </w:rPr>
        <w:t>weekday.</w:t>
      </w:r>
      <w:r>
        <w:rPr>
          <w:spacing w:val="-12"/>
          <w:w w:val="105"/>
          <w:sz w:val="22"/>
        </w:rPr>
        <w:t> </w:t>
      </w:r>
      <w:r>
        <w:rPr>
          <w:w w:val="105"/>
          <w:sz w:val="22"/>
        </w:rPr>
        <w:t>The</w:t>
      </w:r>
      <w:r>
        <w:rPr>
          <w:spacing w:val="-12"/>
          <w:w w:val="105"/>
          <w:sz w:val="22"/>
        </w:rPr>
        <w:t> </w:t>
      </w:r>
      <w:r>
        <w:rPr>
          <w:w w:val="105"/>
          <w:sz w:val="22"/>
        </w:rPr>
        <w:t>service</w:t>
      </w:r>
      <w:r>
        <w:rPr>
          <w:spacing w:val="-11"/>
          <w:w w:val="105"/>
          <w:sz w:val="22"/>
        </w:rPr>
        <w:t> </w:t>
      </w:r>
      <w:r>
        <w:rPr>
          <w:w w:val="105"/>
          <w:sz w:val="22"/>
        </w:rPr>
        <w:t>will</w:t>
      </w:r>
      <w:r>
        <w:rPr>
          <w:spacing w:val="-14"/>
          <w:w w:val="105"/>
          <w:sz w:val="22"/>
        </w:rPr>
        <w:t> </w:t>
      </w:r>
      <w:r>
        <w:rPr>
          <w:w w:val="105"/>
          <w:sz w:val="22"/>
        </w:rPr>
        <w:t>be</w:t>
      </w:r>
      <w:r>
        <w:rPr>
          <w:spacing w:val="-11"/>
          <w:w w:val="105"/>
          <w:sz w:val="22"/>
        </w:rPr>
        <w:t> </w:t>
      </w:r>
      <w:r>
        <w:rPr>
          <w:w w:val="105"/>
          <w:sz w:val="22"/>
        </w:rPr>
        <w:t>within</w:t>
      </w:r>
      <w:r>
        <w:rPr>
          <w:spacing w:val="-13"/>
          <w:w w:val="105"/>
          <w:sz w:val="22"/>
        </w:rPr>
        <w:t> </w:t>
      </w:r>
      <w:r>
        <w:rPr>
          <w:w w:val="105"/>
          <w:sz w:val="22"/>
        </w:rPr>
        <w:t>the</w:t>
      </w:r>
      <w:r>
        <w:rPr>
          <w:spacing w:val="-12"/>
          <w:w w:val="105"/>
          <w:sz w:val="22"/>
        </w:rPr>
        <w:t> </w:t>
      </w:r>
      <w:r>
        <w:rPr>
          <w:w w:val="105"/>
          <w:sz w:val="22"/>
        </w:rPr>
        <w:t>hours</w:t>
      </w:r>
      <w:r>
        <w:rPr>
          <w:spacing w:val="-11"/>
          <w:w w:val="105"/>
          <w:sz w:val="22"/>
        </w:rPr>
        <w:t> </w:t>
      </w:r>
      <w:r>
        <w:rPr>
          <w:w w:val="105"/>
          <w:sz w:val="22"/>
        </w:rPr>
        <w:t>of</w:t>
      </w:r>
      <w:r>
        <w:rPr>
          <w:spacing w:val="-13"/>
          <w:w w:val="105"/>
          <w:sz w:val="22"/>
        </w:rPr>
        <w:t> </w:t>
      </w:r>
      <w:r>
        <w:rPr>
          <w:w w:val="105"/>
          <w:sz w:val="22"/>
        </w:rPr>
        <w:t>6:00am</w:t>
      </w:r>
      <w:r>
        <w:rPr>
          <w:spacing w:val="-13"/>
          <w:w w:val="105"/>
          <w:sz w:val="22"/>
        </w:rPr>
        <w:t> </w:t>
      </w:r>
      <w:r>
        <w:rPr>
          <w:w w:val="105"/>
          <w:sz w:val="22"/>
        </w:rPr>
        <w:t>to</w:t>
      </w:r>
      <w:r>
        <w:rPr>
          <w:spacing w:val="-13"/>
          <w:w w:val="105"/>
          <w:sz w:val="22"/>
        </w:rPr>
        <w:t> </w:t>
      </w:r>
      <w:r>
        <w:rPr>
          <w:w w:val="105"/>
          <w:sz w:val="22"/>
        </w:rPr>
        <w:t>8:00pm.</w:t>
      </w:r>
    </w:p>
    <w:p>
      <w:pPr>
        <w:pStyle w:val="ListParagraph"/>
        <w:numPr>
          <w:ilvl w:val="0"/>
          <w:numId w:val="10"/>
        </w:numPr>
        <w:tabs>
          <w:tab w:pos="481" w:val="left" w:leader="none"/>
          <w:tab w:pos="482" w:val="left" w:leader="none"/>
        </w:tabs>
        <w:spacing w:line="264" w:lineRule="auto" w:before="0" w:after="0"/>
        <w:ind w:left="481" w:right="1424" w:hanging="361"/>
        <w:jc w:val="left"/>
        <w:rPr>
          <w:sz w:val="22"/>
        </w:rPr>
      </w:pPr>
      <w:r>
        <w:rPr>
          <w:b/>
          <w:w w:val="105"/>
          <w:sz w:val="22"/>
        </w:rPr>
        <w:t>Establish</w:t>
      </w:r>
      <w:r>
        <w:rPr>
          <w:b/>
          <w:spacing w:val="-5"/>
          <w:w w:val="105"/>
          <w:sz w:val="22"/>
        </w:rPr>
        <w:t> </w:t>
      </w:r>
      <w:r>
        <w:rPr>
          <w:b/>
          <w:w w:val="105"/>
          <w:sz w:val="22"/>
        </w:rPr>
        <w:t>New</w:t>
      </w:r>
      <w:r>
        <w:rPr>
          <w:b/>
          <w:spacing w:val="-8"/>
          <w:w w:val="105"/>
          <w:sz w:val="22"/>
        </w:rPr>
        <w:t> </w:t>
      </w:r>
      <w:r>
        <w:rPr>
          <w:b/>
          <w:w w:val="105"/>
          <w:sz w:val="22"/>
        </w:rPr>
        <w:t>Administration</w:t>
      </w:r>
      <w:r>
        <w:rPr>
          <w:b/>
          <w:spacing w:val="-5"/>
          <w:w w:val="105"/>
          <w:sz w:val="22"/>
        </w:rPr>
        <w:t> </w:t>
      </w:r>
      <w:r>
        <w:rPr>
          <w:b/>
          <w:w w:val="105"/>
          <w:sz w:val="22"/>
        </w:rPr>
        <w:t>&amp;</w:t>
      </w:r>
      <w:r>
        <w:rPr>
          <w:b/>
          <w:spacing w:val="-7"/>
          <w:w w:val="105"/>
          <w:sz w:val="22"/>
        </w:rPr>
        <w:t> </w:t>
      </w:r>
      <w:r>
        <w:rPr>
          <w:b/>
          <w:w w:val="105"/>
          <w:sz w:val="22"/>
        </w:rPr>
        <w:t>Operations</w:t>
      </w:r>
      <w:r>
        <w:rPr>
          <w:b/>
          <w:spacing w:val="-5"/>
          <w:w w:val="105"/>
          <w:sz w:val="22"/>
        </w:rPr>
        <w:t> </w:t>
      </w:r>
      <w:r>
        <w:rPr>
          <w:b/>
          <w:w w:val="105"/>
          <w:sz w:val="22"/>
        </w:rPr>
        <w:t>Facility</w:t>
      </w:r>
      <w:r>
        <w:rPr>
          <w:b/>
          <w:spacing w:val="-6"/>
          <w:w w:val="105"/>
          <w:sz w:val="22"/>
        </w:rPr>
        <w:t> </w:t>
      </w:r>
      <w:r>
        <w:rPr>
          <w:b/>
          <w:w w:val="105"/>
          <w:sz w:val="22"/>
        </w:rPr>
        <w:t>–</w:t>
      </w:r>
      <w:r>
        <w:rPr>
          <w:b/>
          <w:spacing w:val="-7"/>
          <w:w w:val="105"/>
          <w:sz w:val="22"/>
        </w:rPr>
        <w:t> </w:t>
      </w:r>
      <w:r>
        <w:rPr>
          <w:w w:val="105"/>
          <w:sz w:val="22"/>
        </w:rPr>
        <w:t>Establish</w:t>
      </w:r>
      <w:r>
        <w:rPr>
          <w:spacing w:val="-6"/>
          <w:w w:val="105"/>
          <w:sz w:val="22"/>
        </w:rPr>
        <w:t> </w:t>
      </w:r>
      <w:r>
        <w:rPr>
          <w:w w:val="105"/>
          <w:sz w:val="22"/>
        </w:rPr>
        <w:t>the</w:t>
      </w:r>
      <w:r>
        <w:rPr>
          <w:spacing w:val="-5"/>
          <w:w w:val="105"/>
          <w:sz w:val="22"/>
        </w:rPr>
        <w:t> </w:t>
      </w:r>
      <w:r>
        <w:rPr>
          <w:w w:val="105"/>
          <w:sz w:val="22"/>
        </w:rPr>
        <w:t>proposed</w:t>
      </w:r>
      <w:r>
        <w:rPr>
          <w:spacing w:val="-6"/>
          <w:w w:val="105"/>
          <w:sz w:val="22"/>
        </w:rPr>
        <w:t> </w:t>
      </w:r>
      <w:r>
        <w:rPr>
          <w:w w:val="105"/>
          <w:sz w:val="22"/>
        </w:rPr>
        <w:t>new Administration</w:t>
      </w:r>
      <w:r>
        <w:rPr>
          <w:spacing w:val="-14"/>
          <w:w w:val="105"/>
          <w:sz w:val="22"/>
        </w:rPr>
        <w:t> </w:t>
      </w:r>
      <w:r>
        <w:rPr>
          <w:w w:val="105"/>
          <w:sz w:val="22"/>
        </w:rPr>
        <w:t>and</w:t>
      </w:r>
      <w:r>
        <w:rPr>
          <w:spacing w:val="-12"/>
          <w:w w:val="105"/>
          <w:sz w:val="22"/>
        </w:rPr>
        <w:t> </w:t>
      </w:r>
      <w:r>
        <w:rPr>
          <w:w w:val="105"/>
          <w:sz w:val="22"/>
        </w:rPr>
        <w:t>Operations</w:t>
      </w:r>
      <w:r>
        <w:rPr>
          <w:spacing w:val="-11"/>
          <w:w w:val="105"/>
          <w:sz w:val="22"/>
        </w:rPr>
        <w:t> </w:t>
      </w:r>
      <w:r>
        <w:rPr>
          <w:w w:val="105"/>
          <w:sz w:val="22"/>
        </w:rPr>
        <w:t>facility,</w:t>
      </w:r>
      <w:r>
        <w:rPr>
          <w:spacing w:val="-13"/>
          <w:w w:val="105"/>
          <w:sz w:val="22"/>
        </w:rPr>
        <w:t> </w:t>
      </w:r>
      <w:r>
        <w:rPr>
          <w:w w:val="105"/>
          <w:sz w:val="22"/>
        </w:rPr>
        <w:t>funded</w:t>
      </w:r>
      <w:r>
        <w:rPr>
          <w:spacing w:val="-12"/>
          <w:w w:val="105"/>
          <w:sz w:val="22"/>
        </w:rPr>
        <w:t> </w:t>
      </w:r>
      <w:r>
        <w:rPr>
          <w:w w:val="105"/>
          <w:sz w:val="22"/>
        </w:rPr>
        <w:t>fully</w:t>
      </w:r>
      <w:r>
        <w:rPr>
          <w:spacing w:val="-12"/>
          <w:w w:val="105"/>
          <w:sz w:val="22"/>
        </w:rPr>
        <w:t> </w:t>
      </w:r>
      <w:r>
        <w:rPr>
          <w:w w:val="105"/>
          <w:sz w:val="22"/>
        </w:rPr>
        <w:t>by</w:t>
      </w:r>
      <w:r>
        <w:rPr>
          <w:spacing w:val="-12"/>
          <w:w w:val="105"/>
          <w:sz w:val="22"/>
        </w:rPr>
        <w:t> </w:t>
      </w:r>
      <w:r>
        <w:rPr>
          <w:w w:val="105"/>
          <w:sz w:val="22"/>
        </w:rPr>
        <w:t>federal</w:t>
      </w:r>
      <w:r>
        <w:rPr>
          <w:spacing w:val="-13"/>
          <w:w w:val="105"/>
          <w:sz w:val="22"/>
        </w:rPr>
        <w:t> </w:t>
      </w:r>
      <w:r>
        <w:rPr>
          <w:w w:val="105"/>
          <w:sz w:val="22"/>
        </w:rPr>
        <w:t>grants.</w:t>
      </w:r>
    </w:p>
    <w:p>
      <w:pPr>
        <w:pStyle w:val="ListParagraph"/>
        <w:numPr>
          <w:ilvl w:val="0"/>
          <w:numId w:val="10"/>
        </w:numPr>
        <w:tabs>
          <w:tab w:pos="481" w:val="left" w:leader="none"/>
          <w:tab w:pos="482" w:val="left" w:leader="none"/>
        </w:tabs>
        <w:spacing w:line="266" w:lineRule="auto" w:before="0" w:after="0"/>
        <w:ind w:left="481" w:right="212" w:hanging="361"/>
        <w:jc w:val="left"/>
        <w:rPr>
          <w:sz w:val="22"/>
        </w:rPr>
      </w:pPr>
      <w:r>
        <w:rPr>
          <w:b/>
          <w:w w:val="105"/>
          <w:sz w:val="22"/>
        </w:rPr>
        <w:t>Implement Bus Stop Infrastructure Program – </w:t>
      </w:r>
      <w:r>
        <w:rPr>
          <w:w w:val="105"/>
          <w:sz w:val="22"/>
        </w:rPr>
        <w:t>To support the growth and implementation of any new transit services, Charlotte County Transit (CCT) should continue the infrastructure program to install bus stops with benches, shelters, bicycle storage facilities, and other infrastructure</w:t>
      </w:r>
      <w:r>
        <w:rPr>
          <w:spacing w:val="-22"/>
          <w:w w:val="105"/>
          <w:sz w:val="22"/>
        </w:rPr>
        <w:t> </w:t>
      </w:r>
      <w:r>
        <w:rPr>
          <w:w w:val="105"/>
          <w:sz w:val="22"/>
        </w:rPr>
        <w:t>needed</w:t>
      </w:r>
      <w:r>
        <w:rPr>
          <w:spacing w:val="-23"/>
          <w:w w:val="105"/>
          <w:sz w:val="22"/>
        </w:rPr>
        <w:t> </w:t>
      </w:r>
      <w:r>
        <w:rPr>
          <w:w w:val="105"/>
          <w:sz w:val="22"/>
        </w:rPr>
        <w:t>to</w:t>
      </w:r>
      <w:r>
        <w:rPr>
          <w:spacing w:val="-22"/>
          <w:w w:val="105"/>
          <w:sz w:val="22"/>
        </w:rPr>
        <w:t> </w:t>
      </w:r>
      <w:r>
        <w:rPr>
          <w:w w:val="105"/>
          <w:sz w:val="22"/>
        </w:rPr>
        <w:t>improve</w:t>
      </w:r>
      <w:r>
        <w:rPr>
          <w:spacing w:val="-22"/>
          <w:w w:val="105"/>
          <w:sz w:val="22"/>
        </w:rPr>
        <w:t> </w:t>
      </w:r>
      <w:r>
        <w:rPr>
          <w:w w:val="105"/>
          <w:sz w:val="22"/>
        </w:rPr>
        <w:t>rider</w:t>
      </w:r>
      <w:r>
        <w:rPr>
          <w:spacing w:val="-24"/>
          <w:w w:val="105"/>
          <w:sz w:val="22"/>
        </w:rPr>
        <w:t> </w:t>
      </w:r>
      <w:r>
        <w:rPr>
          <w:w w:val="105"/>
          <w:sz w:val="22"/>
        </w:rPr>
        <w:t>experience</w:t>
      </w:r>
      <w:r>
        <w:rPr>
          <w:spacing w:val="-21"/>
          <w:w w:val="105"/>
          <w:sz w:val="22"/>
        </w:rPr>
        <w:t> </w:t>
      </w:r>
      <w:r>
        <w:rPr>
          <w:w w:val="105"/>
          <w:sz w:val="22"/>
        </w:rPr>
        <w:t>at</w:t>
      </w:r>
      <w:r>
        <w:rPr>
          <w:spacing w:val="-23"/>
          <w:w w:val="105"/>
          <w:sz w:val="22"/>
        </w:rPr>
        <w:t> </w:t>
      </w:r>
      <w:r>
        <w:rPr>
          <w:w w:val="105"/>
          <w:sz w:val="22"/>
        </w:rPr>
        <w:t>bus</w:t>
      </w:r>
      <w:r>
        <w:rPr>
          <w:spacing w:val="-21"/>
          <w:w w:val="105"/>
          <w:sz w:val="22"/>
        </w:rPr>
        <w:t> </w:t>
      </w:r>
      <w:r>
        <w:rPr>
          <w:w w:val="105"/>
          <w:sz w:val="22"/>
        </w:rPr>
        <w:t>stops</w:t>
      </w:r>
      <w:r>
        <w:rPr>
          <w:spacing w:val="-22"/>
          <w:w w:val="105"/>
          <w:sz w:val="22"/>
        </w:rPr>
        <w:t> </w:t>
      </w:r>
      <w:r>
        <w:rPr>
          <w:w w:val="105"/>
          <w:sz w:val="22"/>
        </w:rPr>
        <w:t>and</w:t>
      </w:r>
      <w:r>
        <w:rPr>
          <w:spacing w:val="-22"/>
          <w:w w:val="105"/>
          <w:sz w:val="22"/>
        </w:rPr>
        <w:t> </w:t>
      </w:r>
      <w:r>
        <w:rPr>
          <w:w w:val="105"/>
          <w:sz w:val="22"/>
        </w:rPr>
        <w:t>potentially</w:t>
      </w:r>
      <w:r>
        <w:rPr>
          <w:spacing w:val="-24"/>
          <w:w w:val="105"/>
          <w:sz w:val="22"/>
        </w:rPr>
        <w:t> </w:t>
      </w:r>
      <w:r>
        <w:rPr>
          <w:w w:val="105"/>
          <w:sz w:val="22"/>
        </w:rPr>
        <w:t>attract</w:t>
      </w:r>
      <w:r>
        <w:rPr>
          <w:spacing w:val="-23"/>
          <w:w w:val="105"/>
          <w:sz w:val="22"/>
        </w:rPr>
        <w:t> </w:t>
      </w:r>
      <w:r>
        <w:rPr>
          <w:w w:val="105"/>
          <w:sz w:val="22"/>
        </w:rPr>
        <w:t>new</w:t>
      </w:r>
      <w:r>
        <w:rPr>
          <w:spacing w:val="-22"/>
          <w:w w:val="105"/>
          <w:sz w:val="22"/>
        </w:rPr>
        <w:t> </w:t>
      </w:r>
      <w:r>
        <w:rPr>
          <w:w w:val="105"/>
          <w:sz w:val="22"/>
        </w:rPr>
        <w:t>riders.</w:t>
      </w:r>
    </w:p>
    <w:p>
      <w:pPr>
        <w:pStyle w:val="ListParagraph"/>
        <w:numPr>
          <w:ilvl w:val="0"/>
          <w:numId w:val="10"/>
        </w:numPr>
        <w:tabs>
          <w:tab w:pos="481" w:val="left" w:leader="none"/>
          <w:tab w:pos="482" w:val="left" w:leader="none"/>
        </w:tabs>
        <w:spacing w:line="266" w:lineRule="auto" w:before="0" w:after="0"/>
        <w:ind w:left="481" w:right="387" w:hanging="361"/>
        <w:jc w:val="left"/>
        <w:rPr>
          <w:sz w:val="22"/>
        </w:rPr>
      </w:pPr>
      <w:r>
        <w:rPr>
          <w:b/>
          <w:w w:val="105"/>
          <w:sz w:val="22"/>
        </w:rPr>
        <w:t>Implement Real-Time Bus Locator App and Reservation Technology Upgrades – </w:t>
      </w:r>
      <w:r>
        <w:rPr>
          <w:w w:val="105"/>
          <w:sz w:val="22"/>
        </w:rPr>
        <w:t>CCT should work with Route Match software to upgrade its system technologies to include real-time bus tracking</w:t>
      </w:r>
      <w:r>
        <w:rPr>
          <w:spacing w:val="-13"/>
          <w:w w:val="105"/>
          <w:sz w:val="22"/>
        </w:rPr>
        <w:t> </w:t>
      </w:r>
      <w:r>
        <w:rPr>
          <w:w w:val="105"/>
          <w:sz w:val="22"/>
        </w:rPr>
        <w:t>app</w:t>
      </w:r>
      <w:r>
        <w:rPr>
          <w:spacing w:val="-11"/>
          <w:w w:val="105"/>
          <w:sz w:val="22"/>
        </w:rPr>
        <w:t> </w:t>
      </w:r>
      <w:r>
        <w:rPr>
          <w:w w:val="105"/>
          <w:sz w:val="22"/>
        </w:rPr>
        <w:t>for</w:t>
      </w:r>
      <w:r>
        <w:rPr>
          <w:spacing w:val="-12"/>
          <w:w w:val="105"/>
          <w:sz w:val="22"/>
        </w:rPr>
        <w:t> </w:t>
      </w:r>
      <w:r>
        <w:rPr>
          <w:w w:val="105"/>
          <w:sz w:val="22"/>
        </w:rPr>
        <w:t>demand-response</w:t>
      </w:r>
      <w:r>
        <w:rPr>
          <w:spacing w:val="-10"/>
          <w:w w:val="105"/>
          <w:sz w:val="22"/>
        </w:rPr>
        <w:t> </w:t>
      </w:r>
      <w:r>
        <w:rPr>
          <w:w w:val="105"/>
          <w:sz w:val="22"/>
        </w:rPr>
        <w:t>service</w:t>
      </w:r>
      <w:r>
        <w:rPr>
          <w:spacing w:val="-10"/>
          <w:w w:val="105"/>
          <w:sz w:val="22"/>
        </w:rPr>
        <w:t> </w:t>
      </w:r>
      <w:r>
        <w:rPr>
          <w:w w:val="105"/>
          <w:sz w:val="22"/>
        </w:rPr>
        <w:t>and</w:t>
      </w:r>
      <w:r>
        <w:rPr>
          <w:spacing w:val="-12"/>
          <w:w w:val="105"/>
          <w:sz w:val="22"/>
        </w:rPr>
        <w:t> </w:t>
      </w:r>
      <w:r>
        <w:rPr>
          <w:w w:val="105"/>
          <w:sz w:val="22"/>
        </w:rPr>
        <w:t>regularly-scheduled</w:t>
      </w:r>
      <w:r>
        <w:rPr>
          <w:spacing w:val="-11"/>
          <w:w w:val="105"/>
          <w:sz w:val="22"/>
        </w:rPr>
        <w:t> </w:t>
      </w:r>
      <w:r>
        <w:rPr>
          <w:w w:val="105"/>
          <w:sz w:val="22"/>
        </w:rPr>
        <w:t>transit.</w:t>
      </w:r>
    </w:p>
    <w:p>
      <w:pPr>
        <w:pStyle w:val="ListParagraph"/>
        <w:numPr>
          <w:ilvl w:val="0"/>
          <w:numId w:val="10"/>
        </w:numPr>
        <w:tabs>
          <w:tab w:pos="482" w:val="left" w:leader="none"/>
          <w:tab w:pos="483" w:val="left" w:leader="none"/>
        </w:tabs>
        <w:spacing w:line="266" w:lineRule="auto" w:before="0" w:after="0"/>
        <w:ind w:left="482" w:right="141" w:hanging="361"/>
        <w:jc w:val="left"/>
        <w:rPr>
          <w:sz w:val="22"/>
        </w:rPr>
      </w:pPr>
      <w:r>
        <w:rPr>
          <w:b/>
          <w:w w:val="105"/>
          <w:sz w:val="22"/>
        </w:rPr>
        <w:t>Expand</w:t>
      </w:r>
      <w:r>
        <w:rPr>
          <w:b/>
          <w:spacing w:val="-9"/>
          <w:w w:val="105"/>
          <w:sz w:val="22"/>
        </w:rPr>
        <w:t> </w:t>
      </w:r>
      <w:r>
        <w:rPr>
          <w:b/>
          <w:w w:val="105"/>
          <w:sz w:val="22"/>
        </w:rPr>
        <w:t>Transit</w:t>
      </w:r>
      <w:r>
        <w:rPr>
          <w:b/>
          <w:spacing w:val="-11"/>
          <w:w w:val="105"/>
          <w:sz w:val="22"/>
        </w:rPr>
        <w:t> </w:t>
      </w:r>
      <w:r>
        <w:rPr>
          <w:b/>
          <w:w w:val="105"/>
          <w:sz w:val="22"/>
        </w:rPr>
        <w:t>Marketing/Awareness</w:t>
      </w:r>
      <w:r>
        <w:rPr>
          <w:b/>
          <w:spacing w:val="-9"/>
          <w:w w:val="105"/>
          <w:sz w:val="22"/>
        </w:rPr>
        <w:t> </w:t>
      </w:r>
      <w:r>
        <w:rPr>
          <w:b/>
          <w:w w:val="105"/>
          <w:sz w:val="22"/>
        </w:rPr>
        <w:t>Campaign</w:t>
      </w:r>
      <w:r>
        <w:rPr>
          <w:b/>
          <w:spacing w:val="-9"/>
          <w:w w:val="105"/>
          <w:sz w:val="22"/>
        </w:rPr>
        <w:t> </w:t>
      </w:r>
      <w:r>
        <w:rPr>
          <w:b/>
          <w:w w:val="105"/>
          <w:sz w:val="22"/>
        </w:rPr>
        <w:t>–</w:t>
      </w:r>
      <w:r>
        <w:rPr>
          <w:b/>
          <w:spacing w:val="-11"/>
          <w:w w:val="105"/>
          <w:sz w:val="22"/>
        </w:rPr>
        <w:t> </w:t>
      </w:r>
      <w:r>
        <w:rPr>
          <w:w w:val="105"/>
          <w:sz w:val="22"/>
        </w:rPr>
        <w:t>CCT</w:t>
      </w:r>
      <w:r>
        <w:rPr>
          <w:spacing w:val="-11"/>
          <w:w w:val="105"/>
          <w:sz w:val="22"/>
        </w:rPr>
        <w:t> </w:t>
      </w:r>
      <w:r>
        <w:rPr>
          <w:w w:val="105"/>
          <w:sz w:val="22"/>
        </w:rPr>
        <w:t>should</w:t>
      </w:r>
      <w:r>
        <w:rPr>
          <w:spacing w:val="-10"/>
          <w:w w:val="105"/>
          <w:sz w:val="22"/>
        </w:rPr>
        <w:t> </w:t>
      </w:r>
      <w:r>
        <w:rPr>
          <w:w w:val="105"/>
          <w:sz w:val="22"/>
        </w:rPr>
        <w:t>explore</w:t>
      </w:r>
      <w:r>
        <w:rPr>
          <w:spacing w:val="-8"/>
          <w:w w:val="105"/>
          <w:sz w:val="22"/>
        </w:rPr>
        <w:t> </w:t>
      </w:r>
      <w:r>
        <w:rPr>
          <w:w w:val="105"/>
          <w:sz w:val="22"/>
        </w:rPr>
        <w:t>all</w:t>
      </w:r>
      <w:r>
        <w:rPr>
          <w:spacing w:val="-11"/>
          <w:w w:val="105"/>
          <w:sz w:val="22"/>
        </w:rPr>
        <w:t> </w:t>
      </w:r>
      <w:r>
        <w:rPr>
          <w:w w:val="105"/>
          <w:sz w:val="22"/>
        </w:rPr>
        <w:t>avenues</w:t>
      </w:r>
      <w:r>
        <w:rPr>
          <w:spacing w:val="-9"/>
          <w:w w:val="105"/>
          <w:sz w:val="22"/>
        </w:rPr>
        <w:t> </w:t>
      </w:r>
      <w:r>
        <w:rPr>
          <w:w w:val="105"/>
          <w:sz w:val="22"/>
        </w:rPr>
        <w:t>to</w:t>
      </w:r>
      <w:r>
        <w:rPr>
          <w:spacing w:val="-10"/>
          <w:w w:val="105"/>
          <w:sz w:val="22"/>
        </w:rPr>
        <w:t> </w:t>
      </w:r>
      <w:r>
        <w:rPr>
          <w:w w:val="105"/>
          <w:sz w:val="22"/>
        </w:rPr>
        <w:t>expand</w:t>
      </w:r>
      <w:r>
        <w:rPr>
          <w:spacing w:val="-10"/>
          <w:w w:val="105"/>
          <w:sz w:val="22"/>
        </w:rPr>
        <w:t> </w:t>
      </w:r>
      <w:r>
        <w:rPr>
          <w:w w:val="105"/>
          <w:sz w:val="22"/>
        </w:rPr>
        <w:t>its marketing</w:t>
      </w:r>
      <w:r>
        <w:rPr>
          <w:spacing w:val="-18"/>
          <w:w w:val="105"/>
          <w:sz w:val="22"/>
        </w:rPr>
        <w:t> </w:t>
      </w:r>
      <w:r>
        <w:rPr>
          <w:w w:val="105"/>
          <w:sz w:val="22"/>
        </w:rPr>
        <w:t>program</w:t>
      </w:r>
      <w:r>
        <w:rPr>
          <w:spacing w:val="-18"/>
          <w:w w:val="105"/>
          <w:sz w:val="22"/>
        </w:rPr>
        <w:t> </w:t>
      </w:r>
      <w:r>
        <w:rPr>
          <w:w w:val="105"/>
          <w:sz w:val="22"/>
        </w:rPr>
        <w:t>for</w:t>
      </w:r>
      <w:r>
        <w:rPr>
          <w:spacing w:val="-17"/>
          <w:w w:val="105"/>
          <w:sz w:val="22"/>
        </w:rPr>
        <w:t> </w:t>
      </w:r>
      <w:r>
        <w:rPr>
          <w:w w:val="105"/>
          <w:sz w:val="22"/>
        </w:rPr>
        <w:t>residents</w:t>
      </w:r>
      <w:r>
        <w:rPr>
          <w:spacing w:val="-16"/>
          <w:w w:val="105"/>
          <w:sz w:val="22"/>
        </w:rPr>
        <w:t> </w:t>
      </w:r>
      <w:r>
        <w:rPr>
          <w:w w:val="105"/>
          <w:sz w:val="22"/>
        </w:rPr>
        <w:t>and</w:t>
      </w:r>
      <w:r>
        <w:rPr>
          <w:spacing w:val="-17"/>
          <w:w w:val="105"/>
          <w:sz w:val="22"/>
        </w:rPr>
        <w:t> </w:t>
      </w:r>
      <w:r>
        <w:rPr>
          <w:w w:val="105"/>
          <w:sz w:val="22"/>
        </w:rPr>
        <w:t>visitors.</w:t>
      </w:r>
      <w:r>
        <w:rPr>
          <w:spacing w:val="-17"/>
          <w:w w:val="105"/>
          <w:sz w:val="22"/>
        </w:rPr>
        <w:t> </w:t>
      </w:r>
      <w:r>
        <w:rPr>
          <w:w w:val="105"/>
          <w:sz w:val="22"/>
        </w:rPr>
        <w:t>This</w:t>
      </w:r>
      <w:r>
        <w:rPr>
          <w:spacing w:val="-18"/>
          <w:w w:val="105"/>
          <w:sz w:val="22"/>
        </w:rPr>
        <w:t> </w:t>
      </w:r>
      <w:r>
        <w:rPr>
          <w:w w:val="105"/>
          <w:sz w:val="22"/>
        </w:rPr>
        <w:t>should</w:t>
      </w:r>
      <w:r>
        <w:rPr>
          <w:spacing w:val="-17"/>
          <w:w w:val="105"/>
          <w:sz w:val="22"/>
        </w:rPr>
        <w:t> </w:t>
      </w:r>
      <w:r>
        <w:rPr>
          <w:w w:val="105"/>
          <w:sz w:val="22"/>
        </w:rPr>
        <w:t>also</w:t>
      </w:r>
      <w:r>
        <w:rPr>
          <w:spacing w:val="-17"/>
          <w:w w:val="105"/>
          <w:sz w:val="22"/>
        </w:rPr>
        <w:t> </w:t>
      </w:r>
      <w:r>
        <w:rPr>
          <w:w w:val="105"/>
          <w:sz w:val="22"/>
        </w:rPr>
        <w:t>include</w:t>
      </w:r>
      <w:r>
        <w:rPr>
          <w:spacing w:val="-16"/>
          <w:w w:val="105"/>
          <w:sz w:val="22"/>
        </w:rPr>
        <w:t> </w:t>
      </w:r>
      <w:r>
        <w:rPr>
          <w:w w:val="105"/>
          <w:sz w:val="22"/>
        </w:rPr>
        <w:t>coordinating</w:t>
      </w:r>
      <w:r>
        <w:rPr>
          <w:spacing w:val="-18"/>
          <w:w w:val="105"/>
          <w:sz w:val="22"/>
        </w:rPr>
        <w:t> </w:t>
      </w:r>
      <w:r>
        <w:rPr>
          <w:w w:val="105"/>
          <w:sz w:val="22"/>
        </w:rPr>
        <w:t>with</w:t>
      </w:r>
      <w:r>
        <w:rPr>
          <w:spacing w:val="-17"/>
          <w:w w:val="105"/>
          <w:sz w:val="22"/>
        </w:rPr>
        <w:t> </w:t>
      </w:r>
      <w:r>
        <w:rPr>
          <w:w w:val="105"/>
          <w:sz w:val="22"/>
        </w:rPr>
        <w:t>the</w:t>
      </w:r>
      <w:r>
        <w:rPr>
          <w:spacing w:val="-16"/>
          <w:w w:val="105"/>
          <w:sz w:val="22"/>
        </w:rPr>
        <w:t> </w:t>
      </w:r>
      <w:r>
        <w:rPr>
          <w:w w:val="105"/>
          <w:sz w:val="22"/>
        </w:rPr>
        <w:t>FDOT Commuter Services program to use any avenues/opportunities or piggy-back on its events to increase</w:t>
      </w:r>
      <w:r>
        <w:rPr>
          <w:spacing w:val="-10"/>
          <w:w w:val="105"/>
          <w:sz w:val="22"/>
        </w:rPr>
        <w:t> </w:t>
      </w:r>
      <w:r>
        <w:rPr>
          <w:w w:val="105"/>
          <w:sz w:val="22"/>
        </w:rPr>
        <w:t>awareness</w:t>
      </w:r>
      <w:r>
        <w:rPr>
          <w:spacing w:val="-10"/>
          <w:w w:val="105"/>
          <w:sz w:val="22"/>
        </w:rPr>
        <w:t> </w:t>
      </w:r>
      <w:r>
        <w:rPr>
          <w:w w:val="105"/>
          <w:sz w:val="22"/>
        </w:rPr>
        <w:t>and</w:t>
      </w:r>
      <w:r>
        <w:rPr>
          <w:spacing w:val="-11"/>
          <w:w w:val="105"/>
          <w:sz w:val="22"/>
        </w:rPr>
        <w:t> </w:t>
      </w:r>
      <w:r>
        <w:rPr>
          <w:w w:val="105"/>
          <w:sz w:val="22"/>
        </w:rPr>
        <w:t>promote</w:t>
      </w:r>
      <w:r>
        <w:rPr>
          <w:spacing w:val="-10"/>
          <w:w w:val="105"/>
          <w:sz w:val="22"/>
        </w:rPr>
        <w:t> </w:t>
      </w:r>
      <w:r>
        <w:rPr>
          <w:w w:val="105"/>
          <w:sz w:val="22"/>
        </w:rPr>
        <w:t>the</w:t>
      </w:r>
      <w:r>
        <w:rPr>
          <w:spacing w:val="-10"/>
          <w:w w:val="105"/>
          <w:sz w:val="22"/>
        </w:rPr>
        <w:t> </w:t>
      </w:r>
      <w:r>
        <w:rPr>
          <w:w w:val="105"/>
          <w:sz w:val="22"/>
        </w:rPr>
        <w:t>benefits</w:t>
      </w:r>
      <w:r>
        <w:rPr>
          <w:spacing w:val="-10"/>
          <w:w w:val="105"/>
          <w:sz w:val="22"/>
        </w:rPr>
        <w:t> </w:t>
      </w:r>
      <w:r>
        <w:rPr>
          <w:w w:val="105"/>
          <w:sz w:val="22"/>
        </w:rPr>
        <w:t>of</w:t>
      </w:r>
      <w:r>
        <w:rPr>
          <w:spacing w:val="-10"/>
          <w:w w:val="105"/>
          <w:sz w:val="22"/>
        </w:rPr>
        <w:t> </w:t>
      </w:r>
      <w:r>
        <w:rPr>
          <w:w w:val="105"/>
          <w:sz w:val="22"/>
        </w:rPr>
        <w:t>using</w:t>
      </w:r>
      <w:r>
        <w:rPr>
          <w:spacing w:val="-12"/>
          <w:w w:val="105"/>
          <w:sz w:val="22"/>
        </w:rPr>
        <w:t> </w:t>
      </w:r>
      <w:r>
        <w:rPr>
          <w:w w:val="105"/>
          <w:sz w:val="22"/>
        </w:rPr>
        <w:t>transit.</w:t>
      </w:r>
    </w:p>
    <w:p>
      <w:pPr>
        <w:pStyle w:val="Heading5"/>
        <w:numPr>
          <w:ilvl w:val="0"/>
          <w:numId w:val="10"/>
        </w:numPr>
        <w:tabs>
          <w:tab w:pos="482" w:val="left" w:leader="none"/>
          <w:tab w:pos="483" w:val="left" w:leader="none"/>
        </w:tabs>
        <w:spacing w:line="274" w:lineRule="exact" w:before="0" w:after="0"/>
        <w:ind w:left="482" w:right="0" w:hanging="361"/>
        <w:jc w:val="left"/>
      </w:pPr>
      <w:r>
        <w:rPr>
          <w:w w:val="110"/>
        </w:rPr>
        <w:t>Develop</w:t>
      </w:r>
      <w:r>
        <w:rPr>
          <w:spacing w:val="-13"/>
          <w:w w:val="110"/>
        </w:rPr>
        <w:t> </w:t>
      </w:r>
      <w:r>
        <w:rPr>
          <w:w w:val="110"/>
        </w:rPr>
        <w:t>Employee</w:t>
      </w:r>
      <w:r>
        <w:rPr>
          <w:spacing w:val="-12"/>
          <w:w w:val="110"/>
        </w:rPr>
        <w:t> </w:t>
      </w:r>
      <w:r>
        <w:rPr>
          <w:w w:val="110"/>
        </w:rPr>
        <w:t>Bus</w:t>
      </w:r>
      <w:r>
        <w:rPr>
          <w:spacing w:val="-12"/>
          <w:w w:val="110"/>
        </w:rPr>
        <w:t> </w:t>
      </w:r>
      <w:r>
        <w:rPr>
          <w:w w:val="110"/>
        </w:rPr>
        <w:t>Pass/Subsidy</w:t>
      </w:r>
      <w:r>
        <w:rPr>
          <w:spacing w:val="-13"/>
          <w:w w:val="110"/>
        </w:rPr>
        <w:t> </w:t>
      </w:r>
      <w:r>
        <w:rPr>
          <w:w w:val="110"/>
        </w:rPr>
        <w:t>Programs</w:t>
      </w:r>
    </w:p>
    <w:p>
      <w:pPr>
        <w:pStyle w:val="Heading5"/>
        <w:numPr>
          <w:ilvl w:val="0"/>
          <w:numId w:val="10"/>
        </w:numPr>
        <w:tabs>
          <w:tab w:pos="482" w:val="left" w:leader="none"/>
          <w:tab w:pos="483" w:val="left" w:leader="none"/>
        </w:tabs>
        <w:spacing w:line="240" w:lineRule="auto" w:before="0" w:after="0"/>
        <w:ind w:left="482" w:right="0" w:hanging="361"/>
        <w:jc w:val="left"/>
      </w:pPr>
      <w:r>
        <w:rPr>
          <w:w w:val="110"/>
        </w:rPr>
        <w:t>Promote TDM</w:t>
      </w:r>
      <w:r>
        <w:rPr>
          <w:spacing w:val="-25"/>
          <w:w w:val="110"/>
        </w:rPr>
        <w:t> </w:t>
      </w:r>
      <w:r>
        <w:rPr>
          <w:w w:val="110"/>
        </w:rPr>
        <w:t>Strategies</w:t>
      </w:r>
    </w:p>
    <w:p>
      <w:pPr>
        <w:spacing w:after="0" w:line="240" w:lineRule="auto"/>
        <w:jc w:val="left"/>
        <w:sectPr>
          <w:pgSz w:w="12240" w:h="15840"/>
          <w:pgMar w:header="0" w:footer="813" w:top="1560" w:bottom="1000" w:left="1320" w:right="1320"/>
        </w:sectPr>
      </w:pPr>
    </w:p>
    <w:p>
      <w:pPr>
        <w:pStyle w:val="Heading3"/>
        <w:numPr>
          <w:ilvl w:val="2"/>
          <w:numId w:val="9"/>
        </w:numPr>
        <w:tabs>
          <w:tab w:pos="839" w:val="left" w:leader="none"/>
          <w:tab w:pos="840" w:val="left" w:leader="none"/>
        </w:tabs>
        <w:spacing w:line="240" w:lineRule="auto" w:before="101" w:after="0"/>
        <w:ind w:left="840" w:right="0" w:hanging="720"/>
        <w:jc w:val="left"/>
      </w:pPr>
      <w:bookmarkStart w:name="4.4.2 Bicycle/Pedestrian/Multi-Use Trail" w:id="82"/>
      <w:bookmarkEnd w:id="82"/>
      <w:r>
        <w:rPr>
          <w:b w:val="0"/>
        </w:rPr>
      </w:r>
      <w:bookmarkStart w:name="4.4.2 Bicycle/Pedestrian/Multi-Use Trail" w:id="83"/>
      <w:bookmarkEnd w:id="83"/>
      <w:r>
        <w:rPr>
          <w:color w:val="46641E"/>
        </w:rPr>
        <w:t>B</w:t>
      </w:r>
      <w:r>
        <w:rPr>
          <w:color w:val="46641E"/>
        </w:rPr>
        <w:t>icycle/Pedestrian/Multi-Use Trails</w:t>
      </w:r>
      <w:r>
        <w:rPr>
          <w:color w:val="46641E"/>
          <w:spacing w:val="-57"/>
        </w:rPr>
        <w:t> </w:t>
      </w:r>
      <w:r>
        <w:rPr>
          <w:color w:val="46641E"/>
        </w:rPr>
        <w:t>Program</w:t>
      </w:r>
    </w:p>
    <w:p>
      <w:pPr>
        <w:pStyle w:val="BodyText"/>
        <w:spacing w:line="266" w:lineRule="auto" w:before="202"/>
        <w:ind w:left="119"/>
      </w:pPr>
      <w:r>
        <w:rPr>
          <w:w w:val="105"/>
        </w:rPr>
        <w:t>Developing an active (walking and cycling) transportation system in Charlotte County is built on completing</w:t>
      </w:r>
      <w:r>
        <w:rPr>
          <w:spacing w:val="-18"/>
          <w:w w:val="105"/>
        </w:rPr>
        <w:t> </w:t>
      </w:r>
      <w:r>
        <w:rPr>
          <w:w w:val="105"/>
        </w:rPr>
        <w:t>the</w:t>
      </w:r>
      <w:r>
        <w:rPr>
          <w:spacing w:val="-17"/>
          <w:w w:val="105"/>
        </w:rPr>
        <w:t> </w:t>
      </w:r>
      <w:r>
        <w:rPr>
          <w:w w:val="105"/>
        </w:rPr>
        <w:t>existing</w:t>
      </w:r>
      <w:r>
        <w:rPr>
          <w:spacing w:val="-18"/>
          <w:w w:val="105"/>
        </w:rPr>
        <w:t> </w:t>
      </w:r>
      <w:r>
        <w:rPr>
          <w:w w:val="105"/>
        </w:rPr>
        <w:t>network</w:t>
      </w:r>
      <w:r>
        <w:rPr>
          <w:spacing w:val="-16"/>
          <w:w w:val="105"/>
        </w:rPr>
        <w:t> </w:t>
      </w:r>
      <w:r>
        <w:rPr>
          <w:w w:val="105"/>
        </w:rPr>
        <w:t>of</w:t>
      </w:r>
      <w:r>
        <w:rPr>
          <w:spacing w:val="-17"/>
          <w:w w:val="105"/>
        </w:rPr>
        <w:t> </w:t>
      </w:r>
      <w:r>
        <w:rPr>
          <w:w w:val="105"/>
        </w:rPr>
        <w:t>sidewalk,</w:t>
      </w:r>
      <w:r>
        <w:rPr>
          <w:spacing w:val="-17"/>
          <w:w w:val="105"/>
        </w:rPr>
        <w:t> </w:t>
      </w:r>
      <w:r>
        <w:rPr>
          <w:w w:val="105"/>
        </w:rPr>
        <w:t>trails,</w:t>
      </w:r>
      <w:r>
        <w:rPr>
          <w:spacing w:val="-17"/>
          <w:w w:val="105"/>
        </w:rPr>
        <w:t> </w:t>
      </w:r>
      <w:r>
        <w:rPr>
          <w:w w:val="105"/>
        </w:rPr>
        <w:t>bike</w:t>
      </w:r>
      <w:r>
        <w:rPr>
          <w:spacing w:val="-16"/>
          <w:w w:val="105"/>
        </w:rPr>
        <w:t> </w:t>
      </w:r>
      <w:r>
        <w:rPr>
          <w:w w:val="105"/>
        </w:rPr>
        <w:t>lanes,</w:t>
      </w:r>
      <w:r>
        <w:rPr>
          <w:spacing w:val="-17"/>
          <w:w w:val="105"/>
        </w:rPr>
        <w:t> </w:t>
      </w:r>
      <w:r>
        <w:rPr>
          <w:w w:val="105"/>
        </w:rPr>
        <w:t>and</w:t>
      </w:r>
      <w:r>
        <w:rPr>
          <w:spacing w:val="-18"/>
          <w:w w:val="105"/>
        </w:rPr>
        <w:t> </w:t>
      </w:r>
      <w:r>
        <w:rPr>
          <w:w w:val="105"/>
        </w:rPr>
        <w:t>paths</w:t>
      </w:r>
      <w:r>
        <w:rPr>
          <w:spacing w:val="-16"/>
          <w:w w:val="105"/>
        </w:rPr>
        <w:t> </w:t>
      </w:r>
      <w:r>
        <w:rPr>
          <w:w w:val="105"/>
        </w:rPr>
        <w:t>in</w:t>
      </w:r>
      <w:r>
        <w:rPr>
          <w:spacing w:val="-18"/>
          <w:w w:val="105"/>
        </w:rPr>
        <w:t> </w:t>
      </w:r>
      <w:r>
        <w:rPr>
          <w:w w:val="105"/>
        </w:rPr>
        <w:t>a</w:t>
      </w:r>
      <w:r>
        <w:rPr>
          <w:spacing w:val="-18"/>
          <w:w w:val="105"/>
        </w:rPr>
        <w:t> </w:t>
      </w:r>
      <w:r>
        <w:rPr>
          <w:w w:val="105"/>
        </w:rPr>
        <w:t>manner</w:t>
      </w:r>
      <w:r>
        <w:rPr>
          <w:spacing w:val="-17"/>
          <w:w w:val="105"/>
        </w:rPr>
        <w:t> </w:t>
      </w:r>
      <w:r>
        <w:rPr>
          <w:w w:val="105"/>
        </w:rPr>
        <w:t>that</w:t>
      </w:r>
      <w:r>
        <w:rPr>
          <w:spacing w:val="-17"/>
          <w:w w:val="105"/>
        </w:rPr>
        <w:t> </w:t>
      </w:r>
      <w:r>
        <w:rPr>
          <w:w w:val="105"/>
        </w:rPr>
        <w:t>recognizes the</w:t>
      </w:r>
      <w:r>
        <w:rPr>
          <w:spacing w:val="-11"/>
          <w:w w:val="105"/>
        </w:rPr>
        <w:t> </w:t>
      </w:r>
      <w:r>
        <w:rPr>
          <w:w w:val="105"/>
        </w:rPr>
        <w:t>unique</w:t>
      </w:r>
      <w:r>
        <w:rPr>
          <w:spacing w:val="-10"/>
          <w:w w:val="105"/>
        </w:rPr>
        <w:t> </w:t>
      </w:r>
      <w:r>
        <w:rPr>
          <w:w w:val="105"/>
        </w:rPr>
        <w:t>needs</w:t>
      </w:r>
      <w:r>
        <w:rPr>
          <w:spacing w:val="-10"/>
          <w:w w:val="105"/>
        </w:rPr>
        <w:t> </w:t>
      </w:r>
      <w:r>
        <w:rPr>
          <w:w w:val="105"/>
        </w:rPr>
        <w:t>of</w:t>
      </w:r>
      <w:r>
        <w:rPr>
          <w:spacing w:val="-11"/>
          <w:w w:val="105"/>
        </w:rPr>
        <w:t> </w:t>
      </w:r>
      <w:r>
        <w:rPr>
          <w:w w:val="105"/>
        </w:rPr>
        <w:t>the</w:t>
      </w:r>
      <w:r>
        <w:rPr>
          <w:spacing w:val="-10"/>
          <w:w w:val="105"/>
        </w:rPr>
        <w:t> </w:t>
      </w:r>
      <w:r>
        <w:rPr>
          <w:w w:val="105"/>
        </w:rPr>
        <w:t>users</w:t>
      </w:r>
      <w:r>
        <w:rPr>
          <w:spacing w:val="-10"/>
          <w:w w:val="105"/>
        </w:rPr>
        <w:t> </w:t>
      </w:r>
      <w:r>
        <w:rPr>
          <w:w w:val="105"/>
        </w:rPr>
        <w:t>and</w:t>
      </w:r>
      <w:r>
        <w:rPr>
          <w:spacing w:val="-11"/>
          <w:w w:val="105"/>
        </w:rPr>
        <w:t> </w:t>
      </w:r>
      <w:r>
        <w:rPr>
          <w:w w:val="105"/>
        </w:rPr>
        <w:t>function</w:t>
      </w:r>
      <w:r>
        <w:rPr>
          <w:spacing w:val="-12"/>
          <w:w w:val="105"/>
        </w:rPr>
        <w:t> </w:t>
      </w:r>
      <w:r>
        <w:rPr>
          <w:w w:val="105"/>
        </w:rPr>
        <w:t>of</w:t>
      </w:r>
      <w:r>
        <w:rPr>
          <w:spacing w:val="-11"/>
          <w:w w:val="105"/>
        </w:rPr>
        <w:t> </w:t>
      </w:r>
      <w:r>
        <w:rPr>
          <w:w w:val="105"/>
        </w:rPr>
        <w:t>transportation</w:t>
      </w:r>
      <w:r>
        <w:rPr>
          <w:spacing w:val="-13"/>
          <w:w w:val="105"/>
        </w:rPr>
        <w:t> </w:t>
      </w:r>
      <w:r>
        <w:rPr>
          <w:w w:val="105"/>
        </w:rPr>
        <w:t>facilities.</w:t>
      </w:r>
    </w:p>
    <w:p>
      <w:pPr>
        <w:pStyle w:val="BodyText"/>
        <w:spacing w:line="266" w:lineRule="auto" w:before="162"/>
        <w:ind w:left="119" w:right="63"/>
      </w:pPr>
      <w:r>
        <w:rPr>
          <w:w w:val="105"/>
        </w:rPr>
        <w:t>The</w:t>
      </w:r>
      <w:r>
        <w:rPr>
          <w:spacing w:val="-18"/>
          <w:w w:val="105"/>
        </w:rPr>
        <w:t> </w:t>
      </w:r>
      <w:r>
        <w:rPr>
          <w:w w:val="105"/>
        </w:rPr>
        <w:t>needs</w:t>
      </w:r>
      <w:r>
        <w:rPr>
          <w:spacing w:val="-17"/>
          <w:w w:val="105"/>
        </w:rPr>
        <w:t> </w:t>
      </w:r>
      <w:r>
        <w:rPr>
          <w:w w:val="105"/>
        </w:rPr>
        <w:t>assessment</w:t>
      </w:r>
      <w:r>
        <w:rPr>
          <w:spacing w:val="-17"/>
          <w:w w:val="105"/>
        </w:rPr>
        <w:t> </w:t>
      </w:r>
      <w:r>
        <w:rPr>
          <w:w w:val="105"/>
        </w:rPr>
        <w:t>process</w:t>
      </w:r>
      <w:r>
        <w:rPr>
          <w:spacing w:val="-18"/>
          <w:w w:val="105"/>
        </w:rPr>
        <w:t> </w:t>
      </w:r>
      <w:r>
        <w:rPr>
          <w:w w:val="105"/>
        </w:rPr>
        <w:t>used</w:t>
      </w:r>
      <w:r>
        <w:rPr>
          <w:spacing w:val="-17"/>
          <w:w w:val="105"/>
        </w:rPr>
        <w:t> </w:t>
      </w:r>
      <w:r>
        <w:rPr>
          <w:w w:val="105"/>
        </w:rPr>
        <w:t>in</w:t>
      </w:r>
      <w:r>
        <w:rPr>
          <w:spacing w:val="-19"/>
          <w:w w:val="105"/>
        </w:rPr>
        <w:t> </w:t>
      </w:r>
      <w:r>
        <w:rPr>
          <w:w w:val="105"/>
        </w:rPr>
        <w:t>the</w:t>
      </w:r>
      <w:r>
        <w:rPr>
          <w:spacing w:val="-17"/>
          <w:w w:val="105"/>
        </w:rPr>
        <w:t> </w:t>
      </w:r>
      <w:r>
        <w:rPr>
          <w:w w:val="105"/>
        </w:rPr>
        <w:t>Bicycle/Pedestrian</w:t>
      </w:r>
      <w:r>
        <w:rPr>
          <w:spacing w:val="-19"/>
          <w:w w:val="105"/>
        </w:rPr>
        <w:t> </w:t>
      </w:r>
      <w:r>
        <w:rPr>
          <w:w w:val="105"/>
        </w:rPr>
        <w:t>Master</w:t>
      </w:r>
      <w:r>
        <w:rPr>
          <w:spacing w:val="-18"/>
          <w:w w:val="105"/>
        </w:rPr>
        <w:t> </w:t>
      </w:r>
      <w:r>
        <w:rPr>
          <w:w w:val="105"/>
        </w:rPr>
        <w:t>Plan</w:t>
      </w:r>
      <w:r>
        <w:rPr>
          <w:spacing w:val="-18"/>
          <w:w w:val="105"/>
        </w:rPr>
        <w:t> </w:t>
      </w:r>
      <w:r>
        <w:rPr>
          <w:w w:val="105"/>
        </w:rPr>
        <w:t>identified</w:t>
      </w:r>
      <w:r>
        <w:rPr>
          <w:spacing w:val="-18"/>
          <w:w w:val="105"/>
        </w:rPr>
        <w:t> </w:t>
      </w:r>
      <w:r>
        <w:rPr>
          <w:w w:val="105"/>
        </w:rPr>
        <w:t>a</w:t>
      </w:r>
      <w:r>
        <w:rPr>
          <w:spacing w:val="-19"/>
          <w:w w:val="105"/>
        </w:rPr>
        <w:t> </w:t>
      </w:r>
      <w:r>
        <w:rPr>
          <w:w w:val="105"/>
        </w:rPr>
        <w:t>series</w:t>
      </w:r>
      <w:r>
        <w:rPr>
          <w:spacing w:val="-17"/>
          <w:w w:val="105"/>
        </w:rPr>
        <w:t> </w:t>
      </w:r>
      <w:r>
        <w:rPr>
          <w:w w:val="105"/>
        </w:rPr>
        <w:t>of</w:t>
      </w:r>
      <w:r>
        <w:rPr>
          <w:spacing w:val="-18"/>
          <w:w w:val="105"/>
        </w:rPr>
        <w:t> </w:t>
      </w:r>
      <w:r>
        <w:rPr>
          <w:w w:val="105"/>
        </w:rPr>
        <w:t>gaps and</w:t>
      </w:r>
      <w:r>
        <w:rPr>
          <w:spacing w:val="-23"/>
          <w:w w:val="105"/>
        </w:rPr>
        <w:t> </w:t>
      </w:r>
      <w:r>
        <w:rPr>
          <w:w w:val="105"/>
        </w:rPr>
        <w:t>needs</w:t>
      </w:r>
      <w:r>
        <w:rPr>
          <w:spacing w:val="-22"/>
          <w:w w:val="105"/>
        </w:rPr>
        <w:t> </w:t>
      </w:r>
      <w:r>
        <w:rPr>
          <w:w w:val="105"/>
        </w:rPr>
        <w:t>within</w:t>
      </w:r>
      <w:r>
        <w:rPr>
          <w:spacing w:val="-23"/>
          <w:w w:val="105"/>
        </w:rPr>
        <w:t> </w:t>
      </w:r>
      <w:r>
        <w:rPr>
          <w:w w:val="105"/>
        </w:rPr>
        <w:t>the</w:t>
      </w:r>
      <w:r>
        <w:rPr>
          <w:spacing w:val="-22"/>
          <w:w w:val="105"/>
        </w:rPr>
        <w:t> </w:t>
      </w:r>
      <w:r>
        <w:rPr>
          <w:w w:val="105"/>
        </w:rPr>
        <w:t>County</w:t>
      </w:r>
      <w:r>
        <w:rPr>
          <w:spacing w:val="-22"/>
          <w:w w:val="105"/>
        </w:rPr>
        <w:t> </w:t>
      </w:r>
      <w:r>
        <w:rPr>
          <w:w w:val="105"/>
        </w:rPr>
        <w:t>which</w:t>
      </w:r>
      <w:r>
        <w:rPr>
          <w:spacing w:val="-22"/>
          <w:w w:val="105"/>
        </w:rPr>
        <w:t> </w:t>
      </w:r>
      <w:r>
        <w:rPr>
          <w:w w:val="105"/>
        </w:rPr>
        <w:t>were</w:t>
      </w:r>
      <w:r>
        <w:rPr>
          <w:spacing w:val="-22"/>
          <w:w w:val="105"/>
        </w:rPr>
        <w:t> </w:t>
      </w:r>
      <w:r>
        <w:rPr>
          <w:w w:val="105"/>
        </w:rPr>
        <w:t>used</w:t>
      </w:r>
      <w:r>
        <w:rPr>
          <w:spacing w:val="-23"/>
          <w:w w:val="105"/>
        </w:rPr>
        <w:t> </w:t>
      </w:r>
      <w:r>
        <w:rPr>
          <w:w w:val="105"/>
        </w:rPr>
        <w:t>to</w:t>
      </w:r>
      <w:r>
        <w:rPr>
          <w:spacing w:val="-22"/>
          <w:w w:val="105"/>
        </w:rPr>
        <w:t> </w:t>
      </w:r>
      <w:r>
        <w:rPr>
          <w:w w:val="105"/>
        </w:rPr>
        <w:t>generate</w:t>
      </w:r>
      <w:r>
        <w:rPr>
          <w:spacing w:val="-22"/>
          <w:w w:val="105"/>
        </w:rPr>
        <w:t> </w:t>
      </w:r>
      <w:r>
        <w:rPr>
          <w:w w:val="105"/>
        </w:rPr>
        <w:t>prospective</w:t>
      </w:r>
      <w:r>
        <w:rPr>
          <w:spacing w:val="-22"/>
          <w:w w:val="105"/>
        </w:rPr>
        <w:t> </w:t>
      </w:r>
      <w:r>
        <w:rPr>
          <w:w w:val="105"/>
        </w:rPr>
        <w:t>projects.</w:t>
      </w:r>
      <w:r>
        <w:rPr>
          <w:spacing w:val="-23"/>
          <w:w w:val="105"/>
        </w:rPr>
        <w:t> </w:t>
      </w:r>
      <w:r>
        <w:rPr>
          <w:w w:val="105"/>
        </w:rPr>
        <w:t>Prioritization</w:t>
      </w:r>
      <w:r>
        <w:rPr>
          <w:spacing w:val="-24"/>
          <w:w w:val="105"/>
        </w:rPr>
        <w:t> </w:t>
      </w:r>
      <w:r>
        <w:rPr>
          <w:w w:val="105"/>
        </w:rPr>
        <w:t>of</w:t>
      </w:r>
      <w:r>
        <w:rPr>
          <w:spacing w:val="-22"/>
          <w:w w:val="105"/>
        </w:rPr>
        <w:t> </w:t>
      </w:r>
      <w:r>
        <w:rPr>
          <w:w w:val="105"/>
        </w:rPr>
        <w:t>these projects,</w:t>
      </w:r>
      <w:r>
        <w:rPr>
          <w:spacing w:val="-15"/>
          <w:w w:val="105"/>
        </w:rPr>
        <w:t> </w:t>
      </w:r>
      <w:r>
        <w:rPr>
          <w:w w:val="105"/>
        </w:rPr>
        <w:t>grouped</w:t>
      </w:r>
      <w:r>
        <w:rPr>
          <w:spacing w:val="-14"/>
          <w:w w:val="105"/>
        </w:rPr>
        <w:t> </w:t>
      </w:r>
      <w:r>
        <w:rPr>
          <w:w w:val="105"/>
        </w:rPr>
        <w:t>into</w:t>
      </w:r>
      <w:r>
        <w:rPr>
          <w:spacing w:val="-14"/>
          <w:w w:val="105"/>
        </w:rPr>
        <w:t> </w:t>
      </w:r>
      <w:r>
        <w:rPr>
          <w:w w:val="105"/>
        </w:rPr>
        <w:t>tiers,</w:t>
      </w:r>
      <w:r>
        <w:rPr>
          <w:spacing w:val="-14"/>
          <w:w w:val="105"/>
        </w:rPr>
        <w:t> </w:t>
      </w:r>
      <w:r>
        <w:rPr>
          <w:w w:val="105"/>
        </w:rPr>
        <w:t>was</w:t>
      </w:r>
      <w:r>
        <w:rPr>
          <w:spacing w:val="-13"/>
          <w:w w:val="105"/>
        </w:rPr>
        <w:t> </w:t>
      </w:r>
      <w:r>
        <w:rPr>
          <w:w w:val="105"/>
        </w:rPr>
        <w:t>developed</w:t>
      </w:r>
      <w:r>
        <w:rPr>
          <w:spacing w:val="-14"/>
          <w:w w:val="105"/>
        </w:rPr>
        <w:t> </w:t>
      </w:r>
      <w:r>
        <w:rPr>
          <w:w w:val="105"/>
        </w:rPr>
        <w:t>using</w:t>
      </w:r>
      <w:r>
        <w:rPr>
          <w:spacing w:val="-15"/>
          <w:w w:val="105"/>
        </w:rPr>
        <w:t> </w:t>
      </w:r>
      <w:r>
        <w:rPr>
          <w:w w:val="105"/>
        </w:rPr>
        <w:t>criteria</w:t>
      </w:r>
      <w:r>
        <w:rPr>
          <w:spacing w:val="-15"/>
          <w:w w:val="105"/>
        </w:rPr>
        <w:t> </w:t>
      </w:r>
      <w:r>
        <w:rPr>
          <w:w w:val="105"/>
        </w:rPr>
        <w:t>which</w:t>
      </w:r>
      <w:r>
        <w:rPr>
          <w:spacing w:val="-14"/>
          <w:w w:val="105"/>
        </w:rPr>
        <w:t> </w:t>
      </w:r>
      <w:r>
        <w:rPr>
          <w:w w:val="105"/>
        </w:rPr>
        <w:t>fell</w:t>
      </w:r>
      <w:r>
        <w:rPr>
          <w:spacing w:val="-15"/>
          <w:w w:val="105"/>
        </w:rPr>
        <w:t> </w:t>
      </w:r>
      <w:r>
        <w:rPr>
          <w:w w:val="105"/>
        </w:rPr>
        <w:t>into</w:t>
      </w:r>
      <w:r>
        <w:rPr>
          <w:spacing w:val="-14"/>
          <w:w w:val="105"/>
        </w:rPr>
        <w:t> </w:t>
      </w:r>
      <w:r>
        <w:rPr>
          <w:w w:val="105"/>
        </w:rPr>
        <w:t>one</w:t>
      </w:r>
      <w:r>
        <w:rPr>
          <w:spacing w:val="-14"/>
          <w:w w:val="105"/>
        </w:rPr>
        <w:t> </w:t>
      </w:r>
      <w:r>
        <w:rPr>
          <w:w w:val="105"/>
        </w:rPr>
        <w:t>of</w:t>
      </w:r>
      <w:r>
        <w:rPr>
          <w:spacing w:val="-15"/>
          <w:w w:val="105"/>
        </w:rPr>
        <w:t> </w:t>
      </w:r>
      <w:r>
        <w:rPr>
          <w:w w:val="105"/>
        </w:rPr>
        <w:t>four</w:t>
      </w:r>
      <w:r>
        <w:rPr>
          <w:spacing w:val="-14"/>
          <w:w w:val="105"/>
        </w:rPr>
        <w:t> </w:t>
      </w:r>
      <w:r>
        <w:rPr>
          <w:w w:val="105"/>
        </w:rPr>
        <w:t>themes.</w:t>
      </w:r>
    </w:p>
    <w:p>
      <w:pPr>
        <w:pStyle w:val="ListParagraph"/>
        <w:numPr>
          <w:ilvl w:val="0"/>
          <w:numId w:val="16"/>
        </w:numPr>
        <w:tabs>
          <w:tab w:pos="839" w:val="left" w:leader="none"/>
          <w:tab w:pos="841" w:val="left" w:leader="none"/>
        </w:tabs>
        <w:spacing w:line="264" w:lineRule="auto" w:before="155" w:after="0"/>
        <w:ind w:left="840" w:right="179" w:hanging="361"/>
        <w:jc w:val="left"/>
        <w:rPr>
          <w:sz w:val="22"/>
        </w:rPr>
      </w:pPr>
      <w:r>
        <w:rPr>
          <w:b/>
          <w:w w:val="105"/>
          <w:sz w:val="22"/>
        </w:rPr>
        <w:t>Mobility:</w:t>
      </w:r>
      <w:r>
        <w:rPr>
          <w:b/>
          <w:spacing w:val="-16"/>
          <w:w w:val="105"/>
          <w:sz w:val="22"/>
        </w:rPr>
        <w:t> </w:t>
      </w:r>
      <w:r>
        <w:rPr>
          <w:w w:val="105"/>
          <w:sz w:val="22"/>
        </w:rPr>
        <w:t>Provide</w:t>
      </w:r>
      <w:r>
        <w:rPr>
          <w:spacing w:val="-15"/>
          <w:w w:val="105"/>
          <w:sz w:val="22"/>
        </w:rPr>
        <w:t> </w:t>
      </w:r>
      <w:r>
        <w:rPr>
          <w:w w:val="105"/>
          <w:sz w:val="22"/>
        </w:rPr>
        <w:t>access</w:t>
      </w:r>
      <w:r>
        <w:rPr>
          <w:spacing w:val="-15"/>
          <w:w w:val="105"/>
          <w:sz w:val="22"/>
        </w:rPr>
        <w:t> </w:t>
      </w:r>
      <w:r>
        <w:rPr>
          <w:w w:val="105"/>
          <w:sz w:val="22"/>
        </w:rPr>
        <w:t>to</w:t>
      </w:r>
      <w:r>
        <w:rPr>
          <w:spacing w:val="-16"/>
          <w:w w:val="105"/>
          <w:sz w:val="22"/>
        </w:rPr>
        <w:t> </w:t>
      </w:r>
      <w:r>
        <w:rPr>
          <w:w w:val="105"/>
          <w:sz w:val="22"/>
        </w:rPr>
        <w:t>places</w:t>
      </w:r>
      <w:r>
        <w:rPr>
          <w:spacing w:val="-16"/>
          <w:w w:val="105"/>
          <w:sz w:val="22"/>
        </w:rPr>
        <w:t> </w:t>
      </w:r>
      <w:r>
        <w:rPr>
          <w:w w:val="105"/>
          <w:sz w:val="22"/>
        </w:rPr>
        <w:t>where</w:t>
      </w:r>
      <w:r>
        <w:rPr>
          <w:spacing w:val="-15"/>
          <w:w w:val="105"/>
          <w:sz w:val="22"/>
        </w:rPr>
        <w:t> </w:t>
      </w:r>
      <w:r>
        <w:rPr>
          <w:w w:val="105"/>
          <w:sz w:val="22"/>
        </w:rPr>
        <w:t>people</w:t>
      </w:r>
      <w:r>
        <w:rPr>
          <w:spacing w:val="-15"/>
          <w:w w:val="105"/>
          <w:sz w:val="22"/>
        </w:rPr>
        <w:t> </w:t>
      </w:r>
      <w:r>
        <w:rPr>
          <w:w w:val="105"/>
          <w:sz w:val="22"/>
        </w:rPr>
        <w:t>live,</w:t>
      </w:r>
      <w:r>
        <w:rPr>
          <w:spacing w:val="-16"/>
          <w:w w:val="105"/>
          <w:sz w:val="22"/>
        </w:rPr>
        <w:t> </w:t>
      </w:r>
      <w:r>
        <w:rPr>
          <w:w w:val="105"/>
          <w:sz w:val="22"/>
        </w:rPr>
        <w:t>work,</w:t>
      </w:r>
      <w:r>
        <w:rPr>
          <w:spacing w:val="-17"/>
          <w:w w:val="105"/>
          <w:sz w:val="22"/>
        </w:rPr>
        <w:t> </w:t>
      </w:r>
      <w:r>
        <w:rPr>
          <w:w w:val="105"/>
          <w:sz w:val="22"/>
        </w:rPr>
        <w:t>and</w:t>
      </w:r>
      <w:r>
        <w:rPr>
          <w:spacing w:val="-16"/>
          <w:w w:val="105"/>
          <w:sz w:val="22"/>
        </w:rPr>
        <w:t> </w:t>
      </w:r>
      <w:r>
        <w:rPr>
          <w:w w:val="105"/>
          <w:sz w:val="22"/>
        </w:rPr>
        <w:t>play</w:t>
      </w:r>
      <w:r>
        <w:rPr>
          <w:spacing w:val="-16"/>
          <w:w w:val="105"/>
          <w:sz w:val="22"/>
        </w:rPr>
        <w:t> </w:t>
      </w:r>
      <w:r>
        <w:rPr>
          <w:w w:val="105"/>
          <w:sz w:val="22"/>
        </w:rPr>
        <w:t>by</w:t>
      </w:r>
      <w:r>
        <w:rPr>
          <w:spacing w:val="-16"/>
          <w:w w:val="105"/>
          <w:sz w:val="22"/>
        </w:rPr>
        <w:t> </w:t>
      </w:r>
      <w:r>
        <w:rPr>
          <w:w w:val="105"/>
          <w:sz w:val="22"/>
        </w:rPr>
        <w:t>extending</w:t>
      </w:r>
      <w:r>
        <w:rPr>
          <w:spacing w:val="-17"/>
          <w:w w:val="105"/>
          <w:sz w:val="22"/>
        </w:rPr>
        <w:t> </w:t>
      </w:r>
      <w:r>
        <w:rPr>
          <w:w w:val="105"/>
          <w:sz w:val="22"/>
        </w:rPr>
        <w:t>and</w:t>
      </w:r>
      <w:r>
        <w:rPr>
          <w:spacing w:val="-16"/>
          <w:w w:val="105"/>
          <w:sz w:val="22"/>
        </w:rPr>
        <w:t> </w:t>
      </w:r>
      <w:r>
        <w:rPr>
          <w:w w:val="105"/>
          <w:sz w:val="22"/>
        </w:rPr>
        <w:t>closing gaps in the</w:t>
      </w:r>
      <w:r>
        <w:rPr>
          <w:spacing w:val="-29"/>
          <w:w w:val="105"/>
          <w:sz w:val="22"/>
        </w:rPr>
        <w:t> </w:t>
      </w:r>
      <w:r>
        <w:rPr>
          <w:w w:val="105"/>
          <w:sz w:val="22"/>
        </w:rPr>
        <w:t>network.</w:t>
      </w:r>
    </w:p>
    <w:p>
      <w:pPr>
        <w:pStyle w:val="ListParagraph"/>
        <w:numPr>
          <w:ilvl w:val="0"/>
          <w:numId w:val="16"/>
        </w:numPr>
        <w:tabs>
          <w:tab w:pos="840" w:val="left" w:leader="none"/>
          <w:tab w:pos="841" w:val="left" w:leader="none"/>
        </w:tabs>
        <w:spacing w:line="266" w:lineRule="auto" w:before="0" w:after="0"/>
        <w:ind w:left="840" w:right="305" w:hanging="361"/>
        <w:jc w:val="left"/>
        <w:rPr>
          <w:sz w:val="22"/>
        </w:rPr>
      </w:pPr>
      <w:r>
        <w:rPr>
          <w:b/>
          <w:w w:val="105"/>
          <w:sz w:val="22"/>
        </w:rPr>
        <w:t>Safety:</w:t>
      </w:r>
      <w:r>
        <w:rPr>
          <w:b/>
          <w:spacing w:val="-18"/>
          <w:w w:val="105"/>
          <w:sz w:val="22"/>
        </w:rPr>
        <w:t> </w:t>
      </w:r>
      <w:r>
        <w:rPr>
          <w:w w:val="105"/>
          <w:sz w:val="22"/>
        </w:rPr>
        <w:t>Improve</w:t>
      </w:r>
      <w:r>
        <w:rPr>
          <w:spacing w:val="-17"/>
          <w:w w:val="105"/>
          <w:sz w:val="22"/>
        </w:rPr>
        <w:t> </w:t>
      </w:r>
      <w:r>
        <w:rPr>
          <w:w w:val="105"/>
          <w:sz w:val="22"/>
        </w:rPr>
        <w:t>safety</w:t>
      </w:r>
      <w:r>
        <w:rPr>
          <w:spacing w:val="-18"/>
          <w:w w:val="105"/>
          <w:sz w:val="22"/>
        </w:rPr>
        <w:t> </w:t>
      </w:r>
      <w:r>
        <w:rPr>
          <w:w w:val="105"/>
          <w:sz w:val="22"/>
        </w:rPr>
        <w:t>of</w:t>
      </w:r>
      <w:r>
        <w:rPr>
          <w:spacing w:val="-18"/>
          <w:w w:val="105"/>
          <w:sz w:val="22"/>
        </w:rPr>
        <w:t> </w:t>
      </w:r>
      <w:r>
        <w:rPr>
          <w:w w:val="105"/>
          <w:sz w:val="22"/>
        </w:rPr>
        <w:t>high</w:t>
      </w:r>
      <w:r>
        <w:rPr>
          <w:spacing w:val="-18"/>
          <w:w w:val="105"/>
          <w:sz w:val="22"/>
        </w:rPr>
        <w:t> </w:t>
      </w:r>
      <w:r>
        <w:rPr>
          <w:w w:val="105"/>
          <w:sz w:val="22"/>
        </w:rPr>
        <w:t>crash</w:t>
      </w:r>
      <w:r>
        <w:rPr>
          <w:spacing w:val="-18"/>
          <w:w w:val="105"/>
          <w:sz w:val="22"/>
        </w:rPr>
        <w:t> </w:t>
      </w:r>
      <w:r>
        <w:rPr>
          <w:w w:val="105"/>
          <w:sz w:val="22"/>
        </w:rPr>
        <w:t>locations</w:t>
      </w:r>
      <w:r>
        <w:rPr>
          <w:spacing w:val="-17"/>
          <w:w w:val="105"/>
          <w:sz w:val="22"/>
        </w:rPr>
        <w:t> </w:t>
      </w:r>
      <w:r>
        <w:rPr>
          <w:w w:val="105"/>
          <w:sz w:val="22"/>
        </w:rPr>
        <w:t>and</w:t>
      </w:r>
      <w:r>
        <w:rPr>
          <w:spacing w:val="-18"/>
          <w:w w:val="105"/>
          <w:sz w:val="22"/>
        </w:rPr>
        <w:t> </w:t>
      </w:r>
      <w:r>
        <w:rPr>
          <w:w w:val="105"/>
          <w:sz w:val="22"/>
        </w:rPr>
        <w:t>where</w:t>
      </w:r>
      <w:r>
        <w:rPr>
          <w:spacing w:val="-17"/>
          <w:w w:val="105"/>
          <w:sz w:val="22"/>
        </w:rPr>
        <w:t> </w:t>
      </w:r>
      <w:r>
        <w:rPr>
          <w:w w:val="105"/>
          <w:sz w:val="22"/>
        </w:rPr>
        <w:t>high</w:t>
      </w:r>
      <w:r>
        <w:rPr>
          <w:rFonts w:ascii="Cambria Math" w:hAnsi="Cambria Math"/>
          <w:w w:val="105"/>
          <w:sz w:val="22"/>
        </w:rPr>
        <w:t>‐</w:t>
      </w:r>
      <w:r>
        <w:rPr>
          <w:w w:val="105"/>
          <w:sz w:val="22"/>
        </w:rPr>
        <w:t>volume</w:t>
      </w:r>
      <w:r>
        <w:rPr>
          <w:spacing w:val="-17"/>
          <w:w w:val="105"/>
          <w:sz w:val="22"/>
        </w:rPr>
        <w:t> </w:t>
      </w:r>
      <w:r>
        <w:rPr>
          <w:w w:val="105"/>
          <w:sz w:val="22"/>
        </w:rPr>
        <w:t>roads</w:t>
      </w:r>
      <w:r>
        <w:rPr>
          <w:spacing w:val="-18"/>
          <w:w w:val="105"/>
          <w:sz w:val="22"/>
        </w:rPr>
        <w:t> </w:t>
      </w:r>
      <w:r>
        <w:rPr>
          <w:w w:val="105"/>
          <w:sz w:val="22"/>
        </w:rPr>
        <w:t>create</w:t>
      </w:r>
      <w:r>
        <w:rPr>
          <w:spacing w:val="-17"/>
          <w:w w:val="105"/>
          <w:sz w:val="22"/>
        </w:rPr>
        <w:t> </w:t>
      </w:r>
      <w:r>
        <w:rPr>
          <w:w w:val="105"/>
          <w:sz w:val="22"/>
        </w:rPr>
        <w:t>stressful walking and biking</w:t>
      </w:r>
      <w:r>
        <w:rPr>
          <w:spacing w:val="-31"/>
          <w:w w:val="105"/>
          <w:sz w:val="22"/>
        </w:rPr>
        <w:t> </w:t>
      </w:r>
      <w:r>
        <w:rPr>
          <w:w w:val="105"/>
          <w:sz w:val="22"/>
        </w:rPr>
        <w:t>conditions.</w:t>
      </w:r>
    </w:p>
    <w:p>
      <w:pPr>
        <w:pStyle w:val="ListParagraph"/>
        <w:numPr>
          <w:ilvl w:val="0"/>
          <w:numId w:val="16"/>
        </w:numPr>
        <w:tabs>
          <w:tab w:pos="840" w:val="left" w:leader="none"/>
          <w:tab w:pos="841" w:val="left" w:leader="none"/>
        </w:tabs>
        <w:spacing w:line="264" w:lineRule="auto" w:before="0" w:after="0"/>
        <w:ind w:left="840" w:right="171" w:hanging="361"/>
        <w:jc w:val="left"/>
        <w:rPr>
          <w:sz w:val="22"/>
        </w:rPr>
      </w:pPr>
      <w:r>
        <w:rPr>
          <w:b/>
          <w:w w:val="105"/>
          <w:sz w:val="22"/>
        </w:rPr>
        <w:t>Land Use/Economic Development Impacts: </w:t>
      </w:r>
      <w:r>
        <w:rPr>
          <w:w w:val="105"/>
          <w:sz w:val="22"/>
        </w:rPr>
        <w:t>Identify the economic impact of historically disadvantaged</w:t>
      </w:r>
      <w:r>
        <w:rPr>
          <w:spacing w:val="-19"/>
          <w:w w:val="105"/>
          <w:sz w:val="22"/>
        </w:rPr>
        <w:t> </w:t>
      </w:r>
      <w:r>
        <w:rPr>
          <w:w w:val="105"/>
          <w:sz w:val="22"/>
        </w:rPr>
        <w:t>areas</w:t>
      </w:r>
      <w:r>
        <w:rPr>
          <w:spacing w:val="-18"/>
          <w:w w:val="105"/>
          <w:sz w:val="22"/>
        </w:rPr>
        <w:t> </w:t>
      </w:r>
      <w:r>
        <w:rPr>
          <w:w w:val="105"/>
          <w:sz w:val="22"/>
        </w:rPr>
        <w:t>and</w:t>
      </w:r>
      <w:r>
        <w:rPr>
          <w:spacing w:val="-18"/>
          <w:w w:val="105"/>
          <w:sz w:val="22"/>
        </w:rPr>
        <w:t> </w:t>
      </w:r>
      <w:r>
        <w:rPr>
          <w:w w:val="105"/>
          <w:sz w:val="22"/>
        </w:rPr>
        <w:t>areas</w:t>
      </w:r>
      <w:r>
        <w:rPr>
          <w:spacing w:val="-18"/>
          <w:w w:val="105"/>
          <w:sz w:val="22"/>
        </w:rPr>
        <w:t> </w:t>
      </w:r>
      <w:r>
        <w:rPr>
          <w:w w:val="105"/>
          <w:sz w:val="22"/>
        </w:rPr>
        <w:t>with</w:t>
      </w:r>
      <w:r>
        <w:rPr>
          <w:spacing w:val="-20"/>
          <w:w w:val="105"/>
          <w:sz w:val="22"/>
        </w:rPr>
        <w:t> </w:t>
      </w:r>
      <w:r>
        <w:rPr>
          <w:w w:val="105"/>
          <w:sz w:val="22"/>
        </w:rPr>
        <w:t>substantial</w:t>
      </w:r>
      <w:r>
        <w:rPr>
          <w:spacing w:val="-20"/>
          <w:w w:val="105"/>
          <w:sz w:val="22"/>
        </w:rPr>
        <w:t> </w:t>
      </w:r>
      <w:r>
        <w:rPr>
          <w:w w:val="105"/>
          <w:sz w:val="22"/>
        </w:rPr>
        <w:t>planned</w:t>
      </w:r>
      <w:r>
        <w:rPr>
          <w:spacing w:val="-18"/>
          <w:w w:val="105"/>
          <w:sz w:val="22"/>
        </w:rPr>
        <w:t> </w:t>
      </w:r>
      <w:r>
        <w:rPr>
          <w:w w:val="105"/>
          <w:sz w:val="22"/>
        </w:rPr>
        <w:t>growth</w:t>
      </w:r>
      <w:r>
        <w:rPr>
          <w:spacing w:val="-19"/>
          <w:w w:val="105"/>
          <w:sz w:val="22"/>
        </w:rPr>
        <w:t> </w:t>
      </w:r>
      <w:r>
        <w:rPr>
          <w:w w:val="105"/>
          <w:sz w:val="22"/>
        </w:rPr>
        <w:t>of</w:t>
      </w:r>
      <w:r>
        <w:rPr>
          <w:spacing w:val="-18"/>
          <w:w w:val="105"/>
          <w:sz w:val="22"/>
        </w:rPr>
        <w:t> </w:t>
      </w:r>
      <w:r>
        <w:rPr>
          <w:w w:val="105"/>
          <w:sz w:val="22"/>
        </w:rPr>
        <w:t>jobs</w:t>
      </w:r>
      <w:r>
        <w:rPr>
          <w:spacing w:val="-18"/>
          <w:w w:val="105"/>
          <w:sz w:val="22"/>
        </w:rPr>
        <w:t> </w:t>
      </w:r>
      <w:r>
        <w:rPr>
          <w:w w:val="105"/>
          <w:sz w:val="22"/>
        </w:rPr>
        <w:t>and</w:t>
      </w:r>
      <w:r>
        <w:rPr>
          <w:spacing w:val="-18"/>
          <w:w w:val="105"/>
          <w:sz w:val="22"/>
        </w:rPr>
        <w:t> </w:t>
      </w:r>
      <w:r>
        <w:rPr>
          <w:w w:val="105"/>
          <w:sz w:val="22"/>
        </w:rPr>
        <w:t>residents</w:t>
      </w:r>
      <w:r>
        <w:rPr>
          <w:spacing w:val="-18"/>
          <w:w w:val="105"/>
          <w:sz w:val="22"/>
        </w:rPr>
        <w:t> </w:t>
      </w:r>
      <w:r>
        <w:rPr>
          <w:w w:val="105"/>
          <w:sz w:val="22"/>
        </w:rPr>
        <w:t>in</w:t>
      </w:r>
      <w:r>
        <w:rPr>
          <w:spacing w:val="-19"/>
          <w:w w:val="105"/>
          <w:sz w:val="22"/>
        </w:rPr>
        <w:t> </w:t>
      </w:r>
      <w:r>
        <w:rPr>
          <w:w w:val="105"/>
          <w:sz w:val="22"/>
        </w:rPr>
        <w:t>2040.</w:t>
      </w:r>
    </w:p>
    <w:p>
      <w:pPr>
        <w:pStyle w:val="ListParagraph"/>
        <w:numPr>
          <w:ilvl w:val="0"/>
          <w:numId w:val="16"/>
        </w:numPr>
        <w:tabs>
          <w:tab w:pos="840" w:val="left" w:leader="none"/>
          <w:tab w:pos="841" w:val="left" w:leader="none"/>
        </w:tabs>
        <w:spacing w:line="264" w:lineRule="auto" w:before="0" w:after="0"/>
        <w:ind w:left="840" w:right="392" w:hanging="361"/>
        <w:jc w:val="left"/>
        <w:rPr>
          <w:sz w:val="22"/>
        </w:rPr>
      </w:pPr>
      <w:r>
        <w:rPr>
          <w:b/>
          <w:w w:val="105"/>
          <w:sz w:val="22"/>
        </w:rPr>
        <w:t>Public</w:t>
      </w:r>
      <w:r>
        <w:rPr>
          <w:b/>
          <w:spacing w:val="-17"/>
          <w:w w:val="105"/>
          <w:sz w:val="22"/>
        </w:rPr>
        <w:t> </w:t>
      </w:r>
      <w:r>
        <w:rPr>
          <w:b/>
          <w:w w:val="105"/>
          <w:sz w:val="22"/>
        </w:rPr>
        <w:t>Opinion:</w:t>
      </w:r>
      <w:r>
        <w:rPr>
          <w:b/>
          <w:spacing w:val="-15"/>
          <w:w w:val="105"/>
          <w:sz w:val="22"/>
        </w:rPr>
        <w:t> </w:t>
      </w:r>
      <w:r>
        <w:rPr>
          <w:w w:val="105"/>
          <w:sz w:val="22"/>
        </w:rPr>
        <w:t>Integrate</w:t>
      </w:r>
      <w:r>
        <w:rPr>
          <w:spacing w:val="-18"/>
          <w:w w:val="105"/>
          <w:sz w:val="22"/>
        </w:rPr>
        <w:t> </w:t>
      </w:r>
      <w:r>
        <w:rPr>
          <w:w w:val="105"/>
          <w:sz w:val="22"/>
        </w:rPr>
        <w:t>public</w:t>
      </w:r>
      <w:r>
        <w:rPr>
          <w:spacing w:val="-16"/>
          <w:w w:val="105"/>
          <w:sz w:val="22"/>
        </w:rPr>
        <w:t> </w:t>
      </w:r>
      <w:r>
        <w:rPr>
          <w:w w:val="105"/>
          <w:sz w:val="22"/>
        </w:rPr>
        <w:t>preference</w:t>
      </w:r>
      <w:r>
        <w:rPr>
          <w:spacing w:val="-15"/>
          <w:w w:val="105"/>
          <w:sz w:val="22"/>
        </w:rPr>
        <w:t> </w:t>
      </w:r>
      <w:r>
        <w:rPr>
          <w:w w:val="105"/>
          <w:sz w:val="22"/>
        </w:rPr>
        <w:t>from</w:t>
      </w:r>
      <w:r>
        <w:rPr>
          <w:spacing w:val="-17"/>
          <w:w w:val="105"/>
          <w:sz w:val="22"/>
        </w:rPr>
        <w:t> </w:t>
      </w:r>
      <w:r>
        <w:rPr>
          <w:w w:val="105"/>
          <w:sz w:val="22"/>
        </w:rPr>
        <w:t>public</w:t>
      </w:r>
      <w:r>
        <w:rPr>
          <w:spacing w:val="-16"/>
          <w:w w:val="105"/>
          <w:sz w:val="22"/>
        </w:rPr>
        <w:t> </w:t>
      </w:r>
      <w:r>
        <w:rPr>
          <w:w w:val="105"/>
          <w:sz w:val="22"/>
        </w:rPr>
        <w:t>workshops</w:t>
      </w:r>
      <w:r>
        <w:rPr>
          <w:spacing w:val="-15"/>
          <w:w w:val="105"/>
          <w:sz w:val="22"/>
        </w:rPr>
        <w:t> </w:t>
      </w:r>
      <w:r>
        <w:rPr>
          <w:w w:val="105"/>
          <w:sz w:val="22"/>
        </w:rPr>
        <w:t>and</w:t>
      </w:r>
      <w:r>
        <w:rPr>
          <w:spacing w:val="-16"/>
          <w:w w:val="105"/>
          <w:sz w:val="22"/>
        </w:rPr>
        <w:t> </w:t>
      </w:r>
      <w:r>
        <w:rPr>
          <w:w w:val="105"/>
          <w:sz w:val="22"/>
        </w:rPr>
        <w:t>online</w:t>
      </w:r>
      <w:r>
        <w:rPr>
          <w:spacing w:val="-18"/>
          <w:w w:val="105"/>
          <w:sz w:val="22"/>
        </w:rPr>
        <w:t> </w:t>
      </w:r>
      <w:r>
        <w:rPr>
          <w:w w:val="105"/>
          <w:sz w:val="22"/>
        </w:rPr>
        <w:t>surveys</w:t>
      </w:r>
      <w:r>
        <w:rPr>
          <w:spacing w:val="-17"/>
          <w:w w:val="105"/>
          <w:sz w:val="22"/>
        </w:rPr>
        <w:t> </w:t>
      </w:r>
      <w:r>
        <w:rPr>
          <w:w w:val="105"/>
          <w:sz w:val="22"/>
        </w:rPr>
        <w:t>into prioritization.</w:t>
      </w:r>
    </w:p>
    <w:p>
      <w:pPr>
        <w:pStyle w:val="BodyText"/>
        <w:spacing w:before="157"/>
        <w:ind w:left="120"/>
      </w:pPr>
      <w:r>
        <w:rPr>
          <w:w w:val="105"/>
        </w:rPr>
        <w:t>Highlights of the approach encompassed in the Route to 2045 LRTP include the following:</w:t>
      </w:r>
    </w:p>
    <w:p>
      <w:pPr>
        <w:pStyle w:val="ListParagraph"/>
        <w:numPr>
          <w:ilvl w:val="0"/>
          <w:numId w:val="17"/>
        </w:numPr>
        <w:tabs>
          <w:tab w:pos="840" w:val="left" w:leader="none"/>
          <w:tab w:pos="841" w:val="left" w:leader="none"/>
        </w:tabs>
        <w:spacing w:line="266" w:lineRule="auto" w:before="190" w:after="0"/>
        <w:ind w:left="840" w:right="171" w:hanging="721"/>
        <w:jc w:val="left"/>
        <w:rPr>
          <w:sz w:val="22"/>
        </w:rPr>
      </w:pPr>
      <w:r>
        <w:rPr>
          <w:w w:val="105"/>
          <w:sz w:val="22"/>
        </w:rPr>
        <w:t>All</w:t>
      </w:r>
      <w:r>
        <w:rPr>
          <w:spacing w:val="-16"/>
          <w:w w:val="105"/>
          <w:sz w:val="22"/>
        </w:rPr>
        <w:t> </w:t>
      </w:r>
      <w:r>
        <w:rPr>
          <w:w w:val="105"/>
          <w:sz w:val="22"/>
        </w:rPr>
        <w:t>road</w:t>
      </w:r>
      <w:r>
        <w:rPr>
          <w:spacing w:val="-16"/>
          <w:w w:val="105"/>
          <w:sz w:val="22"/>
        </w:rPr>
        <w:t> </w:t>
      </w:r>
      <w:r>
        <w:rPr>
          <w:w w:val="105"/>
          <w:sz w:val="22"/>
        </w:rPr>
        <w:t>widening</w:t>
      </w:r>
      <w:r>
        <w:rPr>
          <w:spacing w:val="-16"/>
          <w:w w:val="105"/>
          <w:sz w:val="22"/>
        </w:rPr>
        <w:t> </w:t>
      </w:r>
      <w:r>
        <w:rPr>
          <w:w w:val="105"/>
          <w:sz w:val="22"/>
        </w:rPr>
        <w:t>and</w:t>
      </w:r>
      <w:r>
        <w:rPr>
          <w:spacing w:val="-15"/>
          <w:w w:val="105"/>
          <w:sz w:val="22"/>
        </w:rPr>
        <w:t> </w:t>
      </w:r>
      <w:r>
        <w:rPr>
          <w:w w:val="105"/>
          <w:sz w:val="22"/>
        </w:rPr>
        <w:t>construction</w:t>
      </w:r>
      <w:r>
        <w:rPr>
          <w:spacing w:val="-16"/>
          <w:w w:val="105"/>
          <w:sz w:val="22"/>
        </w:rPr>
        <w:t> </w:t>
      </w:r>
      <w:r>
        <w:rPr>
          <w:w w:val="105"/>
          <w:sz w:val="22"/>
        </w:rPr>
        <w:t>projects</w:t>
      </w:r>
      <w:r>
        <w:rPr>
          <w:spacing w:val="-14"/>
          <w:w w:val="105"/>
          <w:sz w:val="22"/>
        </w:rPr>
        <w:t> </w:t>
      </w:r>
      <w:r>
        <w:rPr>
          <w:w w:val="105"/>
          <w:sz w:val="22"/>
        </w:rPr>
        <w:t>in</w:t>
      </w:r>
      <w:r>
        <w:rPr>
          <w:spacing w:val="-16"/>
          <w:w w:val="105"/>
          <w:sz w:val="22"/>
        </w:rPr>
        <w:t> </w:t>
      </w:r>
      <w:r>
        <w:rPr>
          <w:w w:val="105"/>
          <w:sz w:val="22"/>
        </w:rPr>
        <w:t>the</w:t>
      </w:r>
      <w:r>
        <w:rPr>
          <w:spacing w:val="-14"/>
          <w:w w:val="105"/>
          <w:sz w:val="22"/>
        </w:rPr>
        <w:t> </w:t>
      </w:r>
      <w:r>
        <w:rPr>
          <w:w w:val="105"/>
          <w:sz w:val="22"/>
        </w:rPr>
        <w:t>Cost</w:t>
      </w:r>
      <w:r>
        <w:rPr>
          <w:spacing w:val="-15"/>
          <w:w w:val="105"/>
          <w:sz w:val="22"/>
        </w:rPr>
        <w:t> </w:t>
      </w:r>
      <w:r>
        <w:rPr>
          <w:w w:val="105"/>
          <w:sz w:val="22"/>
        </w:rPr>
        <w:t>Feasible</w:t>
      </w:r>
      <w:r>
        <w:rPr>
          <w:spacing w:val="-14"/>
          <w:w w:val="105"/>
          <w:sz w:val="22"/>
        </w:rPr>
        <w:t> </w:t>
      </w:r>
      <w:r>
        <w:rPr>
          <w:w w:val="105"/>
          <w:sz w:val="22"/>
        </w:rPr>
        <w:t>LRTP</w:t>
      </w:r>
      <w:r>
        <w:rPr>
          <w:spacing w:val="-15"/>
          <w:w w:val="105"/>
          <w:sz w:val="22"/>
        </w:rPr>
        <w:t> </w:t>
      </w:r>
      <w:r>
        <w:rPr>
          <w:w w:val="105"/>
          <w:sz w:val="22"/>
        </w:rPr>
        <w:t>will</w:t>
      </w:r>
      <w:r>
        <w:rPr>
          <w:spacing w:val="-16"/>
          <w:w w:val="105"/>
          <w:sz w:val="22"/>
        </w:rPr>
        <w:t> </w:t>
      </w:r>
      <w:r>
        <w:rPr>
          <w:w w:val="105"/>
          <w:sz w:val="22"/>
        </w:rPr>
        <w:t>include</w:t>
      </w:r>
      <w:r>
        <w:rPr>
          <w:spacing w:val="-15"/>
          <w:w w:val="105"/>
          <w:sz w:val="22"/>
        </w:rPr>
        <w:t> </w:t>
      </w:r>
      <w:r>
        <w:rPr>
          <w:w w:val="105"/>
          <w:sz w:val="22"/>
        </w:rPr>
        <w:t>appropriate bicycle facilities and</w:t>
      </w:r>
      <w:r>
        <w:rPr>
          <w:spacing w:val="-27"/>
          <w:w w:val="105"/>
          <w:sz w:val="22"/>
        </w:rPr>
        <w:t> </w:t>
      </w:r>
      <w:r>
        <w:rPr>
          <w:w w:val="105"/>
          <w:sz w:val="22"/>
        </w:rPr>
        <w:t>sidewalks</w:t>
      </w:r>
    </w:p>
    <w:p>
      <w:pPr>
        <w:pStyle w:val="ListParagraph"/>
        <w:numPr>
          <w:ilvl w:val="0"/>
          <w:numId w:val="17"/>
        </w:numPr>
        <w:tabs>
          <w:tab w:pos="840" w:val="left" w:leader="none"/>
          <w:tab w:pos="841" w:val="left" w:leader="none"/>
        </w:tabs>
        <w:spacing w:line="266" w:lineRule="auto" w:before="1" w:after="0"/>
        <w:ind w:left="841" w:right="517" w:hanging="721"/>
        <w:jc w:val="left"/>
        <w:rPr>
          <w:sz w:val="22"/>
        </w:rPr>
      </w:pPr>
      <w:r>
        <w:rPr>
          <w:w w:val="105"/>
          <w:sz w:val="22"/>
        </w:rPr>
        <w:t>Continued</w:t>
      </w:r>
      <w:r>
        <w:rPr>
          <w:spacing w:val="-22"/>
          <w:w w:val="105"/>
          <w:sz w:val="22"/>
        </w:rPr>
        <w:t> </w:t>
      </w:r>
      <w:r>
        <w:rPr>
          <w:w w:val="105"/>
          <w:sz w:val="22"/>
        </w:rPr>
        <w:t>implementation</w:t>
      </w:r>
      <w:r>
        <w:rPr>
          <w:spacing w:val="-23"/>
          <w:w w:val="105"/>
          <w:sz w:val="22"/>
        </w:rPr>
        <w:t> </w:t>
      </w:r>
      <w:r>
        <w:rPr>
          <w:w w:val="105"/>
          <w:sz w:val="22"/>
        </w:rPr>
        <w:t>of</w:t>
      </w:r>
      <w:r>
        <w:rPr>
          <w:spacing w:val="-22"/>
          <w:w w:val="105"/>
          <w:sz w:val="22"/>
        </w:rPr>
        <w:t> </w:t>
      </w:r>
      <w:r>
        <w:rPr>
          <w:w w:val="105"/>
          <w:sz w:val="22"/>
        </w:rPr>
        <w:t>bicycle</w:t>
      </w:r>
      <w:r>
        <w:rPr>
          <w:spacing w:val="-21"/>
          <w:w w:val="105"/>
          <w:sz w:val="22"/>
        </w:rPr>
        <w:t> </w:t>
      </w:r>
      <w:r>
        <w:rPr>
          <w:w w:val="105"/>
          <w:sz w:val="22"/>
        </w:rPr>
        <w:t>and</w:t>
      </w:r>
      <w:r>
        <w:rPr>
          <w:spacing w:val="-22"/>
          <w:w w:val="105"/>
          <w:sz w:val="22"/>
        </w:rPr>
        <w:t> </w:t>
      </w:r>
      <w:r>
        <w:rPr>
          <w:w w:val="105"/>
          <w:sz w:val="22"/>
        </w:rPr>
        <w:t>sidewalk</w:t>
      </w:r>
      <w:r>
        <w:rPr>
          <w:spacing w:val="-23"/>
          <w:w w:val="105"/>
          <w:sz w:val="22"/>
        </w:rPr>
        <w:t> </w:t>
      </w:r>
      <w:r>
        <w:rPr>
          <w:w w:val="105"/>
          <w:sz w:val="22"/>
        </w:rPr>
        <w:t>safety</w:t>
      </w:r>
      <w:r>
        <w:rPr>
          <w:spacing w:val="-22"/>
          <w:w w:val="105"/>
          <w:sz w:val="22"/>
        </w:rPr>
        <w:t> </w:t>
      </w:r>
      <w:r>
        <w:rPr>
          <w:w w:val="105"/>
          <w:sz w:val="22"/>
        </w:rPr>
        <w:t>projects</w:t>
      </w:r>
      <w:r>
        <w:rPr>
          <w:spacing w:val="-21"/>
          <w:w w:val="105"/>
          <w:sz w:val="22"/>
        </w:rPr>
        <w:t> </w:t>
      </w:r>
      <w:r>
        <w:rPr>
          <w:w w:val="105"/>
          <w:sz w:val="22"/>
        </w:rPr>
        <w:t>currently</w:t>
      </w:r>
      <w:r>
        <w:rPr>
          <w:spacing w:val="-22"/>
          <w:w w:val="105"/>
          <w:sz w:val="22"/>
        </w:rPr>
        <w:t> </w:t>
      </w:r>
      <w:r>
        <w:rPr>
          <w:w w:val="105"/>
          <w:sz w:val="22"/>
        </w:rPr>
        <w:t>prioritized</w:t>
      </w:r>
      <w:r>
        <w:rPr>
          <w:spacing w:val="-22"/>
          <w:w w:val="105"/>
          <w:sz w:val="22"/>
        </w:rPr>
        <w:t> </w:t>
      </w:r>
      <w:r>
        <w:rPr>
          <w:w w:val="105"/>
          <w:sz w:val="22"/>
        </w:rPr>
        <w:t>for implementation.</w:t>
      </w:r>
    </w:p>
    <w:p>
      <w:pPr>
        <w:pStyle w:val="ListParagraph"/>
        <w:numPr>
          <w:ilvl w:val="0"/>
          <w:numId w:val="17"/>
        </w:numPr>
        <w:tabs>
          <w:tab w:pos="841" w:val="left" w:leader="none"/>
          <w:tab w:pos="842" w:val="left" w:leader="none"/>
        </w:tabs>
        <w:spacing w:line="268" w:lineRule="auto" w:before="0" w:after="0"/>
        <w:ind w:left="841" w:right="552" w:hanging="721"/>
        <w:jc w:val="left"/>
        <w:rPr>
          <w:sz w:val="22"/>
        </w:rPr>
      </w:pPr>
      <w:r>
        <w:rPr>
          <w:w w:val="105"/>
          <w:sz w:val="22"/>
        </w:rPr>
        <w:t>Use</w:t>
      </w:r>
      <w:r>
        <w:rPr>
          <w:spacing w:val="-21"/>
          <w:w w:val="105"/>
          <w:sz w:val="22"/>
        </w:rPr>
        <w:t> </w:t>
      </w:r>
      <w:r>
        <w:rPr>
          <w:w w:val="105"/>
          <w:sz w:val="22"/>
        </w:rPr>
        <w:t>the</w:t>
      </w:r>
      <w:r>
        <w:rPr>
          <w:spacing w:val="-20"/>
          <w:w w:val="105"/>
          <w:sz w:val="22"/>
        </w:rPr>
        <w:t> </w:t>
      </w:r>
      <w:r>
        <w:rPr>
          <w:w w:val="105"/>
          <w:sz w:val="22"/>
        </w:rPr>
        <w:t>recently</w:t>
      </w:r>
      <w:r>
        <w:rPr>
          <w:spacing w:val="-21"/>
          <w:w w:val="105"/>
          <w:sz w:val="22"/>
        </w:rPr>
        <w:t> </w:t>
      </w:r>
      <w:r>
        <w:rPr>
          <w:w w:val="105"/>
          <w:sz w:val="22"/>
        </w:rPr>
        <w:t>adopted</w:t>
      </w:r>
      <w:r>
        <w:rPr>
          <w:spacing w:val="-21"/>
          <w:w w:val="105"/>
          <w:sz w:val="22"/>
        </w:rPr>
        <w:t> </w:t>
      </w:r>
      <w:r>
        <w:rPr>
          <w:w w:val="105"/>
          <w:sz w:val="22"/>
        </w:rPr>
        <w:t>Regional</w:t>
      </w:r>
      <w:r>
        <w:rPr>
          <w:spacing w:val="-21"/>
          <w:w w:val="105"/>
          <w:sz w:val="22"/>
        </w:rPr>
        <w:t> </w:t>
      </w:r>
      <w:r>
        <w:rPr>
          <w:w w:val="105"/>
          <w:sz w:val="22"/>
        </w:rPr>
        <w:t>Bicycle/Pedestrian</w:t>
      </w:r>
      <w:r>
        <w:rPr>
          <w:spacing w:val="-22"/>
          <w:w w:val="105"/>
          <w:sz w:val="22"/>
        </w:rPr>
        <w:t> </w:t>
      </w:r>
      <w:r>
        <w:rPr>
          <w:w w:val="105"/>
          <w:sz w:val="22"/>
        </w:rPr>
        <w:t>Master</w:t>
      </w:r>
      <w:r>
        <w:rPr>
          <w:spacing w:val="-21"/>
          <w:w w:val="105"/>
          <w:sz w:val="22"/>
        </w:rPr>
        <w:t> </w:t>
      </w:r>
      <w:r>
        <w:rPr>
          <w:w w:val="105"/>
          <w:sz w:val="22"/>
        </w:rPr>
        <w:t>Plan</w:t>
      </w:r>
      <w:r>
        <w:rPr>
          <w:spacing w:val="-22"/>
          <w:w w:val="105"/>
          <w:sz w:val="22"/>
        </w:rPr>
        <w:t> </w:t>
      </w:r>
      <w:r>
        <w:rPr>
          <w:w w:val="105"/>
          <w:sz w:val="22"/>
        </w:rPr>
        <w:t>when</w:t>
      </w:r>
      <w:r>
        <w:rPr>
          <w:spacing w:val="-21"/>
          <w:w w:val="105"/>
          <w:sz w:val="22"/>
        </w:rPr>
        <w:t> </w:t>
      </w:r>
      <w:r>
        <w:rPr>
          <w:w w:val="105"/>
          <w:sz w:val="22"/>
        </w:rPr>
        <w:t>filling</w:t>
      </w:r>
      <w:r>
        <w:rPr>
          <w:spacing w:val="-22"/>
          <w:w w:val="105"/>
          <w:sz w:val="22"/>
        </w:rPr>
        <w:t> </w:t>
      </w:r>
      <w:r>
        <w:rPr>
          <w:w w:val="105"/>
          <w:sz w:val="22"/>
        </w:rPr>
        <w:t>gaps</w:t>
      </w:r>
      <w:r>
        <w:rPr>
          <w:spacing w:val="-20"/>
          <w:w w:val="105"/>
          <w:sz w:val="22"/>
        </w:rPr>
        <w:t> </w:t>
      </w:r>
      <w:r>
        <w:rPr>
          <w:w w:val="105"/>
          <w:sz w:val="22"/>
        </w:rPr>
        <w:t>in</w:t>
      </w:r>
      <w:r>
        <w:rPr>
          <w:spacing w:val="-22"/>
          <w:w w:val="105"/>
          <w:sz w:val="22"/>
        </w:rPr>
        <w:t> </w:t>
      </w:r>
      <w:r>
        <w:rPr>
          <w:w w:val="105"/>
          <w:sz w:val="22"/>
        </w:rPr>
        <w:t>the system</w:t>
      </w:r>
      <w:r>
        <w:rPr>
          <w:spacing w:val="-12"/>
          <w:w w:val="105"/>
          <w:sz w:val="22"/>
        </w:rPr>
        <w:t> </w:t>
      </w:r>
      <w:r>
        <w:rPr>
          <w:w w:val="105"/>
          <w:sz w:val="22"/>
        </w:rPr>
        <w:t>or</w:t>
      </w:r>
      <w:r>
        <w:rPr>
          <w:spacing w:val="-11"/>
          <w:w w:val="105"/>
          <w:sz w:val="22"/>
        </w:rPr>
        <w:t> </w:t>
      </w:r>
      <w:r>
        <w:rPr>
          <w:w w:val="105"/>
          <w:sz w:val="22"/>
        </w:rPr>
        <w:t>resurfacing/rehabilitation</w:t>
      </w:r>
      <w:r>
        <w:rPr>
          <w:spacing w:val="-12"/>
          <w:w w:val="105"/>
          <w:sz w:val="22"/>
        </w:rPr>
        <w:t> </w:t>
      </w:r>
      <w:r>
        <w:rPr>
          <w:w w:val="105"/>
          <w:sz w:val="22"/>
        </w:rPr>
        <w:t>of</w:t>
      </w:r>
      <w:r>
        <w:rPr>
          <w:spacing w:val="-11"/>
          <w:w w:val="105"/>
          <w:sz w:val="22"/>
        </w:rPr>
        <w:t> </w:t>
      </w:r>
      <w:r>
        <w:rPr>
          <w:w w:val="105"/>
          <w:sz w:val="22"/>
        </w:rPr>
        <w:t>existing</w:t>
      </w:r>
      <w:r>
        <w:rPr>
          <w:spacing w:val="-12"/>
          <w:w w:val="105"/>
          <w:sz w:val="22"/>
        </w:rPr>
        <w:t> </w:t>
      </w:r>
      <w:r>
        <w:rPr>
          <w:w w:val="105"/>
          <w:sz w:val="22"/>
        </w:rPr>
        <w:t>roadways.</w:t>
      </w:r>
    </w:p>
    <w:p>
      <w:pPr>
        <w:pStyle w:val="ListParagraph"/>
        <w:numPr>
          <w:ilvl w:val="0"/>
          <w:numId w:val="17"/>
        </w:numPr>
        <w:tabs>
          <w:tab w:pos="841" w:val="left" w:leader="none"/>
          <w:tab w:pos="842" w:val="left" w:leader="none"/>
        </w:tabs>
        <w:spacing w:line="266" w:lineRule="auto" w:before="0" w:after="0"/>
        <w:ind w:left="841" w:right="600" w:hanging="721"/>
        <w:jc w:val="both"/>
        <w:rPr>
          <w:sz w:val="22"/>
        </w:rPr>
      </w:pPr>
      <w:r>
        <w:rPr>
          <w:w w:val="105"/>
          <w:sz w:val="22"/>
        </w:rPr>
        <w:t>Construct</w:t>
      </w:r>
      <w:r>
        <w:rPr>
          <w:spacing w:val="-19"/>
          <w:w w:val="105"/>
          <w:sz w:val="22"/>
        </w:rPr>
        <w:t> </w:t>
      </w:r>
      <w:r>
        <w:rPr>
          <w:w w:val="105"/>
          <w:sz w:val="22"/>
        </w:rPr>
        <w:t>the</w:t>
      </w:r>
      <w:r>
        <w:rPr>
          <w:spacing w:val="-18"/>
          <w:w w:val="105"/>
          <w:sz w:val="22"/>
        </w:rPr>
        <w:t> </w:t>
      </w:r>
      <w:r>
        <w:rPr>
          <w:w w:val="105"/>
          <w:sz w:val="22"/>
        </w:rPr>
        <w:t>prioritized</w:t>
      </w:r>
      <w:r>
        <w:rPr>
          <w:spacing w:val="-18"/>
          <w:w w:val="105"/>
          <w:sz w:val="22"/>
        </w:rPr>
        <w:t> </w:t>
      </w:r>
      <w:r>
        <w:rPr>
          <w:w w:val="105"/>
          <w:sz w:val="22"/>
        </w:rPr>
        <w:t>projects</w:t>
      </w:r>
      <w:r>
        <w:rPr>
          <w:spacing w:val="-18"/>
          <w:w w:val="105"/>
          <w:sz w:val="22"/>
        </w:rPr>
        <w:t> </w:t>
      </w:r>
      <w:r>
        <w:rPr>
          <w:w w:val="105"/>
          <w:sz w:val="22"/>
        </w:rPr>
        <w:t>based</w:t>
      </w:r>
      <w:r>
        <w:rPr>
          <w:spacing w:val="-18"/>
          <w:w w:val="105"/>
          <w:sz w:val="22"/>
        </w:rPr>
        <w:t> </w:t>
      </w:r>
      <w:r>
        <w:rPr>
          <w:w w:val="105"/>
          <w:sz w:val="22"/>
        </w:rPr>
        <w:t>on</w:t>
      </w:r>
      <w:r>
        <w:rPr>
          <w:spacing w:val="-19"/>
          <w:w w:val="105"/>
          <w:sz w:val="22"/>
        </w:rPr>
        <w:t> </w:t>
      </w:r>
      <w:r>
        <w:rPr>
          <w:w w:val="105"/>
          <w:sz w:val="22"/>
        </w:rPr>
        <w:t>Tiers</w:t>
      </w:r>
      <w:r>
        <w:rPr>
          <w:spacing w:val="-18"/>
          <w:w w:val="105"/>
          <w:sz w:val="22"/>
        </w:rPr>
        <w:t> </w:t>
      </w:r>
      <w:r>
        <w:rPr>
          <w:w w:val="105"/>
          <w:sz w:val="22"/>
        </w:rPr>
        <w:t>listed</w:t>
      </w:r>
      <w:r>
        <w:rPr>
          <w:spacing w:val="-18"/>
          <w:w w:val="105"/>
          <w:sz w:val="22"/>
        </w:rPr>
        <w:t> </w:t>
      </w:r>
      <w:r>
        <w:rPr>
          <w:w w:val="105"/>
          <w:sz w:val="22"/>
        </w:rPr>
        <w:t>in</w:t>
      </w:r>
      <w:r>
        <w:rPr>
          <w:spacing w:val="-19"/>
          <w:w w:val="105"/>
          <w:sz w:val="22"/>
        </w:rPr>
        <w:t> </w:t>
      </w:r>
      <w:r>
        <w:rPr>
          <w:w w:val="105"/>
          <w:sz w:val="22"/>
        </w:rPr>
        <w:t>the</w:t>
      </w:r>
      <w:r>
        <w:rPr>
          <w:spacing w:val="-18"/>
          <w:w w:val="105"/>
          <w:sz w:val="22"/>
        </w:rPr>
        <w:t> </w:t>
      </w:r>
      <w:r>
        <w:rPr>
          <w:w w:val="105"/>
          <w:sz w:val="22"/>
        </w:rPr>
        <w:t>Regional</w:t>
      </w:r>
      <w:r>
        <w:rPr>
          <w:spacing w:val="-19"/>
          <w:w w:val="105"/>
          <w:sz w:val="22"/>
        </w:rPr>
        <w:t> </w:t>
      </w:r>
      <w:r>
        <w:rPr>
          <w:w w:val="105"/>
          <w:sz w:val="22"/>
        </w:rPr>
        <w:t>Bicycle/Pedestrian Master</w:t>
      </w:r>
      <w:r>
        <w:rPr>
          <w:spacing w:val="-22"/>
          <w:w w:val="105"/>
          <w:sz w:val="22"/>
        </w:rPr>
        <w:t> </w:t>
      </w:r>
      <w:r>
        <w:rPr>
          <w:w w:val="105"/>
          <w:sz w:val="22"/>
        </w:rPr>
        <w:t>Plan</w:t>
      </w:r>
      <w:r>
        <w:rPr>
          <w:spacing w:val="-22"/>
          <w:w w:val="105"/>
          <w:sz w:val="22"/>
        </w:rPr>
        <w:t> </w:t>
      </w:r>
      <w:r>
        <w:rPr>
          <w:w w:val="105"/>
          <w:sz w:val="22"/>
        </w:rPr>
        <w:t>through</w:t>
      </w:r>
      <w:r>
        <w:rPr>
          <w:spacing w:val="-22"/>
          <w:w w:val="105"/>
          <w:sz w:val="22"/>
        </w:rPr>
        <w:t> </w:t>
      </w:r>
      <w:r>
        <w:rPr>
          <w:w w:val="105"/>
          <w:sz w:val="22"/>
        </w:rPr>
        <w:t>annual</w:t>
      </w:r>
      <w:r>
        <w:rPr>
          <w:spacing w:val="-22"/>
          <w:w w:val="105"/>
          <w:sz w:val="22"/>
        </w:rPr>
        <w:t> </w:t>
      </w:r>
      <w:r>
        <w:rPr>
          <w:w w:val="105"/>
          <w:sz w:val="22"/>
        </w:rPr>
        <w:t>development</w:t>
      </w:r>
      <w:r>
        <w:rPr>
          <w:spacing w:val="-22"/>
          <w:w w:val="105"/>
          <w:sz w:val="22"/>
        </w:rPr>
        <w:t> </w:t>
      </w:r>
      <w:r>
        <w:rPr>
          <w:w w:val="105"/>
          <w:sz w:val="22"/>
        </w:rPr>
        <w:t>of</w:t>
      </w:r>
      <w:r>
        <w:rPr>
          <w:spacing w:val="-22"/>
          <w:w w:val="105"/>
          <w:sz w:val="22"/>
        </w:rPr>
        <w:t> </w:t>
      </w:r>
      <w:r>
        <w:rPr>
          <w:w w:val="105"/>
          <w:sz w:val="22"/>
        </w:rPr>
        <w:t>funding</w:t>
      </w:r>
      <w:r>
        <w:rPr>
          <w:spacing w:val="-22"/>
          <w:w w:val="105"/>
          <w:sz w:val="22"/>
        </w:rPr>
        <w:t> </w:t>
      </w:r>
      <w:r>
        <w:rPr>
          <w:w w:val="105"/>
          <w:sz w:val="22"/>
        </w:rPr>
        <w:t>decisions</w:t>
      </w:r>
      <w:r>
        <w:rPr>
          <w:spacing w:val="-21"/>
          <w:w w:val="105"/>
          <w:sz w:val="22"/>
        </w:rPr>
        <w:t> </w:t>
      </w:r>
      <w:r>
        <w:rPr>
          <w:w w:val="105"/>
          <w:sz w:val="22"/>
        </w:rPr>
        <w:t>during</w:t>
      </w:r>
      <w:r>
        <w:rPr>
          <w:spacing w:val="-22"/>
          <w:w w:val="105"/>
          <w:sz w:val="22"/>
        </w:rPr>
        <w:t> </w:t>
      </w:r>
      <w:r>
        <w:rPr>
          <w:w w:val="105"/>
          <w:sz w:val="22"/>
        </w:rPr>
        <w:t>the</w:t>
      </w:r>
      <w:r>
        <w:rPr>
          <w:spacing w:val="-21"/>
          <w:w w:val="105"/>
          <w:sz w:val="22"/>
        </w:rPr>
        <w:t> </w:t>
      </w:r>
      <w:r>
        <w:rPr>
          <w:w w:val="105"/>
          <w:sz w:val="22"/>
        </w:rPr>
        <w:t>Transportation Improvement Program</w:t>
      </w:r>
      <w:r>
        <w:rPr>
          <w:spacing w:val="-21"/>
          <w:w w:val="105"/>
          <w:sz w:val="22"/>
        </w:rPr>
        <w:t> </w:t>
      </w:r>
      <w:r>
        <w:rPr>
          <w:w w:val="105"/>
          <w:sz w:val="22"/>
        </w:rPr>
        <w:t>update.</w:t>
      </w:r>
    </w:p>
    <w:p>
      <w:pPr>
        <w:pStyle w:val="ListParagraph"/>
        <w:numPr>
          <w:ilvl w:val="0"/>
          <w:numId w:val="17"/>
        </w:numPr>
        <w:tabs>
          <w:tab w:pos="841" w:val="left" w:leader="none"/>
          <w:tab w:pos="842" w:val="left" w:leader="none"/>
        </w:tabs>
        <w:spacing w:line="266" w:lineRule="auto" w:before="0" w:after="0"/>
        <w:ind w:left="841" w:right="222" w:hanging="721"/>
        <w:jc w:val="left"/>
        <w:rPr>
          <w:sz w:val="22"/>
        </w:rPr>
      </w:pPr>
      <w:r>
        <w:rPr>
          <w:w w:val="105"/>
          <w:sz w:val="22"/>
        </w:rPr>
        <w:t>Coordinate with FDOT, County and City staff through the Bicycle / Pedestrian Advisory Committee</w:t>
      </w:r>
      <w:r>
        <w:rPr>
          <w:spacing w:val="-20"/>
          <w:w w:val="105"/>
          <w:sz w:val="22"/>
        </w:rPr>
        <w:t> </w:t>
      </w:r>
      <w:r>
        <w:rPr>
          <w:w w:val="105"/>
          <w:sz w:val="22"/>
        </w:rPr>
        <w:t>review</w:t>
      </w:r>
      <w:r>
        <w:rPr>
          <w:spacing w:val="-21"/>
          <w:w w:val="105"/>
          <w:sz w:val="22"/>
        </w:rPr>
        <w:t> </w:t>
      </w:r>
      <w:r>
        <w:rPr>
          <w:w w:val="105"/>
          <w:sz w:val="22"/>
        </w:rPr>
        <w:t>of</w:t>
      </w:r>
      <w:r>
        <w:rPr>
          <w:spacing w:val="-21"/>
          <w:w w:val="105"/>
          <w:sz w:val="22"/>
        </w:rPr>
        <w:t> </w:t>
      </w:r>
      <w:r>
        <w:rPr>
          <w:w w:val="105"/>
          <w:sz w:val="22"/>
        </w:rPr>
        <w:t>priorities</w:t>
      </w:r>
      <w:r>
        <w:rPr>
          <w:spacing w:val="-20"/>
          <w:w w:val="105"/>
          <w:sz w:val="22"/>
        </w:rPr>
        <w:t> </w:t>
      </w:r>
      <w:r>
        <w:rPr>
          <w:w w:val="105"/>
          <w:sz w:val="22"/>
        </w:rPr>
        <w:t>for</w:t>
      </w:r>
      <w:r>
        <w:rPr>
          <w:spacing w:val="-20"/>
          <w:w w:val="105"/>
          <w:sz w:val="22"/>
        </w:rPr>
        <w:t> </w:t>
      </w:r>
      <w:r>
        <w:rPr>
          <w:w w:val="105"/>
          <w:sz w:val="22"/>
        </w:rPr>
        <w:t>utilizing</w:t>
      </w:r>
      <w:r>
        <w:rPr>
          <w:spacing w:val="-22"/>
          <w:w w:val="105"/>
          <w:sz w:val="22"/>
        </w:rPr>
        <w:t> </w:t>
      </w:r>
      <w:r>
        <w:rPr>
          <w:w w:val="105"/>
          <w:sz w:val="22"/>
        </w:rPr>
        <w:t>the</w:t>
      </w:r>
      <w:r>
        <w:rPr>
          <w:spacing w:val="-20"/>
          <w:w w:val="105"/>
          <w:sz w:val="22"/>
        </w:rPr>
        <w:t> </w:t>
      </w:r>
      <w:r>
        <w:rPr>
          <w:w w:val="105"/>
          <w:sz w:val="22"/>
        </w:rPr>
        <w:t>$60</w:t>
      </w:r>
      <w:r>
        <w:rPr>
          <w:spacing w:val="-19"/>
          <w:w w:val="105"/>
          <w:sz w:val="22"/>
        </w:rPr>
        <w:t> </w:t>
      </w:r>
      <w:r>
        <w:rPr>
          <w:w w:val="105"/>
          <w:sz w:val="22"/>
        </w:rPr>
        <w:t>million</w:t>
      </w:r>
      <w:r>
        <w:rPr>
          <w:spacing w:val="-22"/>
          <w:w w:val="105"/>
          <w:sz w:val="22"/>
        </w:rPr>
        <w:t> </w:t>
      </w:r>
      <w:r>
        <w:rPr>
          <w:w w:val="105"/>
          <w:sz w:val="22"/>
        </w:rPr>
        <w:t>allocated</w:t>
      </w:r>
      <w:r>
        <w:rPr>
          <w:spacing w:val="-20"/>
          <w:w w:val="105"/>
          <w:sz w:val="22"/>
        </w:rPr>
        <w:t> </w:t>
      </w:r>
      <w:r>
        <w:rPr>
          <w:w w:val="105"/>
          <w:sz w:val="22"/>
        </w:rPr>
        <w:t>in</w:t>
      </w:r>
      <w:r>
        <w:rPr>
          <w:spacing w:val="-22"/>
          <w:w w:val="105"/>
          <w:sz w:val="22"/>
        </w:rPr>
        <w:t> </w:t>
      </w:r>
      <w:r>
        <w:rPr>
          <w:w w:val="105"/>
          <w:sz w:val="22"/>
        </w:rPr>
        <w:t>the</w:t>
      </w:r>
      <w:r>
        <w:rPr>
          <w:spacing w:val="-20"/>
          <w:w w:val="105"/>
          <w:sz w:val="22"/>
        </w:rPr>
        <w:t> </w:t>
      </w:r>
      <w:r>
        <w:rPr>
          <w:w w:val="105"/>
          <w:sz w:val="22"/>
        </w:rPr>
        <w:t>LRTP</w:t>
      </w:r>
      <w:r>
        <w:rPr>
          <w:spacing w:val="-20"/>
          <w:w w:val="105"/>
          <w:sz w:val="22"/>
        </w:rPr>
        <w:t> </w:t>
      </w:r>
      <w:r>
        <w:rPr>
          <w:w w:val="105"/>
          <w:sz w:val="22"/>
        </w:rPr>
        <w:t>through</w:t>
      </w:r>
      <w:r>
        <w:rPr>
          <w:spacing w:val="-21"/>
          <w:w w:val="105"/>
          <w:sz w:val="22"/>
        </w:rPr>
        <w:t> </w:t>
      </w:r>
      <w:r>
        <w:rPr>
          <w:w w:val="105"/>
          <w:sz w:val="22"/>
        </w:rPr>
        <w:t>2045 for bicycle/pedestrian</w:t>
      </w:r>
      <w:r>
        <w:rPr>
          <w:spacing w:val="-21"/>
          <w:w w:val="105"/>
          <w:sz w:val="22"/>
        </w:rPr>
        <w:t> </w:t>
      </w:r>
      <w:r>
        <w:rPr>
          <w:w w:val="105"/>
          <w:sz w:val="22"/>
        </w:rPr>
        <w:t>projects</w:t>
      </w:r>
    </w:p>
    <w:p>
      <w:pPr>
        <w:pStyle w:val="BodyText"/>
        <w:spacing w:line="266" w:lineRule="auto" w:before="158"/>
        <w:ind w:left="121" w:hanging="1"/>
      </w:pPr>
      <w:hyperlink w:history="true" w:anchor="_bookmark41">
        <w:r>
          <w:rPr>
            <w:w w:val="105"/>
          </w:rPr>
          <w:t>Table 4-6 </w:t>
        </w:r>
      </w:hyperlink>
      <w:r>
        <w:rPr>
          <w:w w:val="105"/>
        </w:rPr>
        <w:t>provides a listing of the cost feasible projects recommended from the Charlotte County Regional</w:t>
      </w:r>
      <w:r>
        <w:rPr>
          <w:spacing w:val="-22"/>
          <w:w w:val="105"/>
        </w:rPr>
        <w:t> </w:t>
      </w:r>
      <w:r>
        <w:rPr>
          <w:w w:val="105"/>
        </w:rPr>
        <w:t>Bicycle</w:t>
      </w:r>
      <w:r>
        <w:rPr>
          <w:spacing w:val="-20"/>
          <w:w w:val="105"/>
        </w:rPr>
        <w:t> </w:t>
      </w:r>
      <w:r>
        <w:rPr>
          <w:w w:val="105"/>
        </w:rPr>
        <w:t>/</w:t>
      </w:r>
      <w:r>
        <w:rPr>
          <w:spacing w:val="-20"/>
          <w:w w:val="105"/>
        </w:rPr>
        <w:t> </w:t>
      </w:r>
      <w:r>
        <w:rPr>
          <w:w w:val="105"/>
        </w:rPr>
        <w:t>Pedestrian</w:t>
      </w:r>
      <w:r>
        <w:rPr>
          <w:spacing w:val="-22"/>
          <w:w w:val="105"/>
        </w:rPr>
        <w:t> </w:t>
      </w:r>
      <w:r>
        <w:rPr>
          <w:w w:val="105"/>
        </w:rPr>
        <w:t>Master</w:t>
      </w:r>
      <w:r>
        <w:rPr>
          <w:spacing w:val="-20"/>
          <w:w w:val="105"/>
        </w:rPr>
        <w:t> </w:t>
      </w:r>
      <w:r>
        <w:rPr>
          <w:w w:val="105"/>
        </w:rPr>
        <w:t>Plan.</w:t>
      </w:r>
      <w:r>
        <w:rPr>
          <w:spacing w:val="-21"/>
          <w:w w:val="105"/>
        </w:rPr>
        <w:t> </w:t>
      </w:r>
      <w:r>
        <w:rPr>
          <w:w w:val="105"/>
        </w:rPr>
        <w:t>Several</w:t>
      </w:r>
      <w:r>
        <w:rPr>
          <w:spacing w:val="-21"/>
          <w:w w:val="105"/>
        </w:rPr>
        <w:t> </w:t>
      </w:r>
      <w:r>
        <w:rPr>
          <w:w w:val="105"/>
        </w:rPr>
        <w:t>of</w:t>
      </w:r>
      <w:r>
        <w:rPr>
          <w:spacing w:val="-21"/>
          <w:w w:val="105"/>
        </w:rPr>
        <w:t> </w:t>
      </w:r>
      <w:r>
        <w:rPr>
          <w:w w:val="105"/>
        </w:rPr>
        <w:t>these</w:t>
      </w:r>
      <w:r>
        <w:rPr>
          <w:spacing w:val="-20"/>
          <w:w w:val="105"/>
        </w:rPr>
        <w:t> </w:t>
      </w:r>
      <w:r>
        <w:rPr>
          <w:w w:val="105"/>
        </w:rPr>
        <w:t>projects</w:t>
      </w:r>
      <w:r>
        <w:rPr>
          <w:spacing w:val="-20"/>
          <w:w w:val="105"/>
        </w:rPr>
        <w:t> </w:t>
      </w:r>
      <w:r>
        <w:rPr>
          <w:w w:val="105"/>
        </w:rPr>
        <w:t>can</w:t>
      </w:r>
      <w:r>
        <w:rPr>
          <w:spacing w:val="-21"/>
          <w:w w:val="105"/>
        </w:rPr>
        <w:t> </w:t>
      </w:r>
      <w:r>
        <w:rPr>
          <w:w w:val="105"/>
        </w:rPr>
        <w:t>be</w:t>
      </w:r>
      <w:r>
        <w:rPr>
          <w:spacing w:val="-20"/>
          <w:w w:val="105"/>
        </w:rPr>
        <w:t> </w:t>
      </w:r>
      <w:r>
        <w:rPr>
          <w:w w:val="105"/>
        </w:rPr>
        <w:t>incorporated</w:t>
      </w:r>
      <w:r>
        <w:rPr>
          <w:spacing w:val="-21"/>
          <w:w w:val="105"/>
        </w:rPr>
        <w:t> </w:t>
      </w:r>
      <w:r>
        <w:rPr>
          <w:w w:val="105"/>
        </w:rPr>
        <w:t>with</w:t>
      </w:r>
      <w:r>
        <w:rPr>
          <w:spacing w:val="-20"/>
          <w:w w:val="105"/>
        </w:rPr>
        <w:t> </w:t>
      </w:r>
      <w:r>
        <w:rPr>
          <w:w w:val="105"/>
        </w:rPr>
        <w:t>roadway widening and construction projects. The location of these bicycle and pedestrian projects are illustrated in Figure</w:t>
      </w:r>
      <w:r>
        <w:rPr>
          <w:spacing w:val="-30"/>
          <w:w w:val="105"/>
        </w:rPr>
        <w:t> </w:t>
      </w:r>
      <w:r>
        <w:rPr>
          <w:w w:val="105"/>
        </w:rPr>
        <w:t>4-10.</w:t>
      </w:r>
    </w:p>
    <w:p>
      <w:pPr>
        <w:spacing w:after="0" w:line="266" w:lineRule="auto"/>
        <w:sectPr>
          <w:pgSz w:w="12240" w:h="15840"/>
          <w:pgMar w:header="0" w:footer="813" w:top="1560" w:bottom="1000" w:left="1320" w:right="1320"/>
        </w:sectPr>
      </w:pPr>
    </w:p>
    <w:p>
      <w:pPr>
        <w:spacing w:before="141"/>
        <w:ind w:left="4343" w:right="4356" w:firstLine="0"/>
        <w:jc w:val="center"/>
        <w:rPr>
          <w:b/>
          <w:i/>
          <w:sz w:val="18"/>
        </w:rPr>
      </w:pPr>
      <w:bookmarkStart w:name="_bookmark41" w:id="84"/>
      <w:bookmarkEnd w:id="84"/>
      <w:r>
        <w:rPr/>
      </w:r>
      <w:r>
        <w:rPr>
          <w:b/>
          <w:i/>
          <w:w w:val="105"/>
          <w:sz w:val="18"/>
        </w:rPr>
        <w:t>Table 4-6: Bicycle/Pedestrian Master Plan Cost Feasible Projects</w:t>
      </w:r>
    </w:p>
    <w:p>
      <w:pPr>
        <w:pStyle w:val="BodyText"/>
        <w:spacing w:before="3" w:after="1"/>
        <w:rPr>
          <w:b/>
          <w:i/>
          <w:sz w:val="16"/>
        </w:rPr>
      </w:pPr>
    </w:p>
    <w:tbl>
      <w:tblPr>
        <w:tblW w:w="0" w:type="auto"/>
        <w:jc w:val="left"/>
        <w:tblInd w:w="116" w:type="dxa"/>
        <w:tblBorders>
          <w:top w:val="single" w:sz="4" w:space="0" w:color="6EDEEA"/>
          <w:left w:val="single" w:sz="4" w:space="0" w:color="6EDEEA"/>
          <w:bottom w:val="single" w:sz="4" w:space="0" w:color="6EDEEA"/>
          <w:right w:val="single" w:sz="4" w:space="0" w:color="6EDEEA"/>
          <w:insideH w:val="single" w:sz="4" w:space="0" w:color="6EDEEA"/>
          <w:insideV w:val="single" w:sz="4" w:space="0" w:color="6EDEEA"/>
        </w:tblBorders>
        <w:tblLayout w:type="fixed"/>
        <w:tblCellMar>
          <w:top w:w="0" w:type="dxa"/>
          <w:left w:w="0" w:type="dxa"/>
          <w:bottom w:w="0" w:type="dxa"/>
          <w:right w:w="0" w:type="dxa"/>
        </w:tblCellMar>
        <w:tblLook w:val="01E0"/>
      </w:tblPr>
      <w:tblGrid>
        <w:gridCol w:w="626"/>
        <w:gridCol w:w="2068"/>
        <w:gridCol w:w="1979"/>
        <w:gridCol w:w="1799"/>
        <w:gridCol w:w="2761"/>
        <w:gridCol w:w="1340"/>
        <w:gridCol w:w="1306"/>
        <w:gridCol w:w="1764"/>
      </w:tblGrid>
      <w:tr>
        <w:trPr>
          <w:trHeight w:val="772" w:hRule="atLeast"/>
        </w:trPr>
        <w:tc>
          <w:tcPr>
            <w:tcW w:w="626" w:type="dxa"/>
            <w:tcBorders>
              <w:top w:val="nil"/>
              <w:left w:val="nil"/>
              <w:bottom w:val="nil"/>
              <w:right w:val="nil"/>
            </w:tcBorders>
            <w:shd w:val="clear" w:color="auto" w:fill="1DBECF"/>
          </w:tcPr>
          <w:p>
            <w:pPr>
              <w:pStyle w:val="TableParagraph"/>
              <w:spacing w:line="247" w:lineRule="auto" w:before="140"/>
              <w:ind w:left="223" w:right="115" w:hanging="94"/>
              <w:rPr>
                <w:b/>
                <w:sz w:val="20"/>
              </w:rPr>
            </w:pPr>
            <w:r>
              <w:rPr>
                <w:b/>
                <w:w w:val="95"/>
                <w:sz w:val="20"/>
              </w:rPr>
              <w:t>Map </w:t>
            </w:r>
            <w:r>
              <w:rPr>
                <w:b/>
                <w:sz w:val="20"/>
              </w:rPr>
              <w:t>ID</w:t>
            </w:r>
          </w:p>
        </w:tc>
        <w:tc>
          <w:tcPr>
            <w:tcW w:w="2068" w:type="dxa"/>
            <w:tcBorders>
              <w:top w:val="nil"/>
              <w:left w:val="nil"/>
              <w:bottom w:val="nil"/>
              <w:right w:val="nil"/>
            </w:tcBorders>
            <w:shd w:val="clear" w:color="auto" w:fill="1DBECF"/>
          </w:tcPr>
          <w:p>
            <w:pPr>
              <w:pStyle w:val="TableParagraph"/>
              <w:spacing w:before="9"/>
              <w:rPr>
                <w:b/>
                <w:i/>
                <w:sz w:val="21"/>
              </w:rPr>
            </w:pPr>
          </w:p>
          <w:p>
            <w:pPr>
              <w:pStyle w:val="TableParagraph"/>
              <w:spacing w:before="0"/>
              <w:ind w:left="614"/>
              <w:rPr>
                <w:b/>
                <w:sz w:val="20"/>
              </w:rPr>
            </w:pPr>
            <w:r>
              <w:rPr>
                <w:b/>
                <w:w w:val="105"/>
                <w:sz w:val="20"/>
              </w:rPr>
              <w:t>On Street</w:t>
            </w:r>
          </w:p>
        </w:tc>
        <w:tc>
          <w:tcPr>
            <w:tcW w:w="1979" w:type="dxa"/>
            <w:tcBorders>
              <w:top w:val="nil"/>
              <w:left w:val="nil"/>
              <w:bottom w:val="nil"/>
              <w:right w:val="nil"/>
            </w:tcBorders>
            <w:shd w:val="clear" w:color="auto" w:fill="1DBECF"/>
          </w:tcPr>
          <w:p>
            <w:pPr>
              <w:pStyle w:val="TableParagraph"/>
              <w:spacing w:before="9"/>
              <w:rPr>
                <w:b/>
                <w:i/>
                <w:sz w:val="21"/>
              </w:rPr>
            </w:pPr>
          </w:p>
          <w:p>
            <w:pPr>
              <w:pStyle w:val="TableParagraph"/>
              <w:spacing w:before="0"/>
              <w:ind w:left="736" w:right="726"/>
              <w:jc w:val="center"/>
              <w:rPr>
                <w:b/>
                <w:sz w:val="20"/>
              </w:rPr>
            </w:pPr>
            <w:r>
              <w:rPr>
                <w:b/>
                <w:w w:val="110"/>
                <w:sz w:val="20"/>
              </w:rPr>
              <w:t>From</w:t>
            </w:r>
          </w:p>
        </w:tc>
        <w:tc>
          <w:tcPr>
            <w:tcW w:w="1799" w:type="dxa"/>
            <w:tcBorders>
              <w:top w:val="nil"/>
              <w:left w:val="nil"/>
              <w:bottom w:val="nil"/>
              <w:right w:val="nil"/>
            </w:tcBorders>
            <w:shd w:val="clear" w:color="auto" w:fill="1DBECF"/>
          </w:tcPr>
          <w:p>
            <w:pPr>
              <w:pStyle w:val="TableParagraph"/>
              <w:spacing w:before="9"/>
              <w:rPr>
                <w:b/>
                <w:i/>
                <w:sz w:val="21"/>
              </w:rPr>
            </w:pPr>
          </w:p>
          <w:p>
            <w:pPr>
              <w:pStyle w:val="TableParagraph"/>
              <w:spacing w:before="0"/>
              <w:ind w:left="775" w:right="766"/>
              <w:jc w:val="center"/>
              <w:rPr>
                <w:b/>
                <w:sz w:val="20"/>
              </w:rPr>
            </w:pPr>
            <w:r>
              <w:rPr>
                <w:b/>
                <w:w w:val="105"/>
                <w:sz w:val="20"/>
              </w:rPr>
              <w:t>To</w:t>
            </w:r>
          </w:p>
        </w:tc>
        <w:tc>
          <w:tcPr>
            <w:tcW w:w="2761" w:type="dxa"/>
            <w:tcBorders>
              <w:top w:val="nil"/>
              <w:left w:val="nil"/>
              <w:bottom w:val="nil"/>
              <w:right w:val="nil"/>
            </w:tcBorders>
            <w:shd w:val="clear" w:color="auto" w:fill="1DBECF"/>
          </w:tcPr>
          <w:p>
            <w:pPr>
              <w:pStyle w:val="TableParagraph"/>
              <w:spacing w:before="9"/>
              <w:rPr>
                <w:b/>
                <w:i/>
                <w:sz w:val="21"/>
              </w:rPr>
            </w:pPr>
          </w:p>
          <w:p>
            <w:pPr>
              <w:pStyle w:val="TableParagraph"/>
              <w:spacing w:before="0"/>
              <w:ind w:left="831"/>
              <w:rPr>
                <w:b/>
                <w:sz w:val="20"/>
              </w:rPr>
            </w:pPr>
            <w:r>
              <w:rPr>
                <w:b/>
                <w:w w:val="110"/>
                <w:sz w:val="20"/>
              </w:rPr>
              <w:t>Project Type</w:t>
            </w:r>
          </w:p>
        </w:tc>
        <w:tc>
          <w:tcPr>
            <w:tcW w:w="1340" w:type="dxa"/>
            <w:tcBorders>
              <w:top w:val="nil"/>
              <w:left w:val="nil"/>
              <w:bottom w:val="nil"/>
              <w:right w:val="nil"/>
            </w:tcBorders>
            <w:shd w:val="clear" w:color="auto" w:fill="1DBECF"/>
          </w:tcPr>
          <w:p>
            <w:pPr>
              <w:pStyle w:val="TableParagraph"/>
              <w:spacing w:line="247" w:lineRule="auto" w:before="140"/>
              <w:ind w:left="326" w:hanging="94"/>
              <w:rPr>
                <w:b/>
                <w:sz w:val="20"/>
              </w:rPr>
            </w:pPr>
            <w:r>
              <w:rPr>
                <w:b/>
                <w:w w:val="105"/>
                <w:sz w:val="20"/>
              </w:rPr>
              <w:t>Total Cost (2019 $)</w:t>
            </w:r>
          </w:p>
        </w:tc>
        <w:tc>
          <w:tcPr>
            <w:tcW w:w="1306" w:type="dxa"/>
            <w:tcBorders>
              <w:top w:val="nil"/>
              <w:left w:val="nil"/>
              <w:bottom w:val="nil"/>
              <w:right w:val="nil"/>
            </w:tcBorders>
            <w:shd w:val="clear" w:color="auto" w:fill="1DBECF"/>
          </w:tcPr>
          <w:p>
            <w:pPr>
              <w:pStyle w:val="TableParagraph"/>
              <w:spacing w:line="244" w:lineRule="auto" w:before="16"/>
              <w:ind w:left="192" w:right="168"/>
              <w:jc w:val="center"/>
              <w:rPr>
                <w:b/>
                <w:sz w:val="20"/>
              </w:rPr>
            </w:pPr>
            <w:r>
              <w:rPr>
                <w:b/>
                <w:w w:val="110"/>
                <w:sz w:val="20"/>
              </w:rPr>
              <w:t>Total Cost (Future</w:t>
            </w:r>
          </w:p>
          <w:p>
            <w:pPr>
              <w:pStyle w:val="TableParagraph"/>
              <w:spacing w:line="235" w:lineRule="exact" w:before="3"/>
              <w:ind w:left="191" w:right="168"/>
              <w:jc w:val="center"/>
              <w:rPr>
                <w:b/>
                <w:sz w:val="20"/>
              </w:rPr>
            </w:pPr>
            <w:r>
              <w:rPr>
                <w:b/>
                <w:w w:val="105"/>
                <w:sz w:val="20"/>
              </w:rPr>
              <w:t>YOE $)</w:t>
            </w:r>
          </w:p>
        </w:tc>
        <w:tc>
          <w:tcPr>
            <w:tcW w:w="1764" w:type="dxa"/>
            <w:tcBorders>
              <w:top w:val="nil"/>
              <w:left w:val="nil"/>
              <w:bottom w:val="nil"/>
              <w:right w:val="nil"/>
            </w:tcBorders>
            <w:shd w:val="clear" w:color="auto" w:fill="1DBECF"/>
          </w:tcPr>
          <w:p>
            <w:pPr>
              <w:pStyle w:val="TableParagraph"/>
              <w:spacing w:before="9"/>
              <w:rPr>
                <w:b/>
                <w:i/>
                <w:sz w:val="21"/>
              </w:rPr>
            </w:pPr>
          </w:p>
          <w:p>
            <w:pPr>
              <w:pStyle w:val="TableParagraph"/>
              <w:spacing w:before="0"/>
              <w:ind w:left="239" w:right="214"/>
              <w:jc w:val="center"/>
              <w:rPr>
                <w:b/>
                <w:sz w:val="20"/>
              </w:rPr>
            </w:pPr>
            <w:r>
              <w:rPr>
                <w:b/>
                <w:w w:val="110"/>
                <w:sz w:val="20"/>
              </w:rPr>
              <w:t>Project Status</w:t>
            </w:r>
          </w:p>
        </w:tc>
      </w:tr>
      <w:tr>
        <w:trPr>
          <w:trHeight w:val="251" w:hRule="atLeast"/>
        </w:trPr>
        <w:tc>
          <w:tcPr>
            <w:tcW w:w="13643" w:type="dxa"/>
            <w:gridSpan w:val="8"/>
            <w:tcBorders>
              <w:top w:val="nil"/>
            </w:tcBorders>
            <w:shd w:val="clear" w:color="auto" w:fill="9EE9F1"/>
          </w:tcPr>
          <w:p>
            <w:pPr>
              <w:pStyle w:val="TableParagraph"/>
              <w:spacing w:line="225" w:lineRule="exact"/>
              <w:ind w:left="5024" w:right="7240"/>
              <w:jc w:val="center"/>
              <w:rPr>
                <w:b/>
                <w:sz w:val="20"/>
              </w:rPr>
            </w:pPr>
            <w:r>
              <w:rPr>
                <w:b/>
                <w:w w:val="110"/>
                <w:sz w:val="20"/>
              </w:rPr>
              <w:t>TIER 1</w:t>
            </w:r>
            <w:r>
              <w:rPr>
                <w:b/>
                <w:spacing w:val="-19"/>
                <w:w w:val="110"/>
                <w:sz w:val="20"/>
              </w:rPr>
              <w:t> </w:t>
            </w:r>
            <w:r>
              <w:rPr>
                <w:b/>
                <w:w w:val="110"/>
                <w:sz w:val="20"/>
              </w:rPr>
              <w:t>Projects</w:t>
            </w:r>
          </w:p>
        </w:tc>
      </w:tr>
      <w:tr>
        <w:trPr>
          <w:trHeight w:val="251" w:hRule="atLeast"/>
        </w:trPr>
        <w:tc>
          <w:tcPr>
            <w:tcW w:w="626" w:type="dxa"/>
          </w:tcPr>
          <w:p>
            <w:pPr>
              <w:pStyle w:val="TableParagraph"/>
              <w:spacing w:line="225" w:lineRule="exact"/>
              <w:ind w:left="107"/>
              <w:rPr>
                <w:b/>
                <w:sz w:val="20"/>
              </w:rPr>
            </w:pPr>
            <w:r>
              <w:rPr>
                <w:b/>
                <w:w w:val="103"/>
                <w:sz w:val="20"/>
              </w:rPr>
              <w:t>1</w:t>
            </w:r>
          </w:p>
        </w:tc>
        <w:tc>
          <w:tcPr>
            <w:tcW w:w="2068" w:type="dxa"/>
          </w:tcPr>
          <w:p>
            <w:pPr>
              <w:pStyle w:val="TableParagraph"/>
              <w:spacing w:line="225" w:lineRule="exact"/>
              <w:ind w:left="105"/>
              <w:rPr>
                <w:sz w:val="20"/>
              </w:rPr>
            </w:pPr>
            <w:r>
              <w:rPr>
                <w:w w:val="105"/>
                <w:sz w:val="20"/>
              </w:rPr>
              <w:t>Notre Dame Blvd</w:t>
            </w:r>
          </w:p>
        </w:tc>
        <w:tc>
          <w:tcPr>
            <w:tcW w:w="1979" w:type="dxa"/>
          </w:tcPr>
          <w:p>
            <w:pPr>
              <w:pStyle w:val="TableParagraph"/>
              <w:spacing w:line="225" w:lineRule="exact"/>
              <w:ind w:left="108"/>
              <w:rPr>
                <w:sz w:val="20"/>
              </w:rPr>
            </w:pPr>
            <w:r>
              <w:rPr>
                <w:w w:val="105"/>
                <w:sz w:val="20"/>
              </w:rPr>
              <w:t>Burnt Store Rd</w:t>
            </w:r>
          </w:p>
        </w:tc>
        <w:tc>
          <w:tcPr>
            <w:tcW w:w="1799" w:type="dxa"/>
          </w:tcPr>
          <w:p>
            <w:pPr>
              <w:pStyle w:val="TableParagraph"/>
              <w:spacing w:line="225" w:lineRule="exact"/>
              <w:ind w:left="110"/>
              <w:rPr>
                <w:sz w:val="20"/>
              </w:rPr>
            </w:pPr>
            <w:r>
              <w:rPr>
                <w:w w:val="105"/>
                <w:sz w:val="20"/>
              </w:rPr>
              <w:t>US 41</w:t>
            </w:r>
          </w:p>
        </w:tc>
        <w:tc>
          <w:tcPr>
            <w:tcW w:w="2761" w:type="dxa"/>
          </w:tcPr>
          <w:p>
            <w:pPr>
              <w:pStyle w:val="TableParagraph"/>
              <w:spacing w:line="225" w:lineRule="exact"/>
              <w:ind w:left="111"/>
              <w:rPr>
                <w:sz w:val="20"/>
              </w:rPr>
            </w:pPr>
            <w:r>
              <w:rPr>
                <w:w w:val="105"/>
                <w:sz w:val="20"/>
              </w:rPr>
              <w:t>Sidewalk or SUP, one side</w:t>
            </w:r>
          </w:p>
        </w:tc>
        <w:tc>
          <w:tcPr>
            <w:tcW w:w="1340" w:type="dxa"/>
          </w:tcPr>
          <w:p>
            <w:pPr>
              <w:pStyle w:val="TableParagraph"/>
              <w:spacing w:line="225" w:lineRule="exact"/>
              <w:ind w:right="91"/>
              <w:jc w:val="right"/>
              <w:rPr>
                <w:sz w:val="20"/>
              </w:rPr>
            </w:pPr>
            <w:r>
              <w:rPr>
                <w:w w:val="95"/>
                <w:sz w:val="20"/>
              </w:rPr>
              <w:t>$417,391</w:t>
            </w:r>
          </w:p>
        </w:tc>
        <w:tc>
          <w:tcPr>
            <w:tcW w:w="1306" w:type="dxa"/>
          </w:tcPr>
          <w:p>
            <w:pPr>
              <w:pStyle w:val="TableParagraph"/>
              <w:spacing w:line="225" w:lineRule="exact"/>
              <w:ind w:right="87"/>
              <w:jc w:val="right"/>
              <w:rPr>
                <w:sz w:val="20"/>
              </w:rPr>
            </w:pPr>
            <w:r>
              <w:rPr>
                <w:w w:val="95"/>
                <w:sz w:val="20"/>
              </w:rPr>
              <w:t>$524,243</w:t>
            </w:r>
          </w:p>
        </w:tc>
        <w:tc>
          <w:tcPr>
            <w:tcW w:w="1764"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3"/>
                <w:sz w:val="20"/>
              </w:rPr>
              <w:t>2</w:t>
            </w:r>
          </w:p>
        </w:tc>
        <w:tc>
          <w:tcPr>
            <w:tcW w:w="2068" w:type="dxa"/>
          </w:tcPr>
          <w:p>
            <w:pPr>
              <w:pStyle w:val="TableParagraph"/>
              <w:spacing w:line="225" w:lineRule="exact"/>
              <w:ind w:left="105"/>
              <w:rPr>
                <w:sz w:val="20"/>
              </w:rPr>
            </w:pPr>
            <w:r>
              <w:rPr>
                <w:w w:val="105"/>
                <w:sz w:val="20"/>
              </w:rPr>
              <w:t>Port Charlotte Blvd</w:t>
            </w:r>
          </w:p>
        </w:tc>
        <w:tc>
          <w:tcPr>
            <w:tcW w:w="1979" w:type="dxa"/>
          </w:tcPr>
          <w:p>
            <w:pPr>
              <w:pStyle w:val="TableParagraph"/>
              <w:spacing w:line="225" w:lineRule="exact"/>
              <w:ind w:left="108"/>
              <w:rPr>
                <w:sz w:val="20"/>
              </w:rPr>
            </w:pPr>
            <w:r>
              <w:rPr>
                <w:sz w:val="20"/>
              </w:rPr>
              <w:t>Edgewater Dr</w:t>
            </w:r>
          </w:p>
        </w:tc>
        <w:tc>
          <w:tcPr>
            <w:tcW w:w="1799" w:type="dxa"/>
          </w:tcPr>
          <w:p>
            <w:pPr>
              <w:pStyle w:val="TableParagraph"/>
              <w:spacing w:line="225" w:lineRule="exact"/>
              <w:ind w:left="110"/>
              <w:rPr>
                <w:sz w:val="20"/>
              </w:rPr>
            </w:pPr>
            <w:r>
              <w:rPr>
                <w:w w:val="105"/>
                <w:sz w:val="20"/>
              </w:rPr>
              <w:t>US 41</w:t>
            </w:r>
          </w:p>
        </w:tc>
        <w:tc>
          <w:tcPr>
            <w:tcW w:w="2761" w:type="dxa"/>
          </w:tcPr>
          <w:p>
            <w:pPr>
              <w:pStyle w:val="TableParagraph"/>
              <w:spacing w:line="225" w:lineRule="exact"/>
              <w:ind w:left="111"/>
              <w:rPr>
                <w:sz w:val="20"/>
              </w:rPr>
            </w:pPr>
            <w:r>
              <w:rPr>
                <w:w w:val="105"/>
                <w:sz w:val="20"/>
              </w:rPr>
              <w:t>SUP, one side</w:t>
            </w:r>
          </w:p>
        </w:tc>
        <w:tc>
          <w:tcPr>
            <w:tcW w:w="1340" w:type="dxa"/>
          </w:tcPr>
          <w:p>
            <w:pPr>
              <w:pStyle w:val="TableParagraph"/>
              <w:spacing w:line="225" w:lineRule="exact"/>
              <w:ind w:right="91"/>
              <w:jc w:val="right"/>
              <w:rPr>
                <w:sz w:val="20"/>
              </w:rPr>
            </w:pPr>
            <w:r>
              <w:rPr>
                <w:w w:val="95"/>
                <w:sz w:val="20"/>
              </w:rPr>
              <w:t>$209,124</w:t>
            </w:r>
          </w:p>
        </w:tc>
        <w:tc>
          <w:tcPr>
            <w:tcW w:w="1306" w:type="dxa"/>
          </w:tcPr>
          <w:p>
            <w:pPr>
              <w:pStyle w:val="TableParagraph"/>
              <w:spacing w:line="225" w:lineRule="exact"/>
              <w:ind w:right="87"/>
              <w:jc w:val="right"/>
              <w:rPr>
                <w:sz w:val="20"/>
              </w:rPr>
            </w:pPr>
            <w:r>
              <w:rPr>
                <w:w w:val="95"/>
                <w:sz w:val="20"/>
              </w:rPr>
              <w:t>$262,660</w:t>
            </w:r>
          </w:p>
        </w:tc>
        <w:tc>
          <w:tcPr>
            <w:tcW w:w="1764" w:type="dxa"/>
          </w:tcPr>
          <w:p>
            <w:pPr>
              <w:pStyle w:val="TableParagraph"/>
              <w:spacing w:before="0"/>
              <w:rPr>
                <w:rFonts w:ascii="Times New Roman"/>
                <w:sz w:val="18"/>
              </w:rPr>
            </w:pPr>
          </w:p>
        </w:tc>
      </w:tr>
      <w:tr>
        <w:trPr>
          <w:trHeight w:val="501" w:hRule="atLeast"/>
        </w:trPr>
        <w:tc>
          <w:tcPr>
            <w:tcW w:w="626" w:type="dxa"/>
          </w:tcPr>
          <w:p>
            <w:pPr>
              <w:pStyle w:val="TableParagraph"/>
              <w:ind w:left="107"/>
              <w:rPr>
                <w:b/>
                <w:sz w:val="20"/>
              </w:rPr>
            </w:pPr>
            <w:r>
              <w:rPr>
                <w:b/>
                <w:w w:val="103"/>
                <w:sz w:val="20"/>
              </w:rPr>
              <w:t>3</w:t>
            </w:r>
          </w:p>
        </w:tc>
        <w:tc>
          <w:tcPr>
            <w:tcW w:w="2068" w:type="dxa"/>
          </w:tcPr>
          <w:p>
            <w:pPr>
              <w:pStyle w:val="TableParagraph"/>
              <w:ind w:left="105"/>
              <w:rPr>
                <w:sz w:val="20"/>
              </w:rPr>
            </w:pPr>
            <w:r>
              <w:rPr>
                <w:w w:val="105"/>
                <w:sz w:val="20"/>
              </w:rPr>
              <w:t>Tucker’s Grade</w:t>
            </w:r>
          </w:p>
        </w:tc>
        <w:tc>
          <w:tcPr>
            <w:tcW w:w="1979" w:type="dxa"/>
          </w:tcPr>
          <w:p>
            <w:pPr>
              <w:pStyle w:val="TableParagraph"/>
              <w:ind w:left="108"/>
              <w:rPr>
                <w:sz w:val="20"/>
              </w:rPr>
            </w:pPr>
            <w:r>
              <w:rPr>
                <w:w w:val="105"/>
                <w:sz w:val="20"/>
              </w:rPr>
              <w:t>US 41</w:t>
            </w:r>
          </w:p>
        </w:tc>
        <w:tc>
          <w:tcPr>
            <w:tcW w:w="1799" w:type="dxa"/>
          </w:tcPr>
          <w:p>
            <w:pPr>
              <w:pStyle w:val="TableParagraph"/>
              <w:spacing w:line="250" w:lineRule="atLeast" w:before="0"/>
              <w:ind w:left="110"/>
              <w:rPr>
                <w:sz w:val="20"/>
              </w:rPr>
            </w:pPr>
            <w:r>
              <w:rPr>
                <w:sz w:val="20"/>
              </w:rPr>
              <w:t>Wildlife Management Area</w:t>
            </w:r>
          </w:p>
        </w:tc>
        <w:tc>
          <w:tcPr>
            <w:tcW w:w="2761" w:type="dxa"/>
          </w:tcPr>
          <w:p>
            <w:pPr>
              <w:pStyle w:val="TableParagraph"/>
              <w:spacing w:line="250" w:lineRule="atLeast" w:before="0"/>
              <w:ind w:left="111"/>
              <w:rPr>
                <w:sz w:val="20"/>
              </w:rPr>
            </w:pPr>
            <w:r>
              <w:rPr>
                <w:w w:val="105"/>
                <w:sz w:val="20"/>
              </w:rPr>
              <w:t>Sidewalk, one side and Buffered Bike Lanes</w:t>
            </w:r>
          </w:p>
        </w:tc>
        <w:tc>
          <w:tcPr>
            <w:tcW w:w="1340" w:type="dxa"/>
          </w:tcPr>
          <w:p>
            <w:pPr>
              <w:pStyle w:val="TableParagraph"/>
              <w:ind w:right="91"/>
              <w:jc w:val="right"/>
              <w:rPr>
                <w:sz w:val="20"/>
              </w:rPr>
            </w:pPr>
            <w:r>
              <w:rPr>
                <w:w w:val="95"/>
                <w:sz w:val="20"/>
              </w:rPr>
              <w:t>$1,395,816</w:t>
            </w:r>
          </w:p>
        </w:tc>
        <w:tc>
          <w:tcPr>
            <w:tcW w:w="1306" w:type="dxa"/>
          </w:tcPr>
          <w:p>
            <w:pPr>
              <w:pStyle w:val="TableParagraph"/>
              <w:ind w:right="87"/>
              <w:jc w:val="right"/>
              <w:rPr>
                <w:sz w:val="20"/>
              </w:rPr>
            </w:pPr>
            <w:r>
              <w:rPr>
                <w:w w:val="95"/>
                <w:sz w:val="20"/>
              </w:rPr>
              <w:t>$1,753,145</w:t>
            </w:r>
          </w:p>
        </w:tc>
        <w:tc>
          <w:tcPr>
            <w:tcW w:w="1764" w:type="dxa"/>
          </w:tcPr>
          <w:p>
            <w:pPr>
              <w:pStyle w:val="TableParagraph"/>
              <w:spacing w:before="0"/>
              <w:rPr>
                <w:rFonts w:ascii="Times New Roman"/>
                <w:sz w:val="18"/>
              </w:rPr>
            </w:pPr>
          </w:p>
        </w:tc>
      </w:tr>
      <w:tr>
        <w:trPr>
          <w:trHeight w:val="503" w:hRule="atLeast"/>
        </w:trPr>
        <w:tc>
          <w:tcPr>
            <w:tcW w:w="626" w:type="dxa"/>
          </w:tcPr>
          <w:p>
            <w:pPr>
              <w:pStyle w:val="TableParagraph"/>
              <w:ind w:left="107"/>
              <w:rPr>
                <w:b/>
                <w:sz w:val="20"/>
              </w:rPr>
            </w:pPr>
            <w:r>
              <w:rPr>
                <w:b/>
                <w:w w:val="103"/>
                <w:sz w:val="20"/>
              </w:rPr>
              <w:t>6</w:t>
            </w:r>
          </w:p>
        </w:tc>
        <w:tc>
          <w:tcPr>
            <w:tcW w:w="2068" w:type="dxa"/>
          </w:tcPr>
          <w:p>
            <w:pPr>
              <w:pStyle w:val="TableParagraph"/>
              <w:ind w:left="105"/>
              <w:rPr>
                <w:sz w:val="20"/>
              </w:rPr>
            </w:pPr>
            <w:r>
              <w:rPr>
                <w:w w:val="105"/>
                <w:sz w:val="20"/>
              </w:rPr>
              <w:t>South County Reg.</w:t>
            </w:r>
          </w:p>
          <w:p>
            <w:pPr>
              <w:pStyle w:val="TableParagraph"/>
              <w:spacing w:line="225" w:lineRule="exact" w:before="8"/>
              <w:ind w:left="105"/>
              <w:rPr>
                <w:sz w:val="20"/>
              </w:rPr>
            </w:pPr>
            <w:r>
              <w:rPr>
                <w:w w:val="105"/>
                <w:sz w:val="20"/>
              </w:rPr>
              <w:t>Park Internal Rd</w:t>
            </w:r>
          </w:p>
        </w:tc>
        <w:tc>
          <w:tcPr>
            <w:tcW w:w="1979" w:type="dxa"/>
          </w:tcPr>
          <w:p>
            <w:pPr>
              <w:pStyle w:val="TableParagraph"/>
              <w:ind w:left="108"/>
              <w:rPr>
                <w:sz w:val="20"/>
              </w:rPr>
            </w:pPr>
            <w:r>
              <w:rPr>
                <w:w w:val="105"/>
                <w:sz w:val="20"/>
              </w:rPr>
              <w:t>Carmalita St</w:t>
            </w:r>
          </w:p>
        </w:tc>
        <w:tc>
          <w:tcPr>
            <w:tcW w:w="1799" w:type="dxa"/>
          </w:tcPr>
          <w:p>
            <w:pPr>
              <w:pStyle w:val="TableParagraph"/>
              <w:ind w:left="110"/>
              <w:rPr>
                <w:sz w:val="20"/>
              </w:rPr>
            </w:pPr>
            <w:r>
              <w:rPr>
                <w:w w:val="105"/>
                <w:sz w:val="20"/>
              </w:rPr>
              <w:t>Cooper St</w:t>
            </w:r>
          </w:p>
        </w:tc>
        <w:tc>
          <w:tcPr>
            <w:tcW w:w="2761" w:type="dxa"/>
          </w:tcPr>
          <w:p>
            <w:pPr>
              <w:pStyle w:val="TableParagraph"/>
              <w:ind w:left="111"/>
              <w:rPr>
                <w:sz w:val="20"/>
              </w:rPr>
            </w:pPr>
            <w:r>
              <w:rPr>
                <w:w w:val="105"/>
                <w:sz w:val="20"/>
              </w:rPr>
              <w:t>Sidewalk, one side and</w:t>
            </w:r>
          </w:p>
          <w:p>
            <w:pPr>
              <w:pStyle w:val="TableParagraph"/>
              <w:spacing w:line="225" w:lineRule="exact" w:before="8"/>
              <w:ind w:left="111"/>
              <w:rPr>
                <w:sz w:val="20"/>
              </w:rPr>
            </w:pPr>
            <w:r>
              <w:rPr>
                <w:w w:val="105"/>
                <w:sz w:val="20"/>
              </w:rPr>
              <w:t>Advisory Shoulder</w:t>
            </w:r>
          </w:p>
        </w:tc>
        <w:tc>
          <w:tcPr>
            <w:tcW w:w="1340" w:type="dxa"/>
          </w:tcPr>
          <w:p>
            <w:pPr>
              <w:pStyle w:val="TableParagraph"/>
              <w:ind w:right="91"/>
              <w:jc w:val="right"/>
              <w:rPr>
                <w:sz w:val="20"/>
              </w:rPr>
            </w:pPr>
            <w:r>
              <w:rPr>
                <w:w w:val="95"/>
                <w:sz w:val="20"/>
              </w:rPr>
              <w:t>$127,662</w:t>
            </w:r>
          </w:p>
        </w:tc>
        <w:tc>
          <w:tcPr>
            <w:tcW w:w="1306" w:type="dxa"/>
          </w:tcPr>
          <w:p>
            <w:pPr>
              <w:pStyle w:val="TableParagraph"/>
              <w:ind w:right="87"/>
              <w:jc w:val="right"/>
              <w:rPr>
                <w:sz w:val="20"/>
              </w:rPr>
            </w:pPr>
            <w:r>
              <w:rPr>
                <w:w w:val="95"/>
                <w:sz w:val="20"/>
              </w:rPr>
              <w:t>$160,343</w:t>
            </w:r>
          </w:p>
        </w:tc>
        <w:tc>
          <w:tcPr>
            <w:tcW w:w="1764" w:type="dxa"/>
          </w:tcPr>
          <w:p>
            <w:pPr>
              <w:pStyle w:val="TableParagraph"/>
              <w:spacing w:before="0"/>
              <w:rPr>
                <w:rFonts w:ascii="Times New Roman"/>
                <w:sz w:val="18"/>
              </w:rPr>
            </w:pPr>
          </w:p>
        </w:tc>
      </w:tr>
      <w:tr>
        <w:trPr>
          <w:trHeight w:val="755" w:hRule="atLeast"/>
        </w:trPr>
        <w:tc>
          <w:tcPr>
            <w:tcW w:w="626" w:type="dxa"/>
          </w:tcPr>
          <w:p>
            <w:pPr>
              <w:pStyle w:val="TableParagraph"/>
              <w:ind w:left="107"/>
              <w:rPr>
                <w:b/>
                <w:sz w:val="20"/>
              </w:rPr>
            </w:pPr>
            <w:r>
              <w:rPr>
                <w:b/>
                <w:w w:val="103"/>
                <w:sz w:val="20"/>
              </w:rPr>
              <w:t>8</w:t>
            </w:r>
          </w:p>
        </w:tc>
        <w:tc>
          <w:tcPr>
            <w:tcW w:w="2068" w:type="dxa"/>
          </w:tcPr>
          <w:p>
            <w:pPr>
              <w:pStyle w:val="TableParagraph"/>
              <w:ind w:left="105"/>
              <w:rPr>
                <w:sz w:val="20"/>
              </w:rPr>
            </w:pPr>
            <w:r>
              <w:rPr>
                <w:sz w:val="20"/>
              </w:rPr>
              <w:t>Harbor View Rd</w:t>
            </w:r>
          </w:p>
        </w:tc>
        <w:tc>
          <w:tcPr>
            <w:tcW w:w="1979" w:type="dxa"/>
          </w:tcPr>
          <w:p>
            <w:pPr>
              <w:pStyle w:val="TableParagraph"/>
              <w:ind w:left="108"/>
              <w:rPr>
                <w:sz w:val="20"/>
              </w:rPr>
            </w:pPr>
            <w:r>
              <w:rPr>
                <w:w w:val="105"/>
                <w:sz w:val="20"/>
              </w:rPr>
              <w:t>US 41</w:t>
            </w:r>
          </w:p>
        </w:tc>
        <w:tc>
          <w:tcPr>
            <w:tcW w:w="1799" w:type="dxa"/>
          </w:tcPr>
          <w:p>
            <w:pPr>
              <w:pStyle w:val="TableParagraph"/>
              <w:ind w:left="110"/>
              <w:rPr>
                <w:sz w:val="20"/>
              </w:rPr>
            </w:pPr>
            <w:r>
              <w:rPr>
                <w:sz w:val="20"/>
              </w:rPr>
              <w:t>Sulstone Dr</w:t>
            </w:r>
          </w:p>
        </w:tc>
        <w:tc>
          <w:tcPr>
            <w:tcW w:w="2761" w:type="dxa"/>
          </w:tcPr>
          <w:p>
            <w:pPr>
              <w:pStyle w:val="TableParagraph"/>
              <w:ind w:left="111"/>
              <w:rPr>
                <w:sz w:val="20"/>
              </w:rPr>
            </w:pPr>
            <w:r>
              <w:rPr>
                <w:w w:val="105"/>
                <w:sz w:val="20"/>
              </w:rPr>
              <w:t>SUP, one side</w:t>
            </w:r>
          </w:p>
        </w:tc>
        <w:tc>
          <w:tcPr>
            <w:tcW w:w="1340" w:type="dxa"/>
          </w:tcPr>
          <w:p>
            <w:pPr>
              <w:pStyle w:val="TableParagraph"/>
              <w:ind w:right="91"/>
              <w:jc w:val="right"/>
              <w:rPr>
                <w:sz w:val="20"/>
              </w:rPr>
            </w:pPr>
            <w:r>
              <w:rPr>
                <w:w w:val="95"/>
                <w:sz w:val="20"/>
              </w:rPr>
              <w:t>$783,263</w:t>
            </w:r>
          </w:p>
        </w:tc>
        <w:tc>
          <w:tcPr>
            <w:tcW w:w="1306" w:type="dxa"/>
          </w:tcPr>
          <w:p>
            <w:pPr>
              <w:pStyle w:val="TableParagraph"/>
              <w:ind w:right="87"/>
              <w:jc w:val="right"/>
              <w:rPr>
                <w:sz w:val="20"/>
              </w:rPr>
            </w:pPr>
            <w:r>
              <w:rPr>
                <w:w w:val="95"/>
                <w:sz w:val="20"/>
              </w:rPr>
              <w:t>$983,778</w:t>
            </w:r>
          </w:p>
        </w:tc>
        <w:tc>
          <w:tcPr>
            <w:tcW w:w="1764" w:type="dxa"/>
          </w:tcPr>
          <w:p>
            <w:pPr>
              <w:pStyle w:val="TableParagraph"/>
              <w:spacing w:line="247" w:lineRule="auto"/>
              <w:ind w:left="394" w:right="195" w:hanging="164"/>
              <w:rPr>
                <w:sz w:val="20"/>
              </w:rPr>
            </w:pPr>
            <w:r>
              <w:rPr>
                <w:sz w:val="20"/>
              </w:rPr>
              <w:t>Widening under design from</w:t>
            </w:r>
          </w:p>
          <w:p>
            <w:pPr>
              <w:pStyle w:val="TableParagraph"/>
              <w:spacing w:line="225" w:lineRule="exact" w:before="1"/>
              <w:ind w:left="154"/>
              <w:rPr>
                <w:sz w:val="20"/>
              </w:rPr>
            </w:pPr>
            <w:r>
              <w:rPr>
                <w:sz w:val="20"/>
              </w:rPr>
              <w:t>Melbourne to I-75</w:t>
            </w:r>
          </w:p>
        </w:tc>
      </w:tr>
      <w:tr>
        <w:trPr>
          <w:trHeight w:val="501" w:hRule="atLeast"/>
        </w:trPr>
        <w:tc>
          <w:tcPr>
            <w:tcW w:w="626" w:type="dxa"/>
          </w:tcPr>
          <w:p>
            <w:pPr>
              <w:pStyle w:val="TableParagraph"/>
              <w:spacing w:before="3"/>
              <w:ind w:left="107"/>
              <w:rPr>
                <w:b/>
                <w:sz w:val="20"/>
              </w:rPr>
            </w:pPr>
            <w:r>
              <w:rPr>
                <w:b/>
                <w:w w:val="103"/>
                <w:sz w:val="20"/>
              </w:rPr>
              <w:t>9</w:t>
            </w:r>
          </w:p>
        </w:tc>
        <w:tc>
          <w:tcPr>
            <w:tcW w:w="2068" w:type="dxa"/>
          </w:tcPr>
          <w:p>
            <w:pPr>
              <w:pStyle w:val="TableParagraph"/>
              <w:spacing w:before="3"/>
              <w:ind w:left="105"/>
              <w:rPr>
                <w:sz w:val="20"/>
              </w:rPr>
            </w:pPr>
            <w:r>
              <w:rPr>
                <w:sz w:val="20"/>
              </w:rPr>
              <w:t>Edgewater Dr</w:t>
            </w:r>
          </w:p>
        </w:tc>
        <w:tc>
          <w:tcPr>
            <w:tcW w:w="1979" w:type="dxa"/>
          </w:tcPr>
          <w:p>
            <w:pPr>
              <w:pStyle w:val="TableParagraph"/>
              <w:spacing w:before="3"/>
              <w:ind w:left="108"/>
              <w:rPr>
                <w:sz w:val="20"/>
              </w:rPr>
            </w:pPr>
            <w:r>
              <w:rPr>
                <w:w w:val="105"/>
                <w:sz w:val="20"/>
              </w:rPr>
              <w:t>Collingswood Blvd</w:t>
            </w:r>
          </w:p>
        </w:tc>
        <w:tc>
          <w:tcPr>
            <w:tcW w:w="1799" w:type="dxa"/>
          </w:tcPr>
          <w:p>
            <w:pPr>
              <w:pStyle w:val="TableParagraph"/>
              <w:spacing w:before="3"/>
              <w:ind w:left="110"/>
              <w:rPr>
                <w:sz w:val="20"/>
              </w:rPr>
            </w:pPr>
            <w:r>
              <w:rPr>
                <w:w w:val="105"/>
                <w:sz w:val="20"/>
              </w:rPr>
              <w:t>Midway Blvd</w:t>
            </w:r>
          </w:p>
        </w:tc>
        <w:tc>
          <w:tcPr>
            <w:tcW w:w="2761" w:type="dxa"/>
          </w:tcPr>
          <w:p>
            <w:pPr>
              <w:pStyle w:val="TableParagraph"/>
              <w:spacing w:before="3"/>
              <w:ind w:left="111"/>
              <w:rPr>
                <w:sz w:val="20"/>
              </w:rPr>
            </w:pPr>
            <w:r>
              <w:rPr>
                <w:w w:val="105"/>
                <w:sz w:val="20"/>
              </w:rPr>
              <w:t>SUP, one side</w:t>
            </w:r>
          </w:p>
        </w:tc>
        <w:tc>
          <w:tcPr>
            <w:tcW w:w="1340" w:type="dxa"/>
          </w:tcPr>
          <w:p>
            <w:pPr>
              <w:pStyle w:val="TableParagraph"/>
              <w:spacing w:before="3"/>
              <w:ind w:right="91"/>
              <w:jc w:val="right"/>
              <w:rPr>
                <w:sz w:val="20"/>
              </w:rPr>
            </w:pPr>
            <w:r>
              <w:rPr>
                <w:w w:val="95"/>
                <w:sz w:val="20"/>
              </w:rPr>
              <w:t>$378,990</w:t>
            </w:r>
          </w:p>
        </w:tc>
        <w:tc>
          <w:tcPr>
            <w:tcW w:w="1306" w:type="dxa"/>
          </w:tcPr>
          <w:p>
            <w:pPr>
              <w:pStyle w:val="TableParagraph"/>
              <w:spacing w:before="3"/>
              <w:ind w:right="87"/>
              <w:jc w:val="right"/>
              <w:rPr>
                <w:sz w:val="20"/>
              </w:rPr>
            </w:pPr>
            <w:r>
              <w:rPr>
                <w:w w:val="95"/>
                <w:sz w:val="20"/>
              </w:rPr>
              <w:t>$476,011</w:t>
            </w:r>
          </w:p>
        </w:tc>
        <w:tc>
          <w:tcPr>
            <w:tcW w:w="1764" w:type="dxa"/>
          </w:tcPr>
          <w:p>
            <w:pPr>
              <w:pStyle w:val="TableParagraph"/>
              <w:spacing w:before="3"/>
              <w:ind w:left="171"/>
              <w:rPr>
                <w:sz w:val="20"/>
              </w:rPr>
            </w:pPr>
            <w:r>
              <w:rPr>
                <w:sz w:val="20"/>
              </w:rPr>
              <w:t>Widening priority</w:t>
            </w:r>
          </w:p>
          <w:p>
            <w:pPr>
              <w:pStyle w:val="TableParagraph"/>
              <w:spacing w:line="225" w:lineRule="exact" w:before="8"/>
              <w:ind w:left="238"/>
              <w:rPr>
                <w:sz w:val="20"/>
              </w:rPr>
            </w:pPr>
            <w:r>
              <w:rPr>
                <w:sz w:val="20"/>
              </w:rPr>
              <w:t>project for MPO</w:t>
            </w:r>
          </w:p>
        </w:tc>
      </w:tr>
      <w:tr>
        <w:trPr>
          <w:trHeight w:val="251" w:hRule="atLeast"/>
        </w:trPr>
        <w:tc>
          <w:tcPr>
            <w:tcW w:w="626" w:type="dxa"/>
          </w:tcPr>
          <w:p>
            <w:pPr>
              <w:pStyle w:val="TableParagraph"/>
              <w:spacing w:line="225" w:lineRule="exact"/>
              <w:ind w:left="107"/>
              <w:rPr>
                <w:b/>
                <w:sz w:val="20"/>
              </w:rPr>
            </w:pPr>
            <w:r>
              <w:rPr>
                <w:b/>
                <w:w w:val="105"/>
                <w:sz w:val="20"/>
              </w:rPr>
              <w:t>12</w:t>
            </w:r>
          </w:p>
        </w:tc>
        <w:tc>
          <w:tcPr>
            <w:tcW w:w="2068" w:type="dxa"/>
          </w:tcPr>
          <w:p>
            <w:pPr>
              <w:pStyle w:val="TableParagraph"/>
              <w:spacing w:line="225" w:lineRule="exact"/>
              <w:ind w:left="105"/>
              <w:rPr>
                <w:sz w:val="20"/>
              </w:rPr>
            </w:pPr>
            <w:r>
              <w:rPr>
                <w:sz w:val="20"/>
              </w:rPr>
              <w:t>E/W Utility Easement</w:t>
            </w:r>
          </w:p>
        </w:tc>
        <w:tc>
          <w:tcPr>
            <w:tcW w:w="1979" w:type="dxa"/>
          </w:tcPr>
          <w:p>
            <w:pPr>
              <w:pStyle w:val="TableParagraph"/>
              <w:spacing w:line="225" w:lineRule="exact"/>
              <w:ind w:left="108"/>
              <w:rPr>
                <w:sz w:val="20"/>
              </w:rPr>
            </w:pPr>
            <w:r>
              <w:rPr>
                <w:sz w:val="20"/>
              </w:rPr>
              <w:t>Education Ave</w:t>
            </w:r>
          </w:p>
        </w:tc>
        <w:tc>
          <w:tcPr>
            <w:tcW w:w="1799" w:type="dxa"/>
          </w:tcPr>
          <w:p>
            <w:pPr>
              <w:pStyle w:val="TableParagraph"/>
              <w:spacing w:before="0"/>
              <w:rPr>
                <w:rFonts w:ascii="Times New Roman"/>
                <w:sz w:val="18"/>
              </w:rPr>
            </w:pPr>
          </w:p>
        </w:tc>
        <w:tc>
          <w:tcPr>
            <w:tcW w:w="2761" w:type="dxa"/>
          </w:tcPr>
          <w:p>
            <w:pPr>
              <w:pStyle w:val="TableParagraph"/>
              <w:spacing w:line="225" w:lineRule="exact"/>
              <w:ind w:left="111"/>
              <w:rPr>
                <w:sz w:val="20"/>
              </w:rPr>
            </w:pPr>
            <w:r>
              <w:rPr>
                <w:w w:val="105"/>
                <w:sz w:val="20"/>
              </w:rPr>
              <w:t>SUP, one side</w:t>
            </w:r>
          </w:p>
        </w:tc>
        <w:tc>
          <w:tcPr>
            <w:tcW w:w="1340" w:type="dxa"/>
          </w:tcPr>
          <w:p>
            <w:pPr>
              <w:pStyle w:val="TableParagraph"/>
              <w:spacing w:line="225" w:lineRule="exact"/>
              <w:ind w:right="91"/>
              <w:jc w:val="right"/>
              <w:rPr>
                <w:sz w:val="20"/>
              </w:rPr>
            </w:pPr>
            <w:r>
              <w:rPr>
                <w:w w:val="95"/>
                <w:sz w:val="20"/>
              </w:rPr>
              <w:t>$181,953</w:t>
            </w:r>
          </w:p>
        </w:tc>
        <w:tc>
          <w:tcPr>
            <w:tcW w:w="1306" w:type="dxa"/>
          </w:tcPr>
          <w:p>
            <w:pPr>
              <w:pStyle w:val="TableParagraph"/>
              <w:spacing w:line="225" w:lineRule="exact"/>
              <w:ind w:right="87"/>
              <w:jc w:val="right"/>
              <w:rPr>
                <w:sz w:val="20"/>
              </w:rPr>
            </w:pPr>
            <w:r>
              <w:rPr>
                <w:w w:val="95"/>
                <w:sz w:val="20"/>
              </w:rPr>
              <w:t>$181,953</w:t>
            </w:r>
          </w:p>
        </w:tc>
        <w:tc>
          <w:tcPr>
            <w:tcW w:w="1764" w:type="dxa"/>
          </w:tcPr>
          <w:p>
            <w:pPr>
              <w:pStyle w:val="TableParagraph"/>
              <w:spacing w:line="225" w:lineRule="exact"/>
              <w:ind w:left="147" w:right="118"/>
              <w:jc w:val="center"/>
              <w:rPr>
                <w:sz w:val="20"/>
              </w:rPr>
            </w:pPr>
            <w:r>
              <w:rPr>
                <w:sz w:val="20"/>
              </w:rPr>
              <w:t>$144,867</w:t>
            </w:r>
          </w:p>
        </w:tc>
      </w:tr>
      <w:tr>
        <w:trPr>
          <w:trHeight w:val="251" w:hRule="atLeast"/>
        </w:trPr>
        <w:tc>
          <w:tcPr>
            <w:tcW w:w="626" w:type="dxa"/>
          </w:tcPr>
          <w:p>
            <w:pPr>
              <w:pStyle w:val="TableParagraph"/>
              <w:spacing w:line="225" w:lineRule="exact"/>
              <w:ind w:left="107"/>
              <w:rPr>
                <w:b/>
                <w:sz w:val="20"/>
              </w:rPr>
            </w:pPr>
            <w:r>
              <w:rPr>
                <w:b/>
                <w:w w:val="105"/>
                <w:sz w:val="20"/>
              </w:rPr>
              <w:t>13</w:t>
            </w:r>
          </w:p>
        </w:tc>
        <w:tc>
          <w:tcPr>
            <w:tcW w:w="2068" w:type="dxa"/>
          </w:tcPr>
          <w:p>
            <w:pPr>
              <w:pStyle w:val="TableParagraph"/>
              <w:spacing w:line="225" w:lineRule="exact"/>
              <w:ind w:left="105"/>
              <w:rPr>
                <w:sz w:val="20"/>
              </w:rPr>
            </w:pPr>
            <w:r>
              <w:rPr>
                <w:w w:val="105"/>
                <w:sz w:val="20"/>
              </w:rPr>
              <w:t>Airport Rd</w:t>
            </w:r>
          </w:p>
        </w:tc>
        <w:tc>
          <w:tcPr>
            <w:tcW w:w="1979" w:type="dxa"/>
          </w:tcPr>
          <w:p>
            <w:pPr>
              <w:pStyle w:val="TableParagraph"/>
              <w:spacing w:line="225" w:lineRule="exact"/>
              <w:ind w:left="108"/>
              <w:rPr>
                <w:sz w:val="20"/>
              </w:rPr>
            </w:pPr>
            <w:r>
              <w:rPr>
                <w:w w:val="105"/>
                <w:sz w:val="20"/>
              </w:rPr>
              <w:t>FSW to Piper Rd</w:t>
            </w:r>
          </w:p>
        </w:tc>
        <w:tc>
          <w:tcPr>
            <w:tcW w:w="1799" w:type="dxa"/>
          </w:tcPr>
          <w:p>
            <w:pPr>
              <w:pStyle w:val="TableParagraph"/>
              <w:spacing w:line="225" w:lineRule="exact"/>
              <w:ind w:left="110"/>
              <w:rPr>
                <w:sz w:val="20"/>
              </w:rPr>
            </w:pPr>
            <w:r>
              <w:rPr>
                <w:sz w:val="20"/>
              </w:rPr>
              <w:t>Riverside Dr</w:t>
            </w:r>
          </w:p>
        </w:tc>
        <w:tc>
          <w:tcPr>
            <w:tcW w:w="2761" w:type="dxa"/>
          </w:tcPr>
          <w:p>
            <w:pPr>
              <w:pStyle w:val="TableParagraph"/>
              <w:spacing w:line="225" w:lineRule="exact"/>
              <w:ind w:left="111"/>
              <w:rPr>
                <w:sz w:val="20"/>
              </w:rPr>
            </w:pPr>
            <w:r>
              <w:rPr>
                <w:w w:val="105"/>
                <w:sz w:val="20"/>
              </w:rPr>
              <w:t>SUP, one side</w:t>
            </w:r>
          </w:p>
        </w:tc>
        <w:tc>
          <w:tcPr>
            <w:tcW w:w="1340" w:type="dxa"/>
          </w:tcPr>
          <w:p>
            <w:pPr>
              <w:pStyle w:val="TableParagraph"/>
              <w:spacing w:line="225" w:lineRule="exact"/>
              <w:ind w:right="91"/>
              <w:jc w:val="right"/>
              <w:rPr>
                <w:sz w:val="20"/>
              </w:rPr>
            </w:pPr>
            <w:r>
              <w:rPr>
                <w:w w:val="95"/>
                <w:sz w:val="20"/>
              </w:rPr>
              <w:t>$935,495</w:t>
            </w:r>
          </w:p>
        </w:tc>
        <w:tc>
          <w:tcPr>
            <w:tcW w:w="1306" w:type="dxa"/>
          </w:tcPr>
          <w:p>
            <w:pPr>
              <w:pStyle w:val="TableParagraph"/>
              <w:spacing w:line="225" w:lineRule="exact"/>
              <w:ind w:right="87"/>
              <w:jc w:val="right"/>
              <w:rPr>
                <w:sz w:val="20"/>
              </w:rPr>
            </w:pPr>
            <w:r>
              <w:rPr>
                <w:w w:val="95"/>
                <w:sz w:val="20"/>
              </w:rPr>
              <w:t>$1,174,982</w:t>
            </w:r>
          </w:p>
        </w:tc>
        <w:tc>
          <w:tcPr>
            <w:tcW w:w="1764"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15</w:t>
            </w:r>
          </w:p>
        </w:tc>
        <w:tc>
          <w:tcPr>
            <w:tcW w:w="2068" w:type="dxa"/>
          </w:tcPr>
          <w:p>
            <w:pPr>
              <w:pStyle w:val="TableParagraph"/>
              <w:spacing w:line="225" w:lineRule="exact"/>
              <w:ind w:left="105"/>
              <w:rPr>
                <w:sz w:val="20"/>
              </w:rPr>
            </w:pPr>
            <w:r>
              <w:rPr>
                <w:w w:val="105"/>
                <w:sz w:val="20"/>
              </w:rPr>
              <w:t>US 41</w:t>
            </w:r>
          </w:p>
        </w:tc>
        <w:tc>
          <w:tcPr>
            <w:tcW w:w="1979" w:type="dxa"/>
          </w:tcPr>
          <w:p>
            <w:pPr>
              <w:pStyle w:val="TableParagraph"/>
              <w:spacing w:line="225" w:lineRule="exact"/>
              <w:ind w:left="108"/>
              <w:rPr>
                <w:sz w:val="20"/>
              </w:rPr>
            </w:pPr>
            <w:r>
              <w:rPr>
                <w:w w:val="105"/>
                <w:sz w:val="20"/>
              </w:rPr>
              <w:t>Tucker’s Grade</w:t>
            </w:r>
          </w:p>
        </w:tc>
        <w:tc>
          <w:tcPr>
            <w:tcW w:w="1799" w:type="dxa"/>
          </w:tcPr>
          <w:p>
            <w:pPr>
              <w:pStyle w:val="TableParagraph"/>
              <w:spacing w:line="225" w:lineRule="exact"/>
              <w:ind w:left="110"/>
              <w:rPr>
                <w:sz w:val="20"/>
              </w:rPr>
            </w:pPr>
            <w:r>
              <w:rPr>
                <w:w w:val="105"/>
                <w:sz w:val="20"/>
              </w:rPr>
              <w:t>Burnt Store Rd</w:t>
            </w:r>
          </w:p>
        </w:tc>
        <w:tc>
          <w:tcPr>
            <w:tcW w:w="2761" w:type="dxa"/>
          </w:tcPr>
          <w:p>
            <w:pPr>
              <w:pStyle w:val="TableParagraph"/>
              <w:spacing w:line="225" w:lineRule="exact"/>
              <w:ind w:left="111"/>
              <w:rPr>
                <w:sz w:val="20"/>
              </w:rPr>
            </w:pPr>
            <w:r>
              <w:rPr>
                <w:w w:val="105"/>
                <w:sz w:val="20"/>
              </w:rPr>
              <w:t>SUP, one side</w:t>
            </w:r>
          </w:p>
        </w:tc>
        <w:tc>
          <w:tcPr>
            <w:tcW w:w="1340" w:type="dxa"/>
          </w:tcPr>
          <w:p>
            <w:pPr>
              <w:pStyle w:val="TableParagraph"/>
              <w:spacing w:line="225" w:lineRule="exact"/>
              <w:ind w:right="91"/>
              <w:jc w:val="right"/>
              <w:rPr>
                <w:sz w:val="20"/>
              </w:rPr>
            </w:pPr>
            <w:r>
              <w:rPr>
                <w:w w:val="95"/>
                <w:sz w:val="20"/>
              </w:rPr>
              <w:t>$775,896</w:t>
            </w:r>
          </w:p>
        </w:tc>
        <w:tc>
          <w:tcPr>
            <w:tcW w:w="1306" w:type="dxa"/>
          </w:tcPr>
          <w:p>
            <w:pPr>
              <w:pStyle w:val="TableParagraph"/>
              <w:spacing w:line="225" w:lineRule="exact"/>
              <w:ind w:right="87"/>
              <w:jc w:val="right"/>
              <w:rPr>
                <w:sz w:val="20"/>
              </w:rPr>
            </w:pPr>
            <w:r>
              <w:rPr>
                <w:w w:val="95"/>
                <w:sz w:val="20"/>
              </w:rPr>
              <w:t>$974,526</w:t>
            </w:r>
          </w:p>
        </w:tc>
        <w:tc>
          <w:tcPr>
            <w:tcW w:w="1764"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16</w:t>
            </w:r>
          </w:p>
        </w:tc>
        <w:tc>
          <w:tcPr>
            <w:tcW w:w="2068" w:type="dxa"/>
          </w:tcPr>
          <w:p>
            <w:pPr>
              <w:pStyle w:val="TableParagraph"/>
              <w:spacing w:line="225" w:lineRule="exact"/>
              <w:ind w:left="105"/>
              <w:rPr>
                <w:sz w:val="20"/>
              </w:rPr>
            </w:pPr>
            <w:r>
              <w:rPr>
                <w:w w:val="105"/>
                <w:sz w:val="20"/>
              </w:rPr>
              <w:t>Zemel Rd</w:t>
            </w:r>
          </w:p>
        </w:tc>
        <w:tc>
          <w:tcPr>
            <w:tcW w:w="1979" w:type="dxa"/>
          </w:tcPr>
          <w:p>
            <w:pPr>
              <w:pStyle w:val="TableParagraph"/>
              <w:spacing w:line="225" w:lineRule="exact"/>
              <w:ind w:left="108"/>
              <w:rPr>
                <w:sz w:val="20"/>
              </w:rPr>
            </w:pPr>
            <w:r>
              <w:rPr>
                <w:w w:val="105"/>
                <w:sz w:val="20"/>
              </w:rPr>
              <w:t>Burnt Store Rd</w:t>
            </w:r>
          </w:p>
        </w:tc>
        <w:tc>
          <w:tcPr>
            <w:tcW w:w="1799" w:type="dxa"/>
          </w:tcPr>
          <w:p>
            <w:pPr>
              <w:pStyle w:val="TableParagraph"/>
              <w:spacing w:line="225" w:lineRule="exact"/>
              <w:ind w:left="110"/>
              <w:rPr>
                <w:sz w:val="20"/>
              </w:rPr>
            </w:pPr>
            <w:r>
              <w:rPr>
                <w:w w:val="105"/>
                <w:sz w:val="20"/>
              </w:rPr>
              <w:t>US 41</w:t>
            </w:r>
          </w:p>
        </w:tc>
        <w:tc>
          <w:tcPr>
            <w:tcW w:w="2761" w:type="dxa"/>
          </w:tcPr>
          <w:p>
            <w:pPr>
              <w:pStyle w:val="TableParagraph"/>
              <w:spacing w:line="225" w:lineRule="exact"/>
              <w:ind w:left="111"/>
              <w:rPr>
                <w:sz w:val="20"/>
              </w:rPr>
            </w:pPr>
            <w:r>
              <w:rPr>
                <w:w w:val="105"/>
                <w:sz w:val="20"/>
              </w:rPr>
              <w:t>SUP, one side</w:t>
            </w:r>
          </w:p>
        </w:tc>
        <w:tc>
          <w:tcPr>
            <w:tcW w:w="1340" w:type="dxa"/>
          </w:tcPr>
          <w:p>
            <w:pPr>
              <w:pStyle w:val="TableParagraph"/>
              <w:spacing w:line="225" w:lineRule="exact"/>
              <w:ind w:right="91"/>
              <w:jc w:val="right"/>
              <w:rPr>
                <w:sz w:val="20"/>
              </w:rPr>
            </w:pPr>
            <w:r>
              <w:rPr>
                <w:w w:val="95"/>
                <w:sz w:val="20"/>
              </w:rPr>
              <w:t>$1,323,443</w:t>
            </w:r>
          </w:p>
        </w:tc>
        <w:tc>
          <w:tcPr>
            <w:tcW w:w="1306" w:type="dxa"/>
          </w:tcPr>
          <w:p>
            <w:pPr>
              <w:pStyle w:val="TableParagraph"/>
              <w:spacing w:line="225" w:lineRule="exact"/>
              <w:ind w:right="87"/>
              <w:jc w:val="right"/>
              <w:rPr>
                <w:sz w:val="20"/>
              </w:rPr>
            </w:pPr>
            <w:r>
              <w:rPr>
                <w:w w:val="95"/>
                <w:sz w:val="20"/>
              </w:rPr>
              <w:t>$1,662,245</w:t>
            </w:r>
          </w:p>
        </w:tc>
        <w:tc>
          <w:tcPr>
            <w:tcW w:w="1764"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24</w:t>
            </w:r>
          </w:p>
        </w:tc>
        <w:tc>
          <w:tcPr>
            <w:tcW w:w="2068" w:type="dxa"/>
          </w:tcPr>
          <w:p>
            <w:pPr>
              <w:pStyle w:val="TableParagraph"/>
              <w:spacing w:line="225" w:lineRule="exact"/>
              <w:ind w:left="105"/>
              <w:rPr>
                <w:sz w:val="20"/>
              </w:rPr>
            </w:pPr>
            <w:r>
              <w:rPr>
                <w:w w:val="105"/>
                <w:sz w:val="20"/>
              </w:rPr>
              <w:t>US 41</w:t>
            </w:r>
          </w:p>
        </w:tc>
        <w:tc>
          <w:tcPr>
            <w:tcW w:w="1979" w:type="dxa"/>
          </w:tcPr>
          <w:p>
            <w:pPr>
              <w:pStyle w:val="TableParagraph"/>
              <w:spacing w:line="225" w:lineRule="exact"/>
              <w:ind w:left="108"/>
              <w:rPr>
                <w:sz w:val="20"/>
              </w:rPr>
            </w:pPr>
            <w:r>
              <w:rPr>
                <w:w w:val="105"/>
                <w:sz w:val="20"/>
              </w:rPr>
              <w:t>Lee County Line</w:t>
            </w:r>
          </w:p>
        </w:tc>
        <w:tc>
          <w:tcPr>
            <w:tcW w:w="1799" w:type="dxa"/>
          </w:tcPr>
          <w:p>
            <w:pPr>
              <w:pStyle w:val="TableParagraph"/>
              <w:spacing w:line="225" w:lineRule="exact"/>
              <w:ind w:left="110"/>
              <w:rPr>
                <w:sz w:val="20"/>
              </w:rPr>
            </w:pPr>
            <w:r>
              <w:rPr>
                <w:w w:val="105"/>
                <w:sz w:val="20"/>
              </w:rPr>
              <w:t>Tucker's Grade</w:t>
            </w:r>
          </w:p>
        </w:tc>
        <w:tc>
          <w:tcPr>
            <w:tcW w:w="2761" w:type="dxa"/>
          </w:tcPr>
          <w:p>
            <w:pPr>
              <w:pStyle w:val="TableParagraph"/>
              <w:spacing w:line="225" w:lineRule="exact"/>
              <w:ind w:left="111"/>
              <w:rPr>
                <w:sz w:val="20"/>
              </w:rPr>
            </w:pPr>
            <w:r>
              <w:rPr>
                <w:w w:val="105"/>
                <w:sz w:val="20"/>
              </w:rPr>
              <w:t>SUP, one side</w:t>
            </w:r>
          </w:p>
        </w:tc>
        <w:tc>
          <w:tcPr>
            <w:tcW w:w="1340" w:type="dxa"/>
          </w:tcPr>
          <w:p>
            <w:pPr>
              <w:pStyle w:val="TableParagraph"/>
              <w:spacing w:line="225" w:lineRule="exact"/>
              <w:ind w:right="91"/>
              <w:jc w:val="right"/>
              <w:rPr>
                <w:sz w:val="20"/>
              </w:rPr>
            </w:pPr>
            <w:r>
              <w:rPr>
                <w:w w:val="95"/>
                <w:sz w:val="20"/>
              </w:rPr>
              <w:t>$1,721,213</w:t>
            </w:r>
          </w:p>
        </w:tc>
        <w:tc>
          <w:tcPr>
            <w:tcW w:w="1306" w:type="dxa"/>
          </w:tcPr>
          <w:p>
            <w:pPr>
              <w:pStyle w:val="TableParagraph"/>
              <w:spacing w:line="225" w:lineRule="exact"/>
              <w:ind w:right="87"/>
              <w:jc w:val="right"/>
              <w:rPr>
                <w:sz w:val="20"/>
              </w:rPr>
            </w:pPr>
            <w:r>
              <w:rPr>
                <w:w w:val="95"/>
                <w:sz w:val="20"/>
              </w:rPr>
              <w:t>$2,161,844</w:t>
            </w:r>
          </w:p>
        </w:tc>
        <w:tc>
          <w:tcPr>
            <w:tcW w:w="1764" w:type="dxa"/>
          </w:tcPr>
          <w:p>
            <w:pPr>
              <w:pStyle w:val="TableParagraph"/>
              <w:spacing w:before="0"/>
              <w:rPr>
                <w:rFonts w:ascii="Times New Roman"/>
                <w:sz w:val="18"/>
              </w:rPr>
            </w:pPr>
          </w:p>
        </w:tc>
      </w:tr>
      <w:tr>
        <w:trPr>
          <w:trHeight w:val="1257" w:hRule="atLeast"/>
        </w:trPr>
        <w:tc>
          <w:tcPr>
            <w:tcW w:w="626" w:type="dxa"/>
          </w:tcPr>
          <w:p>
            <w:pPr>
              <w:pStyle w:val="TableParagraph"/>
              <w:ind w:left="107"/>
              <w:rPr>
                <w:b/>
                <w:sz w:val="20"/>
              </w:rPr>
            </w:pPr>
            <w:r>
              <w:rPr>
                <w:b/>
                <w:w w:val="105"/>
                <w:sz w:val="20"/>
              </w:rPr>
              <w:t>41</w:t>
            </w:r>
          </w:p>
        </w:tc>
        <w:tc>
          <w:tcPr>
            <w:tcW w:w="2068" w:type="dxa"/>
          </w:tcPr>
          <w:p>
            <w:pPr>
              <w:pStyle w:val="TableParagraph"/>
              <w:ind w:left="105"/>
              <w:rPr>
                <w:sz w:val="20"/>
              </w:rPr>
            </w:pPr>
            <w:r>
              <w:rPr>
                <w:w w:val="105"/>
                <w:sz w:val="20"/>
              </w:rPr>
              <w:t>US 41</w:t>
            </w:r>
          </w:p>
        </w:tc>
        <w:tc>
          <w:tcPr>
            <w:tcW w:w="1979" w:type="dxa"/>
          </w:tcPr>
          <w:p>
            <w:pPr>
              <w:pStyle w:val="TableParagraph"/>
              <w:ind w:left="108"/>
              <w:rPr>
                <w:sz w:val="20"/>
              </w:rPr>
            </w:pPr>
            <w:r>
              <w:rPr>
                <w:w w:val="105"/>
                <w:sz w:val="20"/>
              </w:rPr>
              <w:t>Peace River Bridge</w:t>
            </w:r>
          </w:p>
        </w:tc>
        <w:tc>
          <w:tcPr>
            <w:tcW w:w="1799" w:type="dxa"/>
          </w:tcPr>
          <w:p>
            <w:pPr>
              <w:pStyle w:val="TableParagraph"/>
              <w:ind w:left="110"/>
              <w:rPr>
                <w:sz w:val="20"/>
              </w:rPr>
            </w:pPr>
            <w:r>
              <w:rPr>
                <w:w w:val="105"/>
                <w:sz w:val="20"/>
              </w:rPr>
              <w:t>Midway Blvd</w:t>
            </w:r>
          </w:p>
        </w:tc>
        <w:tc>
          <w:tcPr>
            <w:tcW w:w="2761" w:type="dxa"/>
          </w:tcPr>
          <w:p>
            <w:pPr>
              <w:pStyle w:val="TableParagraph"/>
              <w:ind w:left="111"/>
              <w:rPr>
                <w:sz w:val="20"/>
              </w:rPr>
            </w:pPr>
            <w:r>
              <w:rPr>
                <w:w w:val="105"/>
                <w:sz w:val="20"/>
              </w:rPr>
              <w:t>SUP, one side</w:t>
            </w:r>
          </w:p>
        </w:tc>
        <w:tc>
          <w:tcPr>
            <w:tcW w:w="1340" w:type="dxa"/>
          </w:tcPr>
          <w:p>
            <w:pPr>
              <w:pStyle w:val="TableParagraph"/>
              <w:ind w:right="91"/>
              <w:jc w:val="right"/>
              <w:rPr>
                <w:sz w:val="20"/>
              </w:rPr>
            </w:pPr>
            <w:r>
              <w:rPr>
                <w:w w:val="95"/>
                <w:sz w:val="20"/>
              </w:rPr>
              <w:t>$1,132,642</w:t>
            </w:r>
          </w:p>
        </w:tc>
        <w:tc>
          <w:tcPr>
            <w:tcW w:w="1306" w:type="dxa"/>
          </w:tcPr>
          <w:p>
            <w:pPr>
              <w:pStyle w:val="TableParagraph"/>
              <w:ind w:right="87"/>
              <w:jc w:val="right"/>
              <w:rPr>
                <w:sz w:val="20"/>
              </w:rPr>
            </w:pPr>
            <w:r>
              <w:rPr>
                <w:w w:val="95"/>
                <w:sz w:val="20"/>
              </w:rPr>
              <w:t>$1,422,598</w:t>
            </w:r>
          </w:p>
        </w:tc>
        <w:tc>
          <w:tcPr>
            <w:tcW w:w="1764" w:type="dxa"/>
          </w:tcPr>
          <w:p>
            <w:pPr>
              <w:pStyle w:val="TableParagraph"/>
              <w:ind w:left="144" w:right="118"/>
              <w:jc w:val="center"/>
              <w:rPr>
                <w:sz w:val="20"/>
              </w:rPr>
            </w:pPr>
            <w:r>
              <w:rPr>
                <w:sz w:val="20"/>
              </w:rPr>
              <w:t>FPN: 438262-1</w:t>
            </w:r>
          </w:p>
          <w:p>
            <w:pPr>
              <w:pStyle w:val="TableParagraph"/>
              <w:spacing w:line="247" w:lineRule="auto" w:before="5"/>
              <w:ind w:left="147" w:right="115"/>
              <w:jc w:val="center"/>
              <w:rPr>
                <w:sz w:val="20"/>
              </w:rPr>
            </w:pPr>
            <w:r>
              <w:rPr>
                <w:sz w:val="20"/>
              </w:rPr>
              <w:t>$840,001 PE in 2023</w:t>
            </w:r>
          </w:p>
          <w:p>
            <w:pPr>
              <w:pStyle w:val="TableParagraph"/>
              <w:spacing w:before="1"/>
              <w:ind w:left="147" w:right="118"/>
              <w:jc w:val="center"/>
              <w:rPr>
                <w:sz w:val="20"/>
              </w:rPr>
            </w:pPr>
            <w:r>
              <w:rPr>
                <w:sz w:val="20"/>
              </w:rPr>
              <w:t>$4,452,174 CST in</w:t>
            </w:r>
          </w:p>
          <w:p>
            <w:pPr>
              <w:pStyle w:val="TableParagraph"/>
              <w:spacing w:line="225" w:lineRule="exact" w:before="8"/>
              <w:ind w:left="109" w:right="118"/>
              <w:jc w:val="center"/>
              <w:rPr>
                <w:sz w:val="20"/>
              </w:rPr>
            </w:pPr>
            <w:r>
              <w:rPr>
                <w:sz w:val="20"/>
              </w:rPr>
              <w:t>2025</w:t>
            </w:r>
          </w:p>
        </w:tc>
      </w:tr>
      <w:tr>
        <w:trPr>
          <w:trHeight w:val="753" w:hRule="atLeast"/>
        </w:trPr>
        <w:tc>
          <w:tcPr>
            <w:tcW w:w="626" w:type="dxa"/>
          </w:tcPr>
          <w:p>
            <w:pPr>
              <w:pStyle w:val="TableParagraph"/>
              <w:ind w:left="107"/>
              <w:rPr>
                <w:b/>
                <w:sz w:val="20"/>
              </w:rPr>
            </w:pPr>
            <w:r>
              <w:rPr>
                <w:b/>
                <w:w w:val="105"/>
                <w:sz w:val="20"/>
              </w:rPr>
              <w:t>45</w:t>
            </w:r>
          </w:p>
        </w:tc>
        <w:tc>
          <w:tcPr>
            <w:tcW w:w="2068" w:type="dxa"/>
          </w:tcPr>
          <w:p>
            <w:pPr>
              <w:pStyle w:val="TableParagraph"/>
              <w:ind w:left="105"/>
              <w:rPr>
                <w:sz w:val="20"/>
              </w:rPr>
            </w:pPr>
            <w:r>
              <w:rPr>
                <w:w w:val="105"/>
                <w:sz w:val="20"/>
              </w:rPr>
              <w:t>Taylor Road</w:t>
            </w:r>
          </w:p>
        </w:tc>
        <w:tc>
          <w:tcPr>
            <w:tcW w:w="1979" w:type="dxa"/>
          </w:tcPr>
          <w:p>
            <w:pPr>
              <w:pStyle w:val="TableParagraph"/>
              <w:ind w:left="108"/>
              <w:rPr>
                <w:sz w:val="20"/>
              </w:rPr>
            </w:pPr>
            <w:r>
              <w:rPr>
                <w:w w:val="105"/>
                <w:sz w:val="20"/>
              </w:rPr>
              <w:t>Royal Road</w:t>
            </w:r>
          </w:p>
        </w:tc>
        <w:tc>
          <w:tcPr>
            <w:tcW w:w="1799" w:type="dxa"/>
          </w:tcPr>
          <w:p>
            <w:pPr>
              <w:pStyle w:val="TableParagraph"/>
              <w:ind w:left="109"/>
              <w:rPr>
                <w:sz w:val="20"/>
              </w:rPr>
            </w:pPr>
            <w:r>
              <w:rPr>
                <w:w w:val="105"/>
                <w:sz w:val="20"/>
              </w:rPr>
              <w:t>Airport Road</w:t>
            </w:r>
          </w:p>
        </w:tc>
        <w:tc>
          <w:tcPr>
            <w:tcW w:w="2761" w:type="dxa"/>
          </w:tcPr>
          <w:p>
            <w:pPr>
              <w:pStyle w:val="TableParagraph"/>
              <w:ind w:left="110"/>
              <w:rPr>
                <w:sz w:val="20"/>
              </w:rPr>
            </w:pPr>
            <w:r>
              <w:rPr>
                <w:w w:val="105"/>
                <w:sz w:val="20"/>
              </w:rPr>
              <w:t>Separated Bike Lane, One Way</w:t>
            </w:r>
          </w:p>
        </w:tc>
        <w:tc>
          <w:tcPr>
            <w:tcW w:w="1340" w:type="dxa"/>
          </w:tcPr>
          <w:p>
            <w:pPr>
              <w:pStyle w:val="TableParagraph"/>
              <w:ind w:right="91"/>
              <w:jc w:val="right"/>
              <w:rPr>
                <w:sz w:val="20"/>
              </w:rPr>
            </w:pPr>
            <w:r>
              <w:rPr>
                <w:w w:val="95"/>
                <w:sz w:val="20"/>
              </w:rPr>
              <w:t>$2,103,800</w:t>
            </w:r>
          </w:p>
        </w:tc>
        <w:tc>
          <w:tcPr>
            <w:tcW w:w="1306" w:type="dxa"/>
          </w:tcPr>
          <w:p>
            <w:pPr>
              <w:pStyle w:val="TableParagraph"/>
              <w:ind w:right="87"/>
              <w:jc w:val="right"/>
              <w:rPr>
                <w:sz w:val="20"/>
              </w:rPr>
            </w:pPr>
            <w:r>
              <w:rPr>
                <w:w w:val="95"/>
                <w:sz w:val="20"/>
              </w:rPr>
              <w:t>$2,642,373</w:t>
            </w:r>
          </w:p>
        </w:tc>
        <w:tc>
          <w:tcPr>
            <w:tcW w:w="1764" w:type="dxa"/>
          </w:tcPr>
          <w:p>
            <w:pPr>
              <w:pStyle w:val="TableParagraph"/>
              <w:ind w:left="144" w:right="118"/>
              <w:jc w:val="center"/>
              <w:rPr>
                <w:sz w:val="20"/>
              </w:rPr>
            </w:pPr>
            <w:r>
              <w:rPr>
                <w:sz w:val="20"/>
              </w:rPr>
              <w:t>FPN:</w:t>
            </w:r>
            <w:r>
              <w:rPr>
                <w:spacing w:val="-11"/>
                <w:sz w:val="20"/>
              </w:rPr>
              <w:t> </w:t>
            </w:r>
            <w:r>
              <w:rPr>
                <w:sz w:val="20"/>
              </w:rPr>
              <w:t>435105-2</w:t>
            </w:r>
          </w:p>
          <w:p>
            <w:pPr>
              <w:pStyle w:val="TableParagraph"/>
              <w:spacing w:before="5"/>
              <w:ind w:left="147" w:right="118"/>
              <w:jc w:val="center"/>
              <w:rPr>
                <w:sz w:val="20"/>
              </w:rPr>
            </w:pPr>
            <w:r>
              <w:rPr>
                <w:sz w:val="20"/>
              </w:rPr>
              <w:t>$664,999 PE</w:t>
            </w:r>
            <w:r>
              <w:rPr>
                <w:spacing w:val="-6"/>
                <w:sz w:val="20"/>
              </w:rPr>
              <w:t> </w:t>
            </w:r>
            <w:r>
              <w:rPr>
                <w:sz w:val="20"/>
              </w:rPr>
              <w:t>in</w:t>
            </w:r>
          </w:p>
          <w:p>
            <w:pPr>
              <w:pStyle w:val="TableParagraph"/>
              <w:spacing w:line="225" w:lineRule="exact" w:before="8"/>
              <w:ind w:left="144" w:right="118"/>
              <w:jc w:val="center"/>
              <w:rPr>
                <w:sz w:val="20"/>
              </w:rPr>
            </w:pPr>
            <w:r>
              <w:rPr>
                <w:sz w:val="20"/>
              </w:rPr>
              <w:t>2024</w:t>
            </w:r>
          </w:p>
        </w:tc>
      </w:tr>
      <w:tr>
        <w:trPr>
          <w:trHeight w:val="251" w:hRule="atLeast"/>
        </w:trPr>
        <w:tc>
          <w:tcPr>
            <w:tcW w:w="626" w:type="dxa"/>
          </w:tcPr>
          <w:p>
            <w:pPr>
              <w:pStyle w:val="TableParagraph"/>
              <w:spacing w:line="225" w:lineRule="exact"/>
              <w:ind w:left="107"/>
              <w:rPr>
                <w:b/>
                <w:sz w:val="20"/>
              </w:rPr>
            </w:pPr>
            <w:r>
              <w:rPr>
                <w:b/>
                <w:w w:val="105"/>
                <w:sz w:val="20"/>
              </w:rPr>
              <w:t>53</w:t>
            </w:r>
          </w:p>
        </w:tc>
        <w:tc>
          <w:tcPr>
            <w:tcW w:w="2068" w:type="dxa"/>
          </w:tcPr>
          <w:p>
            <w:pPr>
              <w:pStyle w:val="TableParagraph"/>
              <w:spacing w:line="225" w:lineRule="exact"/>
              <w:ind w:left="105"/>
              <w:rPr>
                <w:sz w:val="20"/>
              </w:rPr>
            </w:pPr>
            <w:r>
              <w:rPr>
                <w:w w:val="105"/>
                <w:sz w:val="20"/>
              </w:rPr>
              <w:t>Loveland Blvd</w:t>
            </w:r>
          </w:p>
        </w:tc>
        <w:tc>
          <w:tcPr>
            <w:tcW w:w="1979" w:type="dxa"/>
          </w:tcPr>
          <w:p>
            <w:pPr>
              <w:pStyle w:val="TableParagraph"/>
              <w:spacing w:line="225" w:lineRule="exact"/>
              <w:ind w:left="108"/>
              <w:rPr>
                <w:sz w:val="20"/>
              </w:rPr>
            </w:pPr>
            <w:r>
              <w:rPr>
                <w:w w:val="105"/>
                <w:sz w:val="20"/>
              </w:rPr>
              <w:t>Peachland Blvd</w:t>
            </w:r>
          </w:p>
        </w:tc>
        <w:tc>
          <w:tcPr>
            <w:tcW w:w="1799" w:type="dxa"/>
          </w:tcPr>
          <w:p>
            <w:pPr>
              <w:pStyle w:val="TableParagraph"/>
              <w:spacing w:line="225" w:lineRule="exact"/>
              <w:ind w:left="110"/>
              <w:rPr>
                <w:sz w:val="20"/>
              </w:rPr>
            </w:pPr>
            <w:r>
              <w:rPr>
                <w:w w:val="105"/>
                <w:sz w:val="20"/>
              </w:rPr>
              <w:t>Veterans Blvd</w:t>
            </w:r>
          </w:p>
        </w:tc>
        <w:tc>
          <w:tcPr>
            <w:tcW w:w="2761" w:type="dxa"/>
          </w:tcPr>
          <w:p>
            <w:pPr>
              <w:pStyle w:val="TableParagraph"/>
              <w:spacing w:line="225" w:lineRule="exact"/>
              <w:ind w:left="111"/>
              <w:rPr>
                <w:sz w:val="20"/>
              </w:rPr>
            </w:pPr>
            <w:r>
              <w:rPr>
                <w:w w:val="105"/>
                <w:sz w:val="20"/>
              </w:rPr>
              <w:t>SUP, one side</w:t>
            </w:r>
          </w:p>
        </w:tc>
        <w:tc>
          <w:tcPr>
            <w:tcW w:w="1340" w:type="dxa"/>
          </w:tcPr>
          <w:p>
            <w:pPr>
              <w:pStyle w:val="TableParagraph"/>
              <w:spacing w:line="225" w:lineRule="exact"/>
              <w:ind w:right="91"/>
              <w:jc w:val="right"/>
              <w:rPr>
                <w:sz w:val="20"/>
              </w:rPr>
            </w:pPr>
            <w:r>
              <w:rPr>
                <w:w w:val="95"/>
                <w:sz w:val="20"/>
              </w:rPr>
              <w:t>$243,081</w:t>
            </w:r>
          </w:p>
        </w:tc>
        <w:tc>
          <w:tcPr>
            <w:tcW w:w="1306" w:type="dxa"/>
          </w:tcPr>
          <w:p>
            <w:pPr>
              <w:pStyle w:val="TableParagraph"/>
              <w:spacing w:line="225" w:lineRule="exact"/>
              <w:ind w:right="87"/>
              <w:jc w:val="right"/>
              <w:rPr>
                <w:sz w:val="20"/>
              </w:rPr>
            </w:pPr>
            <w:r>
              <w:rPr>
                <w:w w:val="95"/>
                <w:sz w:val="20"/>
              </w:rPr>
              <w:t>$305,310</w:t>
            </w:r>
          </w:p>
        </w:tc>
        <w:tc>
          <w:tcPr>
            <w:tcW w:w="1764" w:type="dxa"/>
          </w:tcPr>
          <w:p>
            <w:pPr>
              <w:pStyle w:val="TableParagraph"/>
              <w:spacing w:before="0"/>
              <w:rPr>
                <w:rFonts w:ascii="Times New Roman"/>
                <w:sz w:val="18"/>
              </w:rPr>
            </w:pPr>
          </w:p>
        </w:tc>
      </w:tr>
      <w:tr>
        <w:trPr>
          <w:trHeight w:val="299" w:hRule="atLeast"/>
        </w:trPr>
        <w:tc>
          <w:tcPr>
            <w:tcW w:w="626" w:type="dxa"/>
            <w:tcBorders>
              <w:right w:val="nil"/>
            </w:tcBorders>
          </w:tcPr>
          <w:p>
            <w:pPr>
              <w:pStyle w:val="TableParagraph"/>
              <w:spacing w:before="0"/>
              <w:rPr>
                <w:rFonts w:ascii="Times New Roman"/>
                <w:sz w:val="18"/>
              </w:rPr>
            </w:pPr>
          </w:p>
        </w:tc>
        <w:tc>
          <w:tcPr>
            <w:tcW w:w="2068" w:type="dxa"/>
            <w:tcBorders>
              <w:left w:val="nil"/>
              <w:right w:val="nil"/>
            </w:tcBorders>
          </w:tcPr>
          <w:p>
            <w:pPr>
              <w:pStyle w:val="TableParagraph"/>
              <w:spacing w:before="0"/>
              <w:rPr>
                <w:rFonts w:ascii="Times New Roman"/>
                <w:sz w:val="18"/>
              </w:rPr>
            </w:pPr>
          </w:p>
        </w:tc>
        <w:tc>
          <w:tcPr>
            <w:tcW w:w="1979" w:type="dxa"/>
            <w:tcBorders>
              <w:left w:val="nil"/>
              <w:right w:val="nil"/>
            </w:tcBorders>
          </w:tcPr>
          <w:p>
            <w:pPr>
              <w:pStyle w:val="TableParagraph"/>
              <w:spacing w:before="0"/>
              <w:rPr>
                <w:rFonts w:ascii="Times New Roman"/>
                <w:sz w:val="18"/>
              </w:rPr>
            </w:pPr>
          </w:p>
        </w:tc>
        <w:tc>
          <w:tcPr>
            <w:tcW w:w="1799" w:type="dxa"/>
            <w:tcBorders>
              <w:left w:val="nil"/>
              <w:right w:val="nil"/>
            </w:tcBorders>
          </w:tcPr>
          <w:p>
            <w:pPr>
              <w:pStyle w:val="TableParagraph"/>
              <w:spacing w:before="0"/>
              <w:rPr>
                <w:rFonts w:ascii="Times New Roman"/>
                <w:sz w:val="18"/>
              </w:rPr>
            </w:pPr>
          </w:p>
        </w:tc>
        <w:tc>
          <w:tcPr>
            <w:tcW w:w="2761" w:type="dxa"/>
            <w:tcBorders>
              <w:left w:val="nil"/>
              <w:right w:val="nil"/>
            </w:tcBorders>
          </w:tcPr>
          <w:p>
            <w:pPr>
              <w:pStyle w:val="TableParagraph"/>
              <w:ind w:left="1301"/>
              <w:rPr>
                <w:b/>
                <w:sz w:val="20"/>
              </w:rPr>
            </w:pPr>
            <w:r>
              <w:rPr>
                <w:b/>
                <w:w w:val="105"/>
                <w:sz w:val="20"/>
              </w:rPr>
              <w:t>Tier 1 Subtotal:</w:t>
            </w:r>
          </w:p>
        </w:tc>
        <w:tc>
          <w:tcPr>
            <w:tcW w:w="1340" w:type="dxa"/>
            <w:tcBorders>
              <w:left w:val="nil"/>
              <w:right w:val="nil"/>
            </w:tcBorders>
          </w:tcPr>
          <w:p>
            <w:pPr>
              <w:pStyle w:val="TableParagraph"/>
              <w:ind w:right="97"/>
              <w:jc w:val="right"/>
              <w:rPr>
                <w:b/>
                <w:sz w:val="20"/>
              </w:rPr>
            </w:pPr>
            <w:r>
              <w:rPr>
                <w:b/>
                <w:w w:val="105"/>
                <w:sz w:val="20"/>
              </w:rPr>
              <w:t>$11,692,684</w:t>
            </w:r>
          </w:p>
        </w:tc>
        <w:tc>
          <w:tcPr>
            <w:tcW w:w="1306" w:type="dxa"/>
            <w:tcBorders>
              <w:left w:val="nil"/>
              <w:right w:val="nil"/>
            </w:tcBorders>
          </w:tcPr>
          <w:p>
            <w:pPr>
              <w:pStyle w:val="TableParagraph"/>
              <w:ind w:right="93"/>
              <w:jc w:val="right"/>
              <w:rPr>
                <w:b/>
                <w:sz w:val="20"/>
              </w:rPr>
            </w:pPr>
            <w:r>
              <w:rPr>
                <w:b/>
                <w:w w:val="105"/>
                <w:sz w:val="20"/>
              </w:rPr>
              <w:t>$14,686,011</w:t>
            </w:r>
          </w:p>
        </w:tc>
        <w:tc>
          <w:tcPr>
            <w:tcW w:w="1764" w:type="dxa"/>
            <w:tcBorders>
              <w:left w:val="nil"/>
            </w:tcBorders>
          </w:tcPr>
          <w:p>
            <w:pPr>
              <w:pStyle w:val="TableParagraph"/>
              <w:spacing w:before="0"/>
              <w:rPr>
                <w:rFonts w:ascii="Times New Roman"/>
                <w:sz w:val="18"/>
              </w:rPr>
            </w:pPr>
          </w:p>
        </w:tc>
      </w:tr>
    </w:tbl>
    <w:p>
      <w:pPr>
        <w:spacing w:after="0"/>
        <w:rPr>
          <w:rFonts w:ascii="Times New Roman"/>
          <w:sz w:val="18"/>
        </w:rPr>
        <w:sectPr>
          <w:headerReference w:type="default" r:id="rId90"/>
          <w:footerReference w:type="default" r:id="rId91"/>
          <w:pgSz w:w="15840" w:h="12240" w:orient="landscape"/>
          <w:pgMar w:header="0" w:footer="717" w:top="1520" w:bottom="900" w:left="1120" w:right="820"/>
        </w:sectPr>
      </w:pPr>
    </w:p>
    <w:p>
      <w:pPr>
        <w:pStyle w:val="BodyText"/>
        <w:spacing w:before="10"/>
        <w:rPr>
          <w:b/>
          <w:i/>
          <w:sz w:val="10"/>
        </w:rPr>
      </w:pPr>
    </w:p>
    <w:tbl>
      <w:tblPr>
        <w:tblW w:w="0" w:type="auto"/>
        <w:jc w:val="left"/>
        <w:tblInd w:w="116" w:type="dxa"/>
        <w:tblBorders>
          <w:top w:val="single" w:sz="4" w:space="0" w:color="6EDEEA"/>
          <w:left w:val="single" w:sz="4" w:space="0" w:color="6EDEEA"/>
          <w:bottom w:val="single" w:sz="4" w:space="0" w:color="6EDEEA"/>
          <w:right w:val="single" w:sz="4" w:space="0" w:color="6EDEEA"/>
          <w:insideH w:val="single" w:sz="4" w:space="0" w:color="6EDEEA"/>
          <w:insideV w:val="single" w:sz="4" w:space="0" w:color="6EDEEA"/>
        </w:tblBorders>
        <w:tblLayout w:type="fixed"/>
        <w:tblCellMar>
          <w:top w:w="0" w:type="dxa"/>
          <w:left w:w="0" w:type="dxa"/>
          <w:bottom w:w="0" w:type="dxa"/>
          <w:right w:w="0" w:type="dxa"/>
        </w:tblCellMar>
        <w:tblLook w:val="01E0"/>
      </w:tblPr>
      <w:tblGrid>
        <w:gridCol w:w="626"/>
        <w:gridCol w:w="2068"/>
        <w:gridCol w:w="1979"/>
        <w:gridCol w:w="1799"/>
        <w:gridCol w:w="2790"/>
        <w:gridCol w:w="1312"/>
        <w:gridCol w:w="1307"/>
        <w:gridCol w:w="1782"/>
      </w:tblGrid>
      <w:tr>
        <w:trPr>
          <w:trHeight w:val="768" w:hRule="atLeast"/>
        </w:trPr>
        <w:tc>
          <w:tcPr>
            <w:tcW w:w="626" w:type="dxa"/>
            <w:tcBorders>
              <w:top w:val="nil"/>
              <w:left w:val="nil"/>
              <w:bottom w:val="nil"/>
              <w:right w:val="nil"/>
            </w:tcBorders>
            <w:shd w:val="clear" w:color="auto" w:fill="1DBECF"/>
          </w:tcPr>
          <w:p>
            <w:pPr>
              <w:pStyle w:val="TableParagraph"/>
              <w:spacing w:line="247" w:lineRule="auto" w:before="140"/>
              <w:ind w:left="223" w:right="115" w:hanging="94"/>
              <w:rPr>
                <w:b/>
                <w:sz w:val="20"/>
              </w:rPr>
            </w:pPr>
            <w:r>
              <w:rPr>
                <w:b/>
                <w:w w:val="95"/>
                <w:sz w:val="20"/>
              </w:rPr>
              <w:t>Map </w:t>
            </w:r>
            <w:r>
              <w:rPr>
                <w:b/>
                <w:sz w:val="20"/>
              </w:rPr>
              <w:t>ID</w:t>
            </w:r>
          </w:p>
        </w:tc>
        <w:tc>
          <w:tcPr>
            <w:tcW w:w="2068"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614"/>
              <w:rPr>
                <w:b/>
                <w:sz w:val="20"/>
              </w:rPr>
            </w:pPr>
            <w:r>
              <w:rPr>
                <w:b/>
                <w:w w:val="105"/>
                <w:sz w:val="20"/>
              </w:rPr>
              <w:t>On Street</w:t>
            </w:r>
          </w:p>
        </w:tc>
        <w:tc>
          <w:tcPr>
            <w:tcW w:w="1979"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736" w:right="726"/>
              <w:jc w:val="center"/>
              <w:rPr>
                <w:b/>
                <w:sz w:val="20"/>
              </w:rPr>
            </w:pPr>
            <w:r>
              <w:rPr>
                <w:b/>
                <w:w w:val="110"/>
                <w:sz w:val="20"/>
              </w:rPr>
              <w:t>From</w:t>
            </w:r>
          </w:p>
        </w:tc>
        <w:tc>
          <w:tcPr>
            <w:tcW w:w="1799"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775" w:right="766"/>
              <w:jc w:val="center"/>
              <w:rPr>
                <w:b/>
                <w:sz w:val="20"/>
              </w:rPr>
            </w:pPr>
            <w:r>
              <w:rPr>
                <w:b/>
                <w:w w:val="105"/>
                <w:sz w:val="20"/>
              </w:rPr>
              <w:t>To</w:t>
            </w:r>
          </w:p>
        </w:tc>
        <w:tc>
          <w:tcPr>
            <w:tcW w:w="2790"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831"/>
              <w:rPr>
                <w:b/>
                <w:sz w:val="20"/>
              </w:rPr>
            </w:pPr>
            <w:r>
              <w:rPr>
                <w:b/>
                <w:w w:val="110"/>
                <w:sz w:val="20"/>
              </w:rPr>
              <w:t>Project Type</w:t>
            </w:r>
          </w:p>
        </w:tc>
        <w:tc>
          <w:tcPr>
            <w:tcW w:w="1312" w:type="dxa"/>
            <w:tcBorders>
              <w:top w:val="nil"/>
              <w:left w:val="nil"/>
              <w:bottom w:val="nil"/>
              <w:right w:val="nil"/>
            </w:tcBorders>
            <w:shd w:val="clear" w:color="auto" w:fill="1DBECF"/>
          </w:tcPr>
          <w:p>
            <w:pPr>
              <w:pStyle w:val="TableParagraph"/>
              <w:spacing w:line="247" w:lineRule="auto" w:before="140"/>
              <w:ind w:left="297" w:hanging="94"/>
              <w:rPr>
                <w:b/>
                <w:sz w:val="20"/>
              </w:rPr>
            </w:pPr>
            <w:r>
              <w:rPr>
                <w:b/>
                <w:w w:val="105"/>
                <w:sz w:val="20"/>
              </w:rPr>
              <w:t>Total Cost (2019 $)</w:t>
            </w:r>
          </w:p>
        </w:tc>
        <w:tc>
          <w:tcPr>
            <w:tcW w:w="1307" w:type="dxa"/>
            <w:tcBorders>
              <w:top w:val="nil"/>
              <w:left w:val="nil"/>
              <w:bottom w:val="nil"/>
              <w:right w:val="nil"/>
            </w:tcBorders>
            <w:shd w:val="clear" w:color="auto" w:fill="1DBECF"/>
          </w:tcPr>
          <w:p>
            <w:pPr>
              <w:pStyle w:val="TableParagraph"/>
              <w:spacing w:before="16"/>
              <w:ind w:left="334" w:hanging="118"/>
              <w:rPr>
                <w:b/>
                <w:sz w:val="20"/>
              </w:rPr>
            </w:pPr>
            <w:r>
              <w:rPr>
                <w:b/>
                <w:w w:val="110"/>
                <w:sz w:val="20"/>
              </w:rPr>
              <w:t>Total Cost</w:t>
            </w:r>
          </w:p>
          <w:p>
            <w:pPr>
              <w:pStyle w:val="TableParagraph"/>
              <w:spacing w:line="250" w:lineRule="atLeast" w:before="2"/>
              <w:ind w:left="379" w:hanging="46"/>
              <w:rPr>
                <w:b/>
                <w:sz w:val="20"/>
              </w:rPr>
            </w:pPr>
            <w:r>
              <w:rPr>
                <w:b/>
                <w:w w:val="105"/>
                <w:sz w:val="20"/>
              </w:rPr>
              <w:t>(Future YOE $)</w:t>
            </w:r>
          </w:p>
        </w:tc>
        <w:tc>
          <w:tcPr>
            <w:tcW w:w="1782"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267"/>
              <w:rPr>
                <w:b/>
                <w:sz w:val="20"/>
              </w:rPr>
            </w:pPr>
            <w:r>
              <w:rPr>
                <w:b/>
                <w:w w:val="110"/>
                <w:sz w:val="20"/>
              </w:rPr>
              <w:t>Project Status</w:t>
            </w:r>
          </w:p>
        </w:tc>
      </w:tr>
      <w:tr>
        <w:trPr>
          <w:trHeight w:val="256" w:hRule="atLeast"/>
        </w:trPr>
        <w:tc>
          <w:tcPr>
            <w:tcW w:w="13663" w:type="dxa"/>
            <w:gridSpan w:val="8"/>
            <w:tcBorders>
              <w:top w:val="nil"/>
            </w:tcBorders>
            <w:shd w:val="clear" w:color="auto" w:fill="9EE9F1"/>
          </w:tcPr>
          <w:p>
            <w:pPr>
              <w:pStyle w:val="TableParagraph"/>
              <w:spacing w:line="225" w:lineRule="exact" w:before="11"/>
              <w:ind w:left="4758" w:right="7263"/>
              <w:jc w:val="center"/>
              <w:rPr>
                <w:b/>
                <w:sz w:val="20"/>
              </w:rPr>
            </w:pPr>
            <w:r>
              <w:rPr>
                <w:b/>
                <w:w w:val="110"/>
                <w:sz w:val="20"/>
              </w:rPr>
              <w:t>TIER 2</w:t>
            </w:r>
            <w:r>
              <w:rPr>
                <w:b/>
                <w:spacing w:val="-19"/>
                <w:w w:val="110"/>
                <w:sz w:val="20"/>
              </w:rPr>
              <w:t> </w:t>
            </w:r>
            <w:r>
              <w:rPr>
                <w:b/>
                <w:w w:val="110"/>
                <w:sz w:val="20"/>
              </w:rPr>
              <w:t>Projects</w:t>
            </w:r>
          </w:p>
        </w:tc>
      </w:tr>
      <w:tr>
        <w:trPr>
          <w:trHeight w:val="251" w:hRule="atLeast"/>
        </w:trPr>
        <w:tc>
          <w:tcPr>
            <w:tcW w:w="626" w:type="dxa"/>
          </w:tcPr>
          <w:p>
            <w:pPr>
              <w:pStyle w:val="TableParagraph"/>
              <w:spacing w:line="225" w:lineRule="exact"/>
              <w:ind w:left="107"/>
              <w:rPr>
                <w:b/>
                <w:sz w:val="20"/>
              </w:rPr>
            </w:pPr>
            <w:r>
              <w:rPr>
                <w:b/>
                <w:w w:val="103"/>
                <w:sz w:val="20"/>
              </w:rPr>
              <w:t>7</w:t>
            </w:r>
          </w:p>
        </w:tc>
        <w:tc>
          <w:tcPr>
            <w:tcW w:w="2068" w:type="dxa"/>
          </w:tcPr>
          <w:p>
            <w:pPr>
              <w:pStyle w:val="TableParagraph"/>
              <w:spacing w:line="225" w:lineRule="exact"/>
              <w:ind w:left="105"/>
              <w:rPr>
                <w:sz w:val="20"/>
              </w:rPr>
            </w:pPr>
            <w:r>
              <w:rPr>
                <w:w w:val="105"/>
                <w:sz w:val="20"/>
              </w:rPr>
              <w:t>San Casa Dr</w:t>
            </w:r>
          </w:p>
        </w:tc>
        <w:tc>
          <w:tcPr>
            <w:tcW w:w="1979" w:type="dxa"/>
          </w:tcPr>
          <w:p>
            <w:pPr>
              <w:pStyle w:val="TableParagraph"/>
              <w:spacing w:line="225" w:lineRule="exact"/>
              <w:ind w:left="108"/>
              <w:rPr>
                <w:sz w:val="20"/>
              </w:rPr>
            </w:pPr>
            <w:r>
              <w:rPr>
                <w:w w:val="105"/>
                <w:sz w:val="20"/>
              </w:rPr>
              <w:t>Placida Rd</w:t>
            </w:r>
          </w:p>
        </w:tc>
        <w:tc>
          <w:tcPr>
            <w:tcW w:w="1799" w:type="dxa"/>
          </w:tcPr>
          <w:p>
            <w:pPr>
              <w:pStyle w:val="TableParagraph"/>
              <w:spacing w:line="225" w:lineRule="exact"/>
              <w:ind w:left="110"/>
              <w:rPr>
                <w:sz w:val="20"/>
              </w:rPr>
            </w:pPr>
            <w:r>
              <w:rPr>
                <w:w w:val="105"/>
                <w:sz w:val="20"/>
              </w:rPr>
              <w:t>SR 776</w:t>
            </w:r>
          </w:p>
        </w:tc>
        <w:tc>
          <w:tcPr>
            <w:tcW w:w="2790" w:type="dxa"/>
          </w:tcPr>
          <w:p>
            <w:pPr>
              <w:pStyle w:val="TableParagraph"/>
              <w:spacing w:line="225" w:lineRule="exact"/>
              <w:ind w:left="111"/>
              <w:rPr>
                <w:sz w:val="20"/>
              </w:rPr>
            </w:pPr>
            <w:r>
              <w:rPr>
                <w:w w:val="105"/>
                <w:sz w:val="20"/>
              </w:rPr>
              <w:t>Separated Bike Lane, One Way</w:t>
            </w:r>
          </w:p>
        </w:tc>
        <w:tc>
          <w:tcPr>
            <w:tcW w:w="1312" w:type="dxa"/>
          </w:tcPr>
          <w:p>
            <w:pPr>
              <w:pStyle w:val="TableParagraph"/>
              <w:spacing w:line="225" w:lineRule="exact"/>
              <w:ind w:right="92"/>
              <w:jc w:val="right"/>
              <w:rPr>
                <w:sz w:val="20"/>
              </w:rPr>
            </w:pPr>
            <w:r>
              <w:rPr>
                <w:w w:val="95"/>
                <w:sz w:val="20"/>
              </w:rPr>
              <w:t>$1,069,901</w:t>
            </w:r>
          </w:p>
        </w:tc>
        <w:tc>
          <w:tcPr>
            <w:tcW w:w="1307" w:type="dxa"/>
          </w:tcPr>
          <w:p>
            <w:pPr>
              <w:pStyle w:val="TableParagraph"/>
              <w:spacing w:line="225" w:lineRule="exact"/>
              <w:ind w:right="89"/>
              <w:jc w:val="right"/>
              <w:rPr>
                <w:sz w:val="20"/>
              </w:rPr>
            </w:pPr>
            <w:r>
              <w:rPr>
                <w:w w:val="95"/>
                <w:sz w:val="20"/>
              </w:rPr>
              <w:t>$1,434,737</w:t>
            </w:r>
          </w:p>
        </w:tc>
        <w:tc>
          <w:tcPr>
            <w:tcW w:w="1782" w:type="dxa"/>
          </w:tcPr>
          <w:p>
            <w:pPr>
              <w:pStyle w:val="TableParagraph"/>
              <w:spacing w:before="0"/>
              <w:rPr>
                <w:rFonts w:ascii="Times New Roman"/>
                <w:sz w:val="18"/>
              </w:rPr>
            </w:pPr>
          </w:p>
        </w:tc>
      </w:tr>
      <w:tr>
        <w:trPr>
          <w:trHeight w:val="503" w:hRule="atLeast"/>
        </w:trPr>
        <w:tc>
          <w:tcPr>
            <w:tcW w:w="626" w:type="dxa"/>
          </w:tcPr>
          <w:p>
            <w:pPr>
              <w:pStyle w:val="TableParagraph"/>
              <w:ind w:left="107"/>
              <w:rPr>
                <w:b/>
                <w:sz w:val="20"/>
              </w:rPr>
            </w:pPr>
            <w:r>
              <w:rPr>
                <w:b/>
                <w:w w:val="105"/>
                <w:sz w:val="20"/>
              </w:rPr>
              <w:t>11</w:t>
            </w:r>
          </w:p>
        </w:tc>
        <w:tc>
          <w:tcPr>
            <w:tcW w:w="2068" w:type="dxa"/>
          </w:tcPr>
          <w:p>
            <w:pPr>
              <w:pStyle w:val="TableParagraph"/>
              <w:ind w:left="105"/>
              <w:rPr>
                <w:sz w:val="20"/>
              </w:rPr>
            </w:pPr>
            <w:r>
              <w:rPr>
                <w:w w:val="105"/>
                <w:sz w:val="20"/>
              </w:rPr>
              <w:t>Harbor Blvd</w:t>
            </w:r>
          </w:p>
        </w:tc>
        <w:tc>
          <w:tcPr>
            <w:tcW w:w="1979" w:type="dxa"/>
          </w:tcPr>
          <w:p>
            <w:pPr>
              <w:pStyle w:val="TableParagraph"/>
              <w:ind w:left="108"/>
              <w:rPr>
                <w:sz w:val="20"/>
              </w:rPr>
            </w:pPr>
            <w:r>
              <w:rPr>
                <w:w w:val="105"/>
                <w:sz w:val="20"/>
              </w:rPr>
              <w:t>Port Charlotte Beach</w:t>
            </w:r>
          </w:p>
        </w:tc>
        <w:tc>
          <w:tcPr>
            <w:tcW w:w="1799" w:type="dxa"/>
          </w:tcPr>
          <w:p>
            <w:pPr>
              <w:pStyle w:val="TableParagraph"/>
              <w:ind w:left="110"/>
              <w:rPr>
                <w:sz w:val="20"/>
              </w:rPr>
            </w:pPr>
            <w:r>
              <w:rPr>
                <w:w w:val="105"/>
                <w:sz w:val="20"/>
              </w:rPr>
              <w:t>Midway Blvd</w:t>
            </w:r>
          </w:p>
        </w:tc>
        <w:tc>
          <w:tcPr>
            <w:tcW w:w="2790" w:type="dxa"/>
          </w:tcPr>
          <w:p>
            <w:pPr>
              <w:pStyle w:val="TableParagraph"/>
              <w:ind w:left="111"/>
              <w:rPr>
                <w:sz w:val="20"/>
              </w:rPr>
            </w:pPr>
            <w:r>
              <w:rPr>
                <w:w w:val="105"/>
                <w:sz w:val="20"/>
              </w:rPr>
              <w:t>Sidewalk, gap closures and</w:t>
            </w:r>
          </w:p>
          <w:p>
            <w:pPr>
              <w:pStyle w:val="TableParagraph"/>
              <w:spacing w:line="225" w:lineRule="exact" w:before="8"/>
              <w:ind w:left="111"/>
              <w:rPr>
                <w:sz w:val="20"/>
              </w:rPr>
            </w:pPr>
            <w:r>
              <w:rPr>
                <w:w w:val="105"/>
                <w:sz w:val="20"/>
              </w:rPr>
              <w:t>Separated Bike Lane, One Way</w:t>
            </w:r>
          </w:p>
        </w:tc>
        <w:tc>
          <w:tcPr>
            <w:tcW w:w="1312" w:type="dxa"/>
          </w:tcPr>
          <w:p>
            <w:pPr>
              <w:pStyle w:val="TableParagraph"/>
              <w:spacing w:before="133"/>
              <w:ind w:right="92"/>
              <w:jc w:val="right"/>
              <w:rPr>
                <w:sz w:val="20"/>
              </w:rPr>
            </w:pPr>
            <w:r>
              <w:rPr>
                <w:w w:val="95"/>
                <w:sz w:val="20"/>
              </w:rPr>
              <w:t>$1,749,997</w:t>
            </w:r>
          </w:p>
        </w:tc>
        <w:tc>
          <w:tcPr>
            <w:tcW w:w="1307" w:type="dxa"/>
          </w:tcPr>
          <w:p>
            <w:pPr>
              <w:pStyle w:val="TableParagraph"/>
              <w:ind w:right="89"/>
              <w:jc w:val="right"/>
              <w:rPr>
                <w:sz w:val="20"/>
              </w:rPr>
            </w:pPr>
            <w:r>
              <w:rPr>
                <w:w w:val="95"/>
                <w:sz w:val="20"/>
              </w:rPr>
              <w:t>$2,346,746</w:t>
            </w:r>
          </w:p>
        </w:tc>
        <w:tc>
          <w:tcPr>
            <w:tcW w:w="1782" w:type="dxa"/>
          </w:tcPr>
          <w:p>
            <w:pPr>
              <w:pStyle w:val="TableParagraph"/>
              <w:spacing w:before="0"/>
              <w:rPr>
                <w:rFonts w:ascii="Times New Roman"/>
                <w:sz w:val="20"/>
              </w:rPr>
            </w:pPr>
          </w:p>
        </w:tc>
      </w:tr>
      <w:tr>
        <w:trPr>
          <w:trHeight w:val="503" w:hRule="atLeast"/>
        </w:trPr>
        <w:tc>
          <w:tcPr>
            <w:tcW w:w="626" w:type="dxa"/>
          </w:tcPr>
          <w:p>
            <w:pPr>
              <w:pStyle w:val="TableParagraph"/>
              <w:ind w:left="107"/>
              <w:rPr>
                <w:b/>
                <w:sz w:val="20"/>
              </w:rPr>
            </w:pPr>
            <w:r>
              <w:rPr>
                <w:b/>
                <w:w w:val="105"/>
                <w:sz w:val="20"/>
              </w:rPr>
              <w:t>17</w:t>
            </w:r>
          </w:p>
        </w:tc>
        <w:tc>
          <w:tcPr>
            <w:tcW w:w="2068" w:type="dxa"/>
          </w:tcPr>
          <w:p>
            <w:pPr>
              <w:pStyle w:val="TableParagraph"/>
              <w:ind w:left="105"/>
              <w:rPr>
                <w:sz w:val="20"/>
              </w:rPr>
            </w:pPr>
            <w:r>
              <w:rPr>
                <w:sz w:val="20"/>
              </w:rPr>
              <w:t>Fruitland Ave/Avenue</w:t>
            </w:r>
          </w:p>
          <w:p>
            <w:pPr>
              <w:pStyle w:val="TableParagraph"/>
              <w:spacing w:line="225" w:lineRule="exact" w:before="8"/>
              <w:ind w:left="105"/>
              <w:rPr>
                <w:sz w:val="20"/>
              </w:rPr>
            </w:pPr>
            <w:r>
              <w:rPr>
                <w:sz w:val="20"/>
              </w:rPr>
              <w:t>of the Americas</w:t>
            </w:r>
          </w:p>
        </w:tc>
        <w:tc>
          <w:tcPr>
            <w:tcW w:w="1979" w:type="dxa"/>
          </w:tcPr>
          <w:p>
            <w:pPr>
              <w:pStyle w:val="TableParagraph"/>
              <w:ind w:left="108"/>
              <w:rPr>
                <w:sz w:val="20"/>
              </w:rPr>
            </w:pPr>
            <w:r>
              <w:rPr>
                <w:w w:val="105"/>
                <w:sz w:val="20"/>
              </w:rPr>
              <w:t>San Casa Dr</w:t>
            </w:r>
          </w:p>
        </w:tc>
        <w:tc>
          <w:tcPr>
            <w:tcW w:w="1799" w:type="dxa"/>
          </w:tcPr>
          <w:p>
            <w:pPr>
              <w:pStyle w:val="TableParagraph"/>
              <w:ind w:left="110"/>
              <w:rPr>
                <w:sz w:val="20"/>
              </w:rPr>
            </w:pPr>
            <w:r>
              <w:rPr>
                <w:w w:val="105"/>
                <w:sz w:val="20"/>
              </w:rPr>
              <w:t>Gulfstream Blvd</w:t>
            </w:r>
          </w:p>
        </w:tc>
        <w:tc>
          <w:tcPr>
            <w:tcW w:w="2790" w:type="dxa"/>
          </w:tcPr>
          <w:p>
            <w:pPr>
              <w:pStyle w:val="TableParagraph"/>
              <w:ind w:left="111"/>
              <w:rPr>
                <w:sz w:val="20"/>
              </w:rPr>
            </w:pPr>
            <w:r>
              <w:rPr>
                <w:w w:val="105"/>
                <w:sz w:val="20"/>
              </w:rPr>
              <w:t>Sidewalk, one side</w:t>
            </w:r>
          </w:p>
        </w:tc>
        <w:tc>
          <w:tcPr>
            <w:tcW w:w="1312" w:type="dxa"/>
          </w:tcPr>
          <w:p>
            <w:pPr>
              <w:pStyle w:val="TableParagraph"/>
              <w:spacing w:before="131"/>
              <w:ind w:right="92"/>
              <w:jc w:val="right"/>
              <w:rPr>
                <w:sz w:val="20"/>
              </w:rPr>
            </w:pPr>
            <w:r>
              <w:rPr>
                <w:w w:val="95"/>
                <w:sz w:val="20"/>
              </w:rPr>
              <w:t>$266,519</w:t>
            </w:r>
          </w:p>
        </w:tc>
        <w:tc>
          <w:tcPr>
            <w:tcW w:w="1307" w:type="dxa"/>
          </w:tcPr>
          <w:p>
            <w:pPr>
              <w:pStyle w:val="TableParagraph"/>
              <w:ind w:right="89"/>
              <w:jc w:val="right"/>
              <w:rPr>
                <w:sz w:val="20"/>
              </w:rPr>
            </w:pPr>
            <w:r>
              <w:rPr>
                <w:w w:val="95"/>
                <w:sz w:val="20"/>
              </w:rPr>
              <w:t>$357,402</w:t>
            </w:r>
          </w:p>
        </w:tc>
        <w:tc>
          <w:tcPr>
            <w:tcW w:w="1782" w:type="dxa"/>
          </w:tcPr>
          <w:p>
            <w:pPr>
              <w:pStyle w:val="TableParagraph"/>
              <w:spacing w:before="0"/>
              <w:rPr>
                <w:rFonts w:ascii="Times New Roman"/>
                <w:sz w:val="20"/>
              </w:rPr>
            </w:pPr>
          </w:p>
        </w:tc>
      </w:tr>
      <w:tr>
        <w:trPr>
          <w:trHeight w:val="501" w:hRule="atLeast"/>
        </w:trPr>
        <w:tc>
          <w:tcPr>
            <w:tcW w:w="626" w:type="dxa"/>
          </w:tcPr>
          <w:p>
            <w:pPr>
              <w:pStyle w:val="TableParagraph"/>
              <w:ind w:left="107"/>
              <w:rPr>
                <w:b/>
                <w:sz w:val="20"/>
              </w:rPr>
            </w:pPr>
            <w:r>
              <w:rPr>
                <w:b/>
                <w:w w:val="105"/>
                <w:sz w:val="20"/>
              </w:rPr>
              <w:t>20</w:t>
            </w:r>
          </w:p>
        </w:tc>
        <w:tc>
          <w:tcPr>
            <w:tcW w:w="2068" w:type="dxa"/>
          </w:tcPr>
          <w:p>
            <w:pPr>
              <w:pStyle w:val="TableParagraph"/>
              <w:ind w:left="105"/>
              <w:rPr>
                <w:sz w:val="20"/>
              </w:rPr>
            </w:pPr>
            <w:r>
              <w:rPr>
                <w:w w:val="105"/>
                <w:sz w:val="20"/>
              </w:rPr>
              <w:t>SR 776</w:t>
            </w:r>
          </w:p>
        </w:tc>
        <w:tc>
          <w:tcPr>
            <w:tcW w:w="1979" w:type="dxa"/>
          </w:tcPr>
          <w:p>
            <w:pPr>
              <w:pStyle w:val="TableParagraph"/>
              <w:spacing w:line="250" w:lineRule="atLeast" w:before="0"/>
              <w:ind w:left="108" w:right="138"/>
              <w:rPr>
                <w:sz w:val="20"/>
              </w:rPr>
            </w:pPr>
            <w:r>
              <w:rPr>
                <w:w w:val="105"/>
                <w:sz w:val="20"/>
              </w:rPr>
              <w:t>Sarasota County Line</w:t>
            </w:r>
          </w:p>
        </w:tc>
        <w:tc>
          <w:tcPr>
            <w:tcW w:w="1799" w:type="dxa"/>
          </w:tcPr>
          <w:p>
            <w:pPr>
              <w:pStyle w:val="TableParagraph"/>
              <w:ind w:left="110"/>
              <w:rPr>
                <w:sz w:val="20"/>
              </w:rPr>
            </w:pPr>
            <w:r>
              <w:rPr>
                <w:w w:val="105"/>
                <w:sz w:val="20"/>
              </w:rPr>
              <w:t>Gasparilla Rd</w:t>
            </w:r>
          </w:p>
        </w:tc>
        <w:tc>
          <w:tcPr>
            <w:tcW w:w="2790" w:type="dxa"/>
          </w:tcPr>
          <w:p>
            <w:pPr>
              <w:pStyle w:val="TableParagraph"/>
              <w:ind w:left="110"/>
              <w:rPr>
                <w:sz w:val="20"/>
              </w:rPr>
            </w:pPr>
            <w:r>
              <w:rPr>
                <w:w w:val="105"/>
                <w:sz w:val="20"/>
              </w:rPr>
              <w:t>SUP, both sides</w:t>
            </w:r>
          </w:p>
        </w:tc>
        <w:tc>
          <w:tcPr>
            <w:tcW w:w="1312" w:type="dxa"/>
          </w:tcPr>
          <w:p>
            <w:pPr>
              <w:pStyle w:val="TableParagraph"/>
              <w:spacing w:before="131"/>
              <w:ind w:right="92"/>
              <w:jc w:val="right"/>
              <w:rPr>
                <w:sz w:val="20"/>
              </w:rPr>
            </w:pPr>
            <w:r>
              <w:rPr>
                <w:w w:val="95"/>
                <w:sz w:val="20"/>
              </w:rPr>
              <w:t>$3,297,817</w:t>
            </w:r>
          </w:p>
        </w:tc>
        <w:tc>
          <w:tcPr>
            <w:tcW w:w="1307" w:type="dxa"/>
          </w:tcPr>
          <w:p>
            <w:pPr>
              <w:pStyle w:val="TableParagraph"/>
              <w:ind w:right="89"/>
              <w:jc w:val="right"/>
              <w:rPr>
                <w:sz w:val="20"/>
              </w:rPr>
            </w:pPr>
            <w:r>
              <w:rPr>
                <w:w w:val="95"/>
                <w:sz w:val="20"/>
              </w:rPr>
              <w:t>$4,422,373</w:t>
            </w:r>
          </w:p>
        </w:tc>
        <w:tc>
          <w:tcPr>
            <w:tcW w:w="1782" w:type="dxa"/>
          </w:tcPr>
          <w:p>
            <w:pPr>
              <w:pStyle w:val="TableParagraph"/>
              <w:spacing w:before="0"/>
              <w:rPr>
                <w:rFonts w:ascii="Times New Roman"/>
                <w:sz w:val="20"/>
              </w:rPr>
            </w:pPr>
          </w:p>
        </w:tc>
      </w:tr>
      <w:tr>
        <w:trPr>
          <w:trHeight w:val="251" w:hRule="atLeast"/>
        </w:trPr>
        <w:tc>
          <w:tcPr>
            <w:tcW w:w="626" w:type="dxa"/>
          </w:tcPr>
          <w:p>
            <w:pPr>
              <w:pStyle w:val="TableParagraph"/>
              <w:spacing w:line="225" w:lineRule="exact"/>
              <w:ind w:left="107"/>
              <w:rPr>
                <w:b/>
                <w:sz w:val="20"/>
              </w:rPr>
            </w:pPr>
            <w:r>
              <w:rPr>
                <w:b/>
                <w:w w:val="105"/>
                <w:sz w:val="20"/>
              </w:rPr>
              <w:t>21</w:t>
            </w:r>
          </w:p>
        </w:tc>
        <w:tc>
          <w:tcPr>
            <w:tcW w:w="2068" w:type="dxa"/>
          </w:tcPr>
          <w:p>
            <w:pPr>
              <w:pStyle w:val="TableParagraph"/>
              <w:spacing w:line="225" w:lineRule="exact"/>
              <w:ind w:left="105"/>
              <w:rPr>
                <w:sz w:val="20"/>
              </w:rPr>
            </w:pPr>
            <w:r>
              <w:rPr>
                <w:w w:val="105"/>
                <w:sz w:val="20"/>
              </w:rPr>
              <w:t>Oil Well Rd</w:t>
            </w:r>
          </w:p>
        </w:tc>
        <w:tc>
          <w:tcPr>
            <w:tcW w:w="1979" w:type="dxa"/>
          </w:tcPr>
          <w:p>
            <w:pPr>
              <w:pStyle w:val="TableParagraph"/>
              <w:spacing w:line="225" w:lineRule="exact"/>
              <w:ind w:left="108"/>
              <w:rPr>
                <w:sz w:val="20"/>
              </w:rPr>
            </w:pPr>
            <w:r>
              <w:rPr>
                <w:w w:val="105"/>
                <w:sz w:val="20"/>
              </w:rPr>
              <w:t>US 41</w:t>
            </w:r>
          </w:p>
        </w:tc>
        <w:tc>
          <w:tcPr>
            <w:tcW w:w="1799" w:type="dxa"/>
          </w:tcPr>
          <w:p>
            <w:pPr>
              <w:pStyle w:val="TableParagraph"/>
              <w:spacing w:line="225" w:lineRule="exact"/>
              <w:ind w:left="110"/>
              <w:rPr>
                <w:sz w:val="20"/>
              </w:rPr>
            </w:pPr>
            <w:r>
              <w:rPr>
                <w:w w:val="105"/>
                <w:sz w:val="20"/>
              </w:rPr>
              <w:t>Granville Rd</w:t>
            </w:r>
          </w:p>
        </w:tc>
        <w:tc>
          <w:tcPr>
            <w:tcW w:w="2790" w:type="dxa"/>
          </w:tcPr>
          <w:p>
            <w:pPr>
              <w:pStyle w:val="TableParagraph"/>
              <w:spacing w:line="225" w:lineRule="exact"/>
              <w:ind w:left="111"/>
              <w:rPr>
                <w:sz w:val="20"/>
              </w:rPr>
            </w:pPr>
            <w:r>
              <w:rPr>
                <w:w w:val="105"/>
                <w:sz w:val="20"/>
              </w:rPr>
              <w:t>Sidewalk</w:t>
            </w:r>
          </w:p>
        </w:tc>
        <w:tc>
          <w:tcPr>
            <w:tcW w:w="1312" w:type="dxa"/>
          </w:tcPr>
          <w:p>
            <w:pPr>
              <w:pStyle w:val="TableParagraph"/>
              <w:spacing w:line="225" w:lineRule="exact"/>
              <w:ind w:right="92"/>
              <w:jc w:val="right"/>
              <w:rPr>
                <w:sz w:val="20"/>
              </w:rPr>
            </w:pPr>
            <w:r>
              <w:rPr>
                <w:w w:val="95"/>
                <w:sz w:val="20"/>
              </w:rPr>
              <w:t>$568,338</w:t>
            </w:r>
          </w:p>
        </w:tc>
        <w:tc>
          <w:tcPr>
            <w:tcW w:w="1307" w:type="dxa"/>
          </w:tcPr>
          <w:p>
            <w:pPr>
              <w:pStyle w:val="TableParagraph"/>
              <w:spacing w:line="225" w:lineRule="exact"/>
              <w:ind w:right="89"/>
              <w:jc w:val="right"/>
              <w:rPr>
                <w:sz w:val="20"/>
              </w:rPr>
            </w:pPr>
            <w:r>
              <w:rPr>
                <w:w w:val="95"/>
                <w:sz w:val="20"/>
              </w:rPr>
              <w:t>$762,141</w:t>
            </w:r>
          </w:p>
        </w:tc>
        <w:tc>
          <w:tcPr>
            <w:tcW w:w="1782" w:type="dxa"/>
          </w:tcPr>
          <w:p>
            <w:pPr>
              <w:pStyle w:val="TableParagraph"/>
              <w:spacing w:before="0"/>
              <w:rPr>
                <w:rFonts w:ascii="Times New Roman"/>
                <w:sz w:val="18"/>
              </w:rPr>
            </w:pPr>
          </w:p>
        </w:tc>
      </w:tr>
      <w:tr>
        <w:trPr>
          <w:trHeight w:val="503" w:hRule="atLeast"/>
        </w:trPr>
        <w:tc>
          <w:tcPr>
            <w:tcW w:w="626" w:type="dxa"/>
          </w:tcPr>
          <w:p>
            <w:pPr>
              <w:pStyle w:val="TableParagraph"/>
              <w:ind w:left="107"/>
              <w:rPr>
                <w:b/>
                <w:sz w:val="20"/>
              </w:rPr>
            </w:pPr>
            <w:r>
              <w:rPr>
                <w:b/>
                <w:w w:val="105"/>
                <w:sz w:val="20"/>
              </w:rPr>
              <w:t>36</w:t>
            </w:r>
          </w:p>
        </w:tc>
        <w:tc>
          <w:tcPr>
            <w:tcW w:w="2068" w:type="dxa"/>
          </w:tcPr>
          <w:p>
            <w:pPr>
              <w:pStyle w:val="TableParagraph"/>
              <w:ind w:left="105"/>
              <w:rPr>
                <w:sz w:val="20"/>
              </w:rPr>
            </w:pPr>
            <w:r>
              <w:rPr>
                <w:w w:val="105"/>
                <w:sz w:val="20"/>
              </w:rPr>
              <w:t>SUN Trail</w:t>
            </w:r>
          </w:p>
        </w:tc>
        <w:tc>
          <w:tcPr>
            <w:tcW w:w="1979" w:type="dxa"/>
          </w:tcPr>
          <w:p>
            <w:pPr>
              <w:pStyle w:val="TableParagraph"/>
              <w:ind w:left="108"/>
              <w:rPr>
                <w:sz w:val="20"/>
              </w:rPr>
            </w:pPr>
            <w:r>
              <w:rPr>
                <w:w w:val="105"/>
                <w:sz w:val="20"/>
              </w:rPr>
              <w:t>SR 776</w:t>
            </w:r>
          </w:p>
        </w:tc>
        <w:tc>
          <w:tcPr>
            <w:tcW w:w="1799" w:type="dxa"/>
          </w:tcPr>
          <w:p>
            <w:pPr>
              <w:pStyle w:val="TableParagraph"/>
              <w:ind w:left="110"/>
              <w:rPr>
                <w:sz w:val="20"/>
              </w:rPr>
            </w:pPr>
            <w:r>
              <w:rPr>
                <w:w w:val="105"/>
                <w:sz w:val="20"/>
              </w:rPr>
              <w:t>Myakka State</w:t>
            </w:r>
          </w:p>
          <w:p>
            <w:pPr>
              <w:pStyle w:val="TableParagraph"/>
              <w:spacing w:line="225" w:lineRule="exact" w:before="8"/>
              <w:ind w:left="110"/>
              <w:rPr>
                <w:sz w:val="20"/>
              </w:rPr>
            </w:pPr>
            <w:r>
              <w:rPr>
                <w:w w:val="105"/>
                <w:sz w:val="20"/>
              </w:rPr>
              <w:t>Forest</w:t>
            </w:r>
          </w:p>
        </w:tc>
        <w:tc>
          <w:tcPr>
            <w:tcW w:w="2790" w:type="dxa"/>
          </w:tcPr>
          <w:p>
            <w:pPr>
              <w:pStyle w:val="TableParagraph"/>
              <w:ind w:left="111"/>
              <w:rPr>
                <w:sz w:val="20"/>
              </w:rPr>
            </w:pPr>
            <w:r>
              <w:rPr>
                <w:w w:val="105"/>
                <w:sz w:val="20"/>
              </w:rPr>
              <w:t>SUP, one side</w:t>
            </w:r>
          </w:p>
        </w:tc>
        <w:tc>
          <w:tcPr>
            <w:tcW w:w="1312" w:type="dxa"/>
          </w:tcPr>
          <w:p>
            <w:pPr>
              <w:pStyle w:val="TableParagraph"/>
              <w:spacing w:before="131"/>
              <w:ind w:right="92"/>
              <w:jc w:val="right"/>
              <w:rPr>
                <w:sz w:val="20"/>
              </w:rPr>
            </w:pPr>
            <w:r>
              <w:rPr>
                <w:w w:val="95"/>
                <w:sz w:val="20"/>
              </w:rPr>
              <w:t>$505,805</w:t>
            </w:r>
          </w:p>
        </w:tc>
        <w:tc>
          <w:tcPr>
            <w:tcW w:w="1307" w:type="dxa"/>
          </w:tcPr>
          <w:p>
            <w:pPr>
              <w:pStyle w:val="TableParagraph"/>
              <w:ind w:right="89"/>
              <w:jc w:val="right"/>
              <w:rPr>
                <w:sz w:val="20"/>
              </w:rPr>
            </w:pPr>
            <w:r>
              <w:rPr>
                <w:w w:val="95"/>
                <w:sz w:val="20"/>
              </w:rPr>
              <w:t>$678,285</w:t>
            </w:r>
          </w:p>
        </w:tc>
        <w:tc>
          <w:tcPr>
            <w:tcW w:w="1782" w:type="dxa"/>
          </w:tcPr>
          <w:p>
            <w:pPr>
              <w:pStyle w:val="TableParagraph"/>
              <w:spacing w:before="0"/>
              <w:rPr>
                <w:rFonts w:ascii="Times New Roman"/>
                <w:sz w:val="20"/>
              </w:rPr>
            </w:pPr>
          </w:p>
        </w:tc>
      </w:tr>
      <w:tr>
        <w:trPr>
          <w:trHeight w:val="251" w:hRule="atLeast"/>
        </w:trPr>
        <w:tc>
          <w:tcPr>
            <w:tcW w:w="626" w:type="dxa"/>
          </w:tcPr>
          <w:p>
            <w:pPr>
              <w:pStyle w:val="TableParagraph"/>
              <w:spacing w:line="225" w:lineRule="exact"/>
              <w:ind w:left="107"/>
              <w:rPr>
                <w:b/>
                <w:sz w:val="20"/>
              </w:rPr>
            </w:pPr>
            <w:r>
              <w:rPr>
                <w:b/>
                <w:w w:val="105"/>
                <w:sz w:val="20"/>
              </w:rPr>
              <w:t>37</w:t>
            </w:r>
          </w:p>
        </w:tc>
        <w:tc>
          <w:tcPr>
            <w:tcW w:w="2068" w:type="dxa"/>
          </w:tcPr>
          <w:p>
            <w:pPr>
              <w:pStyle w:val="TableParagraph"/>
              <w:spacing w:line="225" w:lineRule="exact"/>
              <w:ind w:left="105"/>
              <w:rPr>
                <w:sz w:val="20"/>
              </w:rPr>
            </w:pPr>
            <w:r>
              <w:rPr>
                <w:w w:val="105"/>
                <w:sz w:val="20"/>
              </w:rPr>
              <w:t>SUN Trail on SR 776</w:t>
            </w:r>
          </w:p>
        </w:tc>
        <w:tc>
          <w:tcPr>
            <w:tcW w:w="1979" w:type="dxa"/>
          </w:tcPr>
          <w:p>
            <w:pPr>
              <w:pStyle w:val="TableParagraph"/>
              <w:spacing w:line="225" w:lineRule="exact"/>
              <w:ind w:left="108"/>
              <w:rPr>
                <w:sz w:val="20"/>
              </w:rPr>
            </w:pPr>
            <w:r>
              <w:rPr>
                <w:w w:val="105"/>
                <w:sz w:val="20"/>
              </w:rPr>
              <w:t>Gasparilla Rd</w:t>
            </w:r>
          </w:p>
        </w:tc>
        <w:tc>
          <w:tcPr>
            <w:tcW w:w="1799" w:type="dxa"/>
          </w:tcPr>
          <w:p>
            <w:pPr>
              <w:pStyle w:val="TableParagraph"/>
              <w:spacing w:line="225" w:lineRule="exact"/>
              <w:ind w:left="110"/>
              <w:rPr>
                <w:sz w:val="20"/>
              </w:rPr>
            </w:pPr>
            <w:r>
              <w:rPr>
                <w:w w:val="105"/>
                <w:sz w:val="20"/>
              </w:rPr>
              <w:t>US 41</w:t>
            </w:r>
          </w:p>
        </w:tc>
        <w:tc>
          <w:tcPr>
            <w:tcW w:w="2790" w:type="dxa"/>
          </w:tcPr>
          <w:p>
            <w:pPr>
              <w:pStyle w:val="TableParagraph"/>
              <w:spacing w:line="225" w:lineRule="exact"/>
              <w:ind w:left="111"/>
              <w:rPr>
                <w:sz w:val="20"/>
              </w:rPr>
            </w:pPr>
            <w:r>
              <w:rPr>
                <w:w w:val="105"/>
                <w:sz w:val="20"/>
              </w:rPr>
              <w:t>SUP, one side</w:t>
            </w:r>
          </w:p>
        </w:tc>
        <w:tc>
          <w:tcPr>
            <w:tcW w:w="1312" w:type="dxa"/>
          </w:tcPr>
          <w:p>
            <w:pPr>
              <w:pStyle w:val="TableParagraph"/>
              <w:spacing w:line="225" w:lineRule="exact"/>
              <w:ind w:right="92"/>
              <w:jc w:val="right"/>
              <w:rPr>
                <w:sz w:val="20"/>
              </w:rPr>
            </w:pPr>
            <w:r>
              <w:rPr>
                <w:w w:val="95"/>
                <w:sz w:val="20"/>
              </w:rPr>
              <w:t>$1,866,641</w:t>
            </w:r>
          </w:p>
        </w:tc>
        <w:tc>
          <w:tcPr>
            <w:tcW w:w="1307" w:type="dxa"/>
          </w:tcPr>
          <w:p>
            <w:pPr>
              <w:pStyle w:val="TableParagraph"/>
              <w:spacing w:line="225" w:lineRule="exact"/>
              <w:ind w:right="89"/>
              <w:jc w:val="right"/>
              <w:rPr>
                <w:sz w:val="20"/>
              </w:rPr>
            </w:pPr>
            <w:r>
              <w:rPr>
                <w:w w:val="95"/>
                <w:sz w:val="20"/>
              </w:rPr>
              <w:t>$2,503,165</w:t>
            </w:r>
          </w:p>
        </w:tc>
        <w:tc>
          <w:tcPr>
            <w:tcW w:w="1782" w:type="dxa"/>
          </w:tcPr>
          <w:p>
            <w:pPr>
              <w:pStyle w:val="TableParagraph"/>
              <w:spacing w:before="0"/>
              <w:rPr>
                <w:rFonts w:ascii="Times New Roman"/>
                <w:sz w:val="18"/>
              </w:rPr>
            </w:pPr>
          </w:p>
        </w:tc>
      </w:tr>
      <w:tr>
        <w:trPr>
          <w:trHeight w:val="753" w:hRule="atLeast"/>
        </w:trPr>
        <w:tc>
          <w:tcPr>
            <w:tcW w:w="626" w:type="dxa"/>
          </w:tcPr>
          <w:p>
            <w:pPr>
              <w:pStyle w:val="TableParagraph"/>
              <w:ind w:left="107"/>
              <w:rPr>
                <w:b/>
                <w:sz w:val="20"/>
              </w:rPr>
            </w:pPr>
            <w:r>
              <w:rPr>
                <w:b/>
                <w:w w:val="105"/>
                <w:sz w:val="20"/>
              </w:rPr>
              <w:t>38</w:t>
            </w:r>
          </w:p>
        </w:tc>
        <w:tc>
          <w:tcPr>
            <w:tcW w:w="2068" w:type="dxa"/>
          </w:tcPr>
          <w:p>
            <w:pPr>
              <w:pStyle w:val="TableParagraph"/>
              <w:ind w:left="105"/>
              <w:rPr>
                <w:sz w:val="20"/>
              </w:rPr>
            </w:pPr>
            <w:r>
              <w:rPr>
                <w:w w:val="105"/>
                <w:sz w:val="20"/>
              </w:rPr>
              <w:t>SUN Trail on US 41</w:t>
            </w:r>
          </w:p>
        </w:tc>
        <w:tc>
          <w:tcPr>
            <w:tcW w:w="1979" w:type="dxa"/>
          </w:tcPr>
          <w:p>
            <w:pPr>
              <w:pStyle w:val="TableParagraph"/>
              <w:ind w:left="108"/>
              <w:rPr>
                <w:sz w:val="20"/>
              </w:rPr>
            </w:pPr>
            <w:r>
              <w:rPr>
                <w:w w:val="105"/>
                <w:sz w:val="20"/>
              </w:rPr>
              <w:t>Midway Blvd</w:t>
            </w:r>
          </w:p>
        </w:tc>
        <w:tc>
          <w:tcPr>
            <w:tcW w:w="1799" w:type="dxa"/>
          </w:tcPr>
          <w:p>
            <w:pPr>
              <w:pStyle w:val="TableParagraph"/>
              <w:ind w:left="110"/>
              <w:rPr>
                <w:sz w:val="20"/>
              </w:rPr>
            </w:pPr>
            <w:r>
              <w:rPr>
                <w:w w:val="105"/>
                <w:sz w:val="20"/>
              </w:rPr>
              <w:t>SR 776</w:t>
            </w:r>
          </w:p>
        </w:tc>
        <w:tc>
          <w:tcPr>
            <w:tcW w:w="2790" w:type="dxa"/>
          </w:tcPr>
          <w:p>
            <w:pPr>
              <w:pStyle w:val="TableParagraph"/>
              <w:ind w:left="111"/>
              <w:rPr>
                <w:sz w:val="20"/>
              </w:rPr>
            </w:pPr>
            <w:r>
              <w:rPr>
                <w:w w:val="105"/>
                <w:sz w:val="20"/>
              </w:rPr>
              <w:t>SUP, one side</w:t>
            </w:r>
          </w:p>
        </w:tc>
        <w:tc>
          <w:tcPr>
            <w:tcW w:w="1312" w:type="dxa"/>
          </w:tcPr>
          <w:p>
            <w:pPr>
              <w:pStyle w:val="TableParagraph"/>
              <w:spacing w:before="11"/>
              <w:rPr>
                <w:b/>
                <w:i/>
                <w:sz w:val="20"/>
              </w:rPr>
            </w:pPr>
          </w:p>
          <w:p>
            <w:pPr>
              <w:pStyle w:val="TableParagraph"/>
              <w:spacing w:before="0"/>
              <w:ind w:right="92"/>
              <w:jc w:val="right"/>
              <w:rPr>
                <w:sz w:val="20"/>
              </w:rPr>
            </w:pPr>
            <w:r>
              <w:rPr>
                <w:w w:val="95"/>
                <w:sz w:val="20"/>
              </w:rPr>
              <w:t>$539,509</w:t>
            </w:r>
          </w:p>
        </w:tc>
        <w:tc>
          <w:tcPr>
            <w:tcW w:w="1307" w:type="dxa"/>
          </w:tcPr>
          <w:p>
            <w:pPr>
              <w:pStyle w:val="TableParagraph"/>
              <w:ind w:right="89"/>
              <w:jc w:val="right"/>
              <w:rPr>
                <w:sz w:val="20"/>
              </w:rPr>
            </w:pPr>
            <w:r>
              <w:rPr>
                <w:w w:val="95"/>
                <w:sz w:val="20"/>
              </w:rPr>
              <w:t>$723,481</w:t>
            </w:r>
          </w:p>
        </w:tc>
        <w:tc>
          <w:tcPr>
            <w:tcW w:w="1782" w:type="dxa"/>
          </w:tcPr>
          <w:p>
            <w:pPr>
              <w:pStyle w:val="TableParagraph"/>
              <w:ind w:left="152" w:right="129"/>
              <w:jc w:val="center"/>
              <w:rPr>
                <w:sz w:val="20"/>
              </w:rPr>
            </w:pPr>
            <w:r>
              <w:rPr>
                <w:sz w:val="20"/>
              </w:rPr>
              <w:t>FPN: 440442-1</w:t>
            </w:r>
          </w:p>
          <w:p>
            <w:pPr>
              <w:pStyle w:val="TableParagraph"/>
              <w:spacing w:before="5"/>
              <w:ind w:left="152" w:right="131"/>
              <w:jc w:val="center"/>
              <w:rPr>
                <w:sz w:val="20"/>
              </w:rPr>
            </w:pPr>
            <w:r>
              <w:rPr>
                <w:sz w:val="20"/>
              </w:rPr>
              <w:t>$6,090,709 CST in</w:t>
            </w:r>
          </w:p>
          <w:p>
            <w:pPr>
              <w:pStyle w:val="TableParagraph"/>
              <w:spacing w:line="225" w:lineRule="exact" w:before="8"/>
              <w:ind w:left="150" w:right="131"/>
              <w:jc w:val="center"/>
              <w:rPr>
                <w:sz w:val="20"/>
              </w:rPr>
            </w:pPr>
            <w:r>
              <w:rPr>
                <w:sz w:val="20"/>
              </w:rPr>
              <w:t>2024</w:t>
            </w:r>
          </w:p>
        </w:tc>
      </w:tr>
      <w:tr>
        <w:trPr>
          <w:trHeight w:val="503" w:hRule="atLeast"/>
        </w:trPr>
        <w:tc>
          <w:tcPr>
            <w:tcW w:w="626" w:type="dxa"/>
          </w:tcPr>
          <w:p>
            <w:pPr>
              <w:pStyle w:val="TableParagraph"/>
              <w:ind w:left="107"/>
              <w:rPr>
                <w:b/>
                <w:sz w:val="20"/>
              </w:rPr>
            </w:pPr>
            <w:r>
              <w:rPr>
                <w:b/>
                <w:w w:val="105"/>
                <w:sz w:val="20"/>
              </w:rPr>
              <w:t>39</w:t>
            </w:r>
          </w:p>
        </w:tc>
        <w:tc>
          <w:tcPr>
            <w:tcW w:w="2068" w:type="dxa"/>
          </w:tcPr>
          <w:p>
            <w:pPr>
              <w:pStyle w:val="TableParagraph"/>
              <w:ind w:left="105"/>
              <w:rPr>
                <w:sz w:val="20"/>
              </w:rPr>
            </w:pPr>
            <w:r>
              <w:rPr>
                <w:w w:val="105"/>
                <w:sz w:val="20"/>
              </w:rPr>
              <w:t>SUN Trail on Burnt</w:t>
            </w:r>
          </w:p>
          <w:p>
            <w:pPr>
              <w:pStyle w:val="TableParagraph"/>
              <w:spacing w:line="225" w:lineRule="exact" w:before="8"/>
              <w:ind w:left="105"/>
              <w:rPr>
                <w:sz w:val="20"/>
              </w:rPr>
            </w:pPr>
            <w:r>
              <w:rPr>
                <w:w w:val="105"/>
                <w:sz w:val="20"/>
              </w:rPr>
              <w:t>Store Rd</w:t>
            </w:r>
          </w:p>
        </w:tc>
        <w:tc>
          <w:tcPr>
            <w:tcW w:w="1979" w:type="dxa"/>
          </w:tcPr>
          <w:p>
            <w:pPr>
              <w:pStyle w:val="TableParagraph"/>
              <w:ind w:left="108"/>
              <w:rPr>
                <w:sz w:val="20"/>
              </w:rPr>
            </w:pPr>
            <w:r>
              <w:rPr>
                <w:w w:val="105"/>
                <w:sz w:val="20"/>
              </w:rPr>
              <w:t>Scham Rd</w:t>
            </w:r>
          </w:p>
        </w:tc>
        <w:tc>
          <w:tcPr>
            <w:tcW w:w="1799" w:type="dxa"/>
          </w:tcPr>
          <w:p>
            <w:pPr>
              <w:pStyle w:val="TableParagraph"/>
              <w:ind w:left="110"/>
              <w:rPr>
                <w:sz w:val="20"/>
              </w:rPr>
            </w:pPr>
            <w:r>
              <w:rPr>
                <w:w w:val="110"/>
                <w:sz w:val="20"/>
              </w:rPr>
              <w:t>Jones Loop Rd</w:t>
            </w:r>
          </w:p>
        </w:tc>
        <w:tc>
          <w:tcPr>
            <w:tcW w:w="2790" w:type="dxa"/>
          </w:tcPr>
          <w:p>
            <w:pPr>
              <w:pStyle w:val="TableParagraph"/>
              <w:ind w:left="111"/>
              <w:rPr>
                <w:sz w:val="20"/>
              </w:rPr>
            </w:pPr>
            <w:r>
              <w:rPr>
                <w:w w:val="105"/>
                <w:sz w:val="20"/>
              </w:rPr>
              <w:t>SUP, one side</w:t>
            </w:r>
          </w:p>
        </w:tc>
        <w:tc>
          <w:tcPr>
            <w:tcW w:w="1312" w:type="dxa"/>
          </w:tcPr>
          <w:p>
            <w:pPr>
              <w:pStyle w:val="TableParagraph"/>
              <w:spacing w:before="131"/>
              <w:ind w:right="92"/>
              <w:jc w:val="right"/>
              <w:rPr>
                <w:sz w:val="20"/>
              </w:rPr>
            </w:pPr>
            <w:r>
              <w:rPr>
                <w:w w:val="95"/>
                <w:sz w:val="20"/>
              </w:rPr>
              <w:t>$517,289</w:t>
            </w:r>
          </w:p>
        </w:tc>
        <w:tc>
          <w:tcPr>
            <w:tcW w:w="1307" w:type="dxa"/>
          </w:tcPr>
          <w:p>
            <w:pPr>
              <w:pStyle w:val="TableParagraph"/>
              <w:ind w:right="89"/>
              <w:jc w:val="right"/>
              <w:rPr>
                <w:sz w:val="20"/>
              </w:rPr>
            </w:pPr>
            <w:r>
              <w:rPr>
                <w:w w:val="95"/>
                <w:sz w:val="20"/>
              </w:rPr>
              <w:t>$693,684</w:t>
            </w:r>
          </w:p>
        </w:tc>
        <w:tc>
          <w:tcPr>
            <w:tcW w:w="1782" w:type="dxa"/>
          </w:tcPr>
          <w:p>
            <w:pPr>
              <w:pStyle w:val="TableParagraph"/>
              <w:spacing w:before="0"/>
              <w:rPr>
                <w:rFonts w:ascii="Times New Roman"/>
                <w:sz w:val="20"/>
              </w:rPr>
            </w:pPr>
          </w:p>
        </w:tc>
      </w:tr>
      <w:tr>
        <w:trPr>
          <w:trHeight w:val="503" w:hRule="atLeast"/>
        </w:trPr>
        <w:tc>
          <w:tcPr>
            <w:tcW w:w="626" w:type="dxa"/>
          </w:tcPr>
          <w:p>
            <w:pPr>
              <w:pStyle w:val="TableParagraph"/>
              <w:ind w:left="107"/>
              <w:rPr>
                <w:b/>
                <w:sz w:val="20"/>
              </w:rPr>
            </w:pPr>
            <w:r>
              <w:rPr>
                <w:b/>
                <w:w w:val="105"/>
                <w:sz w:val="20"/>
              </w:rPr>
              <w:t>40</w:t>
            </w:r>
          </w:p>
        </w:tc>
        <w:tc>
          <w:tcPr>
            <w:tcW w:w="2068" w:type="dxa"/>
          </w:tcPr>
          <w:p>
            <w:pPr>
              <w:pStyle w:val="TableParagraph"/>
              <w:ind w:left="105"/>
              <w:rPr>
                <w:sz w:val="20"/>
              </w:rPr>
            </w:pPr>
            <w:r>
              <w:rPr>
                <w:w w:val="105"/>
                <w:sz w:val="20"/>
              </w:rPr>
              <w:t>SUN Trail on Beach</w:t>
            </w:r>
          </w:p>
          <w:p>
            <w:pPr>
              <w:pStyle w:val="TableParagraph"/>
              <w:spacing w:line="225" w:lineRule="exact" w:before="8"/>
              <w:ind w:left="105"/>
              <w:rPr>
                <w:sz w:val="20"/>
              </w:rPr>
            </w:pPr>
            <w:r>
              <w:rPr>
                <w:w w:val="105"/>
                <w:sz w:val="20"/>
              </w:rPr>
              <w:t>Rd</w:t>
            </w:r>
          </w:p>
        </w:tc>
        <w:tc>
          <w:tcPr>
            <w:tcW w:w="1979" w:type="dxa"/>
          </w:tcPr>
          <w:p>
            <w:pPr>
              <w:pStyle w:val="TableParagraph"/>
              <w:ind w:left="108"/>
              <w:rPr>
                <w:sz w:val="20"/>
              </w:rPr>
            </w:pPr>
            <w:r>
              <w:rPr>
                <w:w w:val="105"/>
                <w:sz w:val="20"/>
              </w:rPr>
              <w:t>Gulf Blvd</w:t>
            </w:r>
          </w:p>
        </w:tc>
        <w:tc>
          <w:tcPr>
            <w:tcW w:w="1799" w:type="dxa"/>
          </w:tcPr>
          <w:p>
            <w:pPr>
              <w:pStyle w:val="TableParagraph"/>
              <w:ind w:left="110"/>
              <w:rPr>
                <w:sz w:val="20"/>
              </w:rPr>
            </w:pPr>
            <w:r>
              <w:rPr>
                <w:w w:val="105"/>
                <w:sz w:val="20"/>
              </w:rPr>
              <w:t>SR 776</w:t>
            </w:r>
          </w:p>
        </w:tc>
        <w:tc>
          <w:tcPr>
            <w:tcW w:w="2790" w:type="dxa"/>
          </w:tcPr>
          <w:p>
            <w:pPr>
              <w:pStyle w:val="TableParagraph"/>
              <w:ind w:left="111"/>
              <w:rPr>
                <w:sz w:val="20"/>
              </w:rPr>
            </w:pPr>
            <w:r>
              <w:rPr>
                <w:w w:val="105"/>
                <w:sz w:val="20"/>
              </w:rPr>
              <w:t>SUP, one side</w:t>
            </w:r>
          </w:p>
        </w:tc>
        <w:tc>
          <w:tcPr>
            <w:tcW w:w="1312" w:type="dxa"/>
          </w:tcPr>
          <w:p>
            <w:pPr>
              <w:pStyle w:val="TableParagraph"/>
              <w:spacing w:before="131"/>
              <w:ind w:right="92"/>
              <w:jc w:val="right"/>
              <w:rPr>
                <w:sz w:val="20"/>
              </w:rPr>
            </w:pPr>
            <w:r>
              <w:rPr>
                <w:w w:val="95"/>
                <w:sz w:val="20"/>
              </w:rPr>
              <w:t>$807,584</w:t>
            </w:r>
          </w:p>
        </w:tc>
        <w:tc>
          <w:tcPr>
            <w:tcW w:w="1307" w:type="dxa"/>
          </w:tcPr>
          <w:p>
            <w:pPr>
              <w:pStyle w:val="TableParagraph"/>
              <w:ind w:right="89"/>
              <w:jc w:val="right"/>
              <w:rPr>
                <w:sz w:val="20"/>
              </w:rPr>
            </w:pPr>
            <w:r>
              <w:rPr>
                <w:w w:val="95"/>
                <w:sz w:val="20"/>
              </w:rPr>
              <w:t>$1,082,970</w:t>
            </w:r>
          </w:p>
        </w:tc>
        <w:tc>
          <w:tcPr>
            <w:tcW w:w="1782" w:type="dxa"/>
          </w:tcPr>
          <w:p>
            <w:pPr>
              <w:pStyle w:val="TableParagraph"/>
              <w:spacing w:before="0"/>
              <w:rPr>
                <w:rFonts w:ascii="Times New Roman"/>
                <w:sz w:val="20"/>
              </w:rPr>
            </w:pPr>
          </w:p>
        </w:tc>
      </w:tr>
      <w:tr>
        <w:trPr>
          <w:trHeight w:val="501" w:hRule="atLeast"/>
        </w:trPr>
        <w:tc>
          <w:tcPr>
            <w:tcW w:w="626" w:type="dxa"/>
          </w:tcPr>
          <w:p>
            <w:pPr>
              <w:pStyle w:val="TableParagraph"/>
              <w:spacing w:before="3"/>
              <w:ind w:left="107"/>
              <w:rPr>
                <w:b/>
                <w:sz w:val="20"/>
              </w:rPr>
            </w:pPr>
            <w:r>
              <w:rPr>
                <w:b/>
                <w:w w:val="105"/>
                <w:sz w:val="20"/>
              </w:rPr>
              <w:t>42</w:t>
            </w:r>
          </w:p>
        </w:tc>
        <w:tc>
          <w:tcPr>
            <w:tcW w:w="2068" w:type="dxa"/>
          </w:tcPr>
          <w:p>
            <w:pPr>
              <w:pStyle w:val="TableParagraph"/>
              <w:spacing w:before="3"/>
              <w:ind w:left="105"/>
              <w:rPr>
                <w:sz w:val="20"/>
              </w:rPr>
            </w:pPr>
            <w:r>
              <w:rPr>
                <w:w w:val="105"/>
                <w:sz w:val="20"/>
              </w:rPr>
              <w:t>Cape Haze Pioneer</w:t>
            </w:r>
          </w:p>
          <w:p>
            <w:pPr>
              <w:pStyle w:val="TableParagraph"/>
              <w:spacing w:line="225" w:lineRule="exact" w:before="8"/>
              <w:ind w:left="105"/>
              <w:rPr>
                <w:sz w:val="20"/>
              </w:rPr>
            </w:pPr>
            <w:r>
              <w:rPr>
                <w:w w:val="105"/>
                <w:sz w:val="20"/>
              </w:rPr>
              <w:t>Trail</w:t>
            </w:r>
          </w:p>
        </w:tc>
        <w:tc>
          <w:tcPr>
            <w:tcW w:w="1979" w:type="dxa"/>
          </w:tcPr>
          <w:p>
            <w:pPr>
              <w:pStyle w:val="TableParagraph"/>
              <w:spacing w:before="3"/>
              <w:ind w:left="108"/>
              <w:rPr>
                <w:sz w:val="20"/>
              </w:rPr>
            </w:pPr>
            <w:r>
              <w:rPr>
                <w:w w:val="105"/>
                <w:sz w:val="20"/>
              </w:rPr>
              <w:t>S McCall Road</w:t>
            </w:r>
          </w:p>
        </w:tc>
        <w:tc>
          <w:tcPr>
            <w:tcW w:w="1799" w:type="dxa"/>
          </w:tcPr>
          <w:p>
            <w:pPr>
              <w:pStyle w:val="TableParagraph"/>
              <w:spacing w:before="3"/>
              <w:ind w:left="110"/>
              <w:rPr>
                <w:sz w:val="20"/>
              </w:rPr>
            </w:pPr>
            <w:r>
              <w:rPr>
                <w:w w:val="105"/>
                <w:sz w:val="20"/>
              </w:rPr>
              <w:t>Boca Grande</w:t>
            </w:r>
          </w:p>
        </w:tc>
        <w:tc>
          <w:tcPr>
            <w:tcW w:w="2790" w:type="dxa"/>
          </w:tcPr>
          <w:p>
            <w:pPr>
              <w:pStyle w:val="TableParagraph"/>
              <w:spacing w:before="3"/>
              <w:ind w:left="111"/>
              <w:rPr>
                <w:sz w:val="20"/>
              </w:rPr>
            </w:pPr>
            <w:r>
              <w:rPr>
                <w:w w:val="105"/>
                <w:sz w:val="20"/>
              </w:rPr>
              <w:t>SUP, one side</w:t>
            </w:r>
          </w:p>
        </w:tc>
        <w:tc>
          <w:tcPr>
            <w:tcW w:w="1312" w:type="dxa"/>
          </w:tcPr>
          <w:p>
            <w:pPr>
              <w:pStyle w:val="TableParagraph"/>
              <w:spacing w:before="131"/>
              <w:ind w:right="92"/>
              <w:jc w:val="right"/>
              <w:rPr>
                <w:sz w:val="20"/>
              </w:rPr>
            </w:pPr>
            <w:r>
              <w:rPr>
                <w:w w:val="95"/>
                <w:sz w:val="20"/>
              </w:rPr>
              <w:t>$164,239</w:t>
            </w:r>
          </w:p>
        </w:tc>
        <w:tc>
          <w:tcPr>
            <w:tcW w:w="1307" w:type="dxa"/>
          </w:tcPr>
          <w:p>
            <w:pPr>
              <w:pStyle w:val="TableParagraph"/>
              <w:spacing w:before="3"/>
              <w:ind w:right="89"/>
              <w:jc w:val="right"/>
              <w:rPr>
                <w:sz w:val="20"/>
              </w:rPr>
            </w:pPr>
            <w:r>
              <w:rPr>
                <w:w w:val="95"/>
                <w:sz w:val="20"/>
              </w:rPr>
              <w:t>$220,245</w:t>
            </w:r>
          </w:p>
        </w:tc>
        <w:tc>
          <w:tcPr>
            <w:tcW w:w="1782" w:type="dxa"/>
          </w:tcPr>
          <w:p>
            <w:pPr>
              <w:pStyle w:val="TableParagraph"/>
              <w:spacing w:before="0"/>
              <w:rPr>
                <w:rFonts w:ascii="Times New Roman"/>
                <w:sz w:val="20"/>
              </w:rPr>
            </w:pPr>
          </w:p>
        </w:tc>
      </w:tr>
      <w:tr>
        <w:trPr>
          <w:trHeight w:val="503" w:hRule="atLeast"/>
        </w:trPr>
        <w:tc>
          <w:tcPr>
            <w:tcW w:w="626" w:type="dxa"/>
          </w:tcPr>
          <w:p>
            <w:pPr>
              <w:pStyle w:val="TableParagraph"/>
              <w:ind w:left="107"/>
              <w:rPr>
                <w:b/>
                <w:sz w:val="20"/>
              </w:rPr>
            </w:pPr>
            <w:r>
              <w:rPr>
                <w:b/>
                <w:w w:val="105"/>
                <w:sz w:val="20"/>
              </w:rPr>
              <w:t>44</w:t>
            </w:r>
          </w:p>
        </w:tc>
        <w:tc>
          <w:tcPr>
            <w:tcW w:w="2068" w:type="dxa"/>
          </w:tcPr>
          <w:p>
            <w:pPr>
              <w:pStyle w:val="TableParagraph"/>
              <w:ind w:left="105"/>
              <w:rPr>
                <w:sz w:val="20"/>
              </w:rPr>
            </w:pPr>
            <w:r>
              <w:rPr>
                <w:w w:val="105"/>
                <w:sz w:val="20"/>
              </w:rPr>
              <w:t>SUN Trail on Placida</w:t>
            </w:r>
          </w:p>
          <w:p>
            <w:pPr>
              <w:pStyle w:val="TableParagraph"/>
              <w:spacing w:line="225" w:lineRule="exact" w:before="8"/>
              <w:ind w:left="105"/>
              <w:rPr>
                <w:sz w:val="20"/>
              </w:rPr>
            </w:pPr>
            <w:r>
              <w:rPr>
                <w:w w:val="105"/>
                <w:sz w:val="20"/>
              </w:rPr>
              <w:t>Rd</w:t>
            </w:r>
          </w:p>
        </w:tc>
        <w:tc>
          <w:tcPr>
            <w:tcW w:w="1979" w:type="dxa"/>
          </w:tcPr>
          <w:p>
            <w:pPr>
              <w:pStyle w:val="TableParagraph"/>
              <w:ind w:left="108"/>
              <w:rPr>
                <w:sz w:val="20"/>
              </w:rPr>
            </w:pPr>
            <w:r>
              <w:rPr>
                <w:w w:val="105"/>
                <w:sz w:val="20"/>
              </w:rPr>
              <w:t>Gasparilla Rd</w:t>
            </w:r>
          </w:p>
        </w:tc>
        <w:tc>
          <w:tcPr>
            <w:tcW w:w="1799" w:type="dxa"/>
          </w:tcPr>
          <w:p>
            <w:pPr>
              <w:pStyle w:val="TableParagraph"/>
              <w:ind w:left="110"/>
              <w:rPr>
                <w:sz w:val="20"/>
              </w:rPr>
            </w:pPr>
            <w:r>
              <w:rPr>
                <w:w w:val="105"/>
                <w:sz w:val="20"/>
              </w:rPr>
              <w:t>SR 776</w:t>
            </w:r>
          </w:p>
        </w:tc>
        <w:tc>
          <w:tcPr>
            <w:tcW w:w="2790" w:type="dxa"/>
          </w:tcPr>
          <w:p>
            <w:pPr>
              <w:pStyle w:val="TableParagraph"/>
              <w:ind w:left="111"/>
              <w:rPr>
                <w:sz w:val="20"/>
              </w:rPr>
            </w:pPr>
            <w:r>
              <w:rPr>
                <w:w w:val="105"/>
                <w:sz w:val="20"/>
              </w:rPr>
              <w:t>SUP, one side</w:t>
            </w:r>
          </w:p>
        </w:tc>
        <w:tc>
          <w:tcPr>
            <w:tcW w:w="1312" w:type="dxa"/>
          </w:tcPr>
          <w:p>
            <w:pPr>
              <w:pStyle w:val="TableParagraph"/>
              <w:spacing w:before="131"/>
              <w:ind w:right="92"/>
              <w:jc w:val="right"/>
              <w:rPr>
                <w:sz w:val="20"/>
              </w:rPr>
            </w:pPr>
            <w:r>
              <w:rPr>
                <w:w w:val="95"/>
                <w:sz w:val="20"/>
              </w:rPr>
              <w:t>$2,234,628</w:t>
            </w:r>
          </w:p>
        </w:tc>
        <w:tc>
          <w:tcPr>
            <w:tcW w:w="1307" w:type="dxa"/>
          </w:tcPr>
          <w:p>
            <w:pPr>
              <w:pStyle w:val="TableParagraph"/>
              <w:ind w:right="89"/>
              <w:jc w:val="right"/>
              <w:rPr>
                <w:sz w:val="20"/>
              </w:rPr>
            </w:pPr>
            <w:r>
              <w:rPr>
                <w:w w:val="95"/>
                <w:sz w:val="20"/>
              </w:rPr>
              <w:t>$2,996,636</w:t>
            </w:r>
          </w:p>
        </w:tc>
        <w:tc>
          <w:tcPr>
            <w:tcW w:w="1782" w:type="dxa"/>
          </w:tcPr>
          <w:p>
            <w:pPr>
              <w:pStyle w:val="TableParagraph"/>
              <w:spacing w:before="0"/>
              <w:rPr>
                <w:rFonts w:ascii="Times New Roman"/>
                <w:sz w:val="20"/>
              </w:rPr>
            </w:pPr>
          </w:p>
        </w:tc>
      </w:tr>
      <w:tr>
        <w:trPr>
          <w:trHeight w:val="503" w:hRule="atLeast"/>
        </w:trPr>
        <w:tc>
          <w:tcPr>
            <w:tcW w:w="626" w:type="dxa"/>
          </w:tcPr>
          <w:p>
            <w:pPr>
              <w:pStyle w:val="TableParagraph"/>
              <w:ind w:left="107"/>
              <w:rPr>
                <w:b/>
                <w:sz w:val="20"/>
              </w:rPr>
            </w:pPr>
            <w:r>
              <w:rPr>
                <w:b/>
                <w:w w:val="105"/>
                <w:sz w:val="20"/>
              </w:rPr>
              <w:t>47</w:t>
            </w:r>
          </w:p>
        </w:tc>
        <w:tc>
          <w:tcPr>
            <w:tcW w:w="2068" w:type="dxa"/>
          </w:tcPr>
          <w:p>
            <w:pPr>
              <w:pStyle w:val="TableParagraph"/>
              <w:ind w:left="105"/>
              <w:rPr>
                <w:sz w:val="20"/>
              </w:rPr>
            </w:pPr>
            <w:r>
              <w:rPr>
                <w:w w:val="105"/>
                <w:sz w:val="20"/>
              </w:rPr>
              <w:t>Rampart Blvd.</w:t>
            </w:r>
          </w:p>
        </w:tc>
        <w:tc>
          <w:tcPr>
            <w:tcW w:w="1979" w:type="dxa"/>
          </w:tcPr>
          <w:p>
            <w:pPr>
              <w:pStyle w:val="TableParagraph"/>
              <w:ind w:left="108"/>
              <w:rPr>
                <w:sz w:val="20"/>
              </w:rPr>
            </w:pPr>
            <w:r>
              <w:rPr>
                <w:w w:val="105"/>
                <w:sz w:val="20"/>
              </w:rPr>
              <w:t>Kings Hwy</w:t>
            </w:r>
          </w:p>
        </w:tc>
        <w:tc>
          <w:tcPr>
            <w:tcW w:w="1799" w:type="dxa"/>
          </w:tcPr>
          <w:p>
            <w:pPr>
              <w:pStyle w:val="TableParagraph"/>
              <w:ind w:left="110"/>
              <w:rPr>
                <w:sz w:val="20"/>
              </w:rPr>
            </w:pPr>
            <w:r>
              <w:rPr>
                <w:w w:val="105"/>
                <w:sz w:val="20"/>
              </w:rPr>
              <w:t>Rio de Janeiro Ave</w:t>
            </w:r>
          </w:p>
        </w:tc>
        <w:tc>
          <w:tcPr>
            <w:tcW w:w="2790" w:type="dxa"/>
          </w:tcPr>
          <w:p>
            <w:pPr>
              <w:pStyle w:val="TableParagraph"/>
              <w:ind w:left="111"/>
              <w:rPr>
                <w:sz w:val="20"/>
              </w:rPr>
            </w:pPr>
            <w:r>
              <w:rPr>
                <w:w w:val="105"/>
                <w:sz w:val="20"/>
              </w:rPr>
              <w:t>Sidewalk, one side and</w:t>
            </w:r>
          </w:p>
          <w:p>
            <w:pPr>
              <w:pStyle w:val="TableParagraph"/>
              <w:spacing w:line="225" w:lineRule="exact" w:before="8"/>
              <w:ind w:left="111"/>
              <w:rPr>
                <w:sz w:val="20"/>
              </w:rPr>
            </w:pPr>
            <w:r>
              <w:rPr>
                <w:w w:val="105"/>
                <w:sz w:val="20"/>
              </w:rPr>
              <w:t>Separated Bike Lane, One Way</w:t>
            </w:r>
          </w:p>
        </w:tc>
        <w:tc>
          <w:tcPr>
            <w:tcW w:w="1312" w:type="dxa"/>
          </w:tcPr>
          <w:p>
            <w:pPr>
              <w:pStyle w:val="TableParagraph"/>
              <w:spacing w:before="131"/>
              <w:ind w:right="92"/>
              <w:jc w:val="right"/>
              <w:rPr>
                <w:sz w:val="20"/>
              </w:rPr>
            </w:pPr>
            <w:r>
              <w:rPr>
                <w:w w:val="95"/>
                <w:sz w:val="20"/>
              </w:rPr>
              <w:t>$433,703</w:t>
            </w:r>
          </w:p>
        </w:tc>
        <w:tc>
          <w:tcPr>
            <w:tcW w:w="1307" w:type="dxa"/>
          </w:tcPr>
          <w:p>
            <w:pPr>
              <w:pStyle w:val="TableParagraph"/>
              <w:ind w:right="89"/>
              <w:jc w:val="right"/>
              <w:rPr>
                <w:sz w:val="20"/>
              </w:rPr>
            </w:pPr>
            <w:r>
              <w:rPr>
                <w:w w:val="95"/>
                <w:sz w:val="20"/>
              </w:rPr>
              <w:t>$581,596</w:t>
            </w:r>
          </w:p>
        </w:tc>
        <w:tc>
          <w:tcPr>
            <w:tcW w:w="1782" w:type="dxa"/>
          </w:tcPr>
          <w:p>
            <w:pPr>
              <w:pStyle w:val="TableParagraph"/>
              <w:spacing w:before="0"/>
              <w:rPr>
                <w:rFonts w:ascii="Times New Roman"/>
                <w:sz w:val="20"/>
              </w:rPr>
            </w:pPr>
          </w:p>
        </w:tc>
      </w:tr>
      <w:tr>
        <w:trPr>
          <w:trHeight w:val="249" w:hRule="atLeast"/>
        </w:trPr>
        <w:tc>
          <w:tcPr>
            <w:tcW w:w="626" w:type="dxa"/>
          </w:tcPr>
          <w:p>
            <w:pPr>
              <w:pStyle w:val="TableParagraph"/>
              <w:spacing w:line="225" w:lineRule="exact" w:before="3"/>
              <w:ind w:left="107"/>
              <w:rPr>
                <w:b/>
                <w:sz w:val="20"/>
              </w:rPr>
            </w:pPr>
            <w:r>
              <w:rPr>
                <w:b/>
                <w:w w:val="105"/>
                <w:sz w:val="20"/>
              </w:rPr>
              <w:t>48</w:t>
            </w:r>
          </w:p>
        </w:tc>
        <w:tc>
          <w:tcPr>
            <w:tcW w:w="2068" w:type="dxa"/>
          </w:tcPr>
          <w:p>
            <w:pPr>
              <w:pStyle w:val="TableParagraph"/>
              <w:spacing w:line="225" w:lineRule="exact" w:before="3"/>
              <w:ind w:left="105"/>
              <w:rPr>
                <w:sz w:val="20"/>
              </w:rPr>
            </w:pPr>
            <w:r>
              <w:rPr>
                <w:w w:val="105"/>
                <w:sz w:val="20"/>
              </w:rPr>
              <w:t>Atwater St</w:t>
            </w:r>
          </w:p>
        </w:tc>
        <w:tc>
          <w:tcPr>
            <w:tcW w:w="1979" w:type="dxa"/>
          </w:tcPr>
          <w:p>
            <w:pPr>
              <w:pStyle w:val="TableParagraph"/>
              <w:spacing w:line="225" w:lineRule="exact" w:before="3"/>
              <w:ind w:left="108"/>
              <w:rPr>
                <w:sz w:val="20"/>
              </w:rPr>
            </w:pPr>
            <w:r>
              <w:rPr>
                <w:w w:val="105"/>
                <w:sz w:val="20"/>
              </w:rPr>
              <w:t>Veterans Blvd</w:t>
            </w:r>
          </w:p>
        </w:tc>
        <w:tc>
          <w:tcPr>
            <w:tcW w:w="1799" w:type="dxa"/>
          </w:tcPr>
          <w:p>
            <w:pPr>
              <w:pStyle w:val="TableParagraph"/>
              <w:spacing w:line="225" w:lineRule="exact" w:before="3"/>
              <w:ind w:left="110"/>
              <w:rPr>
                <w:sz w:val="20"/>
              </w:rPr>
            </w:pPr>
            <w:r>
              <w:rPr>
                <w:w w:val="105"/>
                <w:sz w:val="20"/>
              </w:rPr>
              <w:t>Hillsborough Blvd</w:t>
            </w:r>
          </w:p>
        </w:tc>
        <w:tc>
          <w:tcPr>
            <w:tcW w:w="2790" w:type="dxa"/>
          </w:tcPr>
          <w:p>
            <w:pPr>
              <w:pStyle w:val="TableParagraph"/>
              <w:spacing w:line="225" w:lineRule="exact" w:before="3"/>
              <w:ind w:left="111"/>
              <w:rPr>
                <w:sz w:val="20"/>
              </w:rPr>
            </w:pPr>
            <w:r>
              <w:rPr>
                <w:w w:val="105"/>
                <w:sz w:val="20"/>
              </w:rPr>
              <w:t>Sidewalk or SUP, one side</w:t>
            </w:r>
          </w:p>
        </w:tc>
        <w:tc>
          <w:tcPr>
            <w:tcW w:w="1312" w:type="dxa"/>
          </w:tcPr>
          <w:p>
            <w:pPr>
              <w:pStyle w:val="TableParagraph"/>
              <w:spacing w:line="225" w:lineRule="exact" w:before="3"/>
              <w:ind w:right="93"/>
              <w:jc w:val="right"/>
              <w:rPr>
                <w:sz w:val="20"/>
              </w:rPr>
            </w:pPr>
            <w:r>
              <w:rPr>
                <w:w w:val="95"/>
                <w:sz w:val="20"/>
              </w:rPr>
              <w:t>$98,841</w:t>
            </w:r>
          </w:p>
        </w:tc>
        <w:tc>
          <w:tcPr>
            <w:tcW w:w="1307" w:type="dxa"/>
          </w:tcPr>
          <w:p>
            <w:pPr>
              <w:pStyle w:val="TableParagraph"/>
              <w:spacing w:line="225" w:lineRule="exact" w:before="3"/>
              <w:ind w:right="89"/>
              <w:jc w:val="right"/>
              <w:rPr>
                <w:sz w:val="20"/>
              </w:rPr>
            </w:pPr>
            <w:r>
              <w:rPr>
                <w:w w:val="95"/>
                <w:sz w:val="20"/>
              </w:rPr>
              <w:t>$132,546</w:t>
            </w:r>
          </w:p>
        </w:tc>
        <w:tc>
          <w:tcPr>
            <w:tcW w:w="1782" w:type="dxa"/>
          </w:tcPr>
          <w:p>
            <w:pPr>
              <w:pStyle w:val="TableParagraph"/>
              <w:spacing w:before="0"/>
              <w:rPr>
                <w:rFonts w:ascii="Times New Roman"/>
                <w:sz w:val="18"/>
              </w:rPr>
            </w:pPr>
          </w:p>
        </w:tc>
      </w:tr>
      <w:tr>
        <w:trPr>
          <w:trHeight w:val="251" w:hRule="atLeast"/>
        </w:trPr>
        <w:tc>
          <w:tcPr>
            <w:tcW w:w="626" w:type="dxa"/>
            <w:tcBorders>
              <w:right w:val="nil"/>
            </w:tcBorders>
          </w:tcPr>
          <w:p>
            <w:pPr>
              <w:pStyle w:val="TableParagraph"/>
              <w:spacing w:before="0"/>
              <w:rPr>
                <w:rFonts w:ascii="Times New Roman"/>
                <w:sz w:val="18"/>
              </w:rPr>
            </w:pPr>
          </w:p>
        </w:tc>
        <w:tc>
          <w:tcPr>
            <w:tcW w:w="2068" w:type="dxa"/>
            <w:tcBorders>
              <w:left w:val="nil"/>
              <w:right w:val="nil"/>
            </w:tcBorders>
          </w:tcPr>
          <w:p>
            <w:pPr>
              <w:pStyle w:val="TableParagraph"/>
              <w:spacing w:before="0"/>
              <w:rPr>
                <w:rFonts w:ascii="Times New Roman"/>
                <w:sz w:val="18"/>
              </w:rPr>
            </w:pPr>
          </w:p>
        </w:tc>
        <w:tc>
          <w:tcPr>
            <w:tcW w:w="1979" w:type="dxa"/>
            <w:tcBorders>
              <w:left w:val="nil"/>
              <w:right w:val="nil"/>
            </w:tcBorders>
          </w:tcPr>
          <w:p>
            <w:pPr>
              <w:pStyle w:val="TableParagraph"/>
              <w:spacing w:before="0"/>
              <w:rPr>
                <w:rFonts w:ascii="Times New Roman"/>
                <w:sz w:val="18"/>
              </w:rPr>
            </w:pPr>
          </w:p>
        </w:tc>
        <w:tc>
          <w:tcPr>
            <w:tcW w:w="1799" w:type="dxa"/>
            <w:tcBorders>
              <w:left w:val="nil"/>
              <w:right w:val="nil"/>
            </w:tcBorders>
          </w:tcPr>
          <w:p>
            <w:pPr>
              <w:pStyle w:val="TableParagraph"/>
              <w:spacing w:before="0"/>
              <w:rPr>
                <w:rFonts w:ascii="Times New Roman"/>
                <w:sz w:val="18"/>
              </w:rPr>
            </w:pPr>
          </w:p>
        </w:tc>
        <w:tc>
          <w:tcPr>
            <w:tcW w:w="2790" w:type="dxa"/>
            <w:tcBorders>
              <w:left w:val="nil"/>
              <w:right w:val="nil"/>
            </w:tcBorders>
          </w:tcPr>
          <w:p>
            <w:pPr>
              <w:pStyle w:val="TableParagraph"/>
              <w:spacing w:line="225" w:lineRule="exact"/>
              <w:ind w:left="1327"/>
              <w:rPr>
                <w:b/>
                <w:sz w:val="20"/>
              </w:rPr>
            </w:pPr>
            <w:r>
              <w:rPr>
                <w:b/>
                <w:w w:val="105"/>
                <w:sz w:val="20"/>
              </w:rPr>
              <w:t>Tier 2 Subtotal:</w:t>
            </w:r>
          </w:p>
        </w:tc>
        <w:tc>
          <w:tcPr>
            <w:tcW w:w="1312" w:type="dxa"/>
            <w:tcBorders>
              <w:left w:val="nil"/>
              <w:right w:val="nil"/>
            </w:tcBorders>
          </w:tcPr>
          <w:p>
            <w:pPr>
              <w:pStyle w:val="TableParagraph"/>
              <w:spacing w:line="225" w:lineRule="exact"/>
              <w:ind w:right="98"/>
              <w:jc w:val="right"/>
              <w:rPr>
                <w:b/>
                <w:sz w:val="20"/>
              </w:rPr>
            </w:pPr>
            <w:r>
              <w:rPr>
                <w:b/>
                <w:w w:val="105"/>
                <w:sz w:val="20"/>
              </w:rPr>
              <w:t>$14,120,811</w:t>
            </w:r>
          </w:p>
        </w:tc>
        <w:tc>
          <w:tcPr>
            <w:tcW w:w="1307" w:type="dxa"/>
            <w:tcBorders>
              <w:left w:val="nil"/>
              <w:right w:val="nil"/>
            </w:tcBorders>
          </w:tcPr>
          <w:p>
            <w:pPr>
              <w:pStyle w:val="TableParagraph"/>
              <w:spacing w:line="225" w:lineRule="exact"/>
              <w:ind w:right="95"/>
              <w:jc w:val="right"/>
              <w:rPr>
                <w:b/>
                <w:sz w:val="20"/>
              </w:rPr>
            </w:pPr>
            <w:r>
              <w:rPr>
                <w:b/>
                <w:w w:val="105"/>
                <w:sz w:val="20"/>
              </w:rPr>
              <w:t>$18,936,007</w:t>
            </w:r>
          </w:p>
        </w:tc>
        <w:tc>
          <w:tcPr>
            <w:tcW w:w="1782" w:type="dxa"/>
            <w:tcBorders>
              <w:left w:val="nil"/>
            </w:tcBorders>
          </w:tcPr>
          <w:p>
            <w:pPr>
              <w:pStyle w:val="TableParagraph"/>
              <w:spacing w:before="0"/>
              <w:rPr>
                <w:rFonts w:ascii="Times New Roman"/>
                <w:sz w:val="18"/>
              </w:rPr>
            </w:pPr>
          </w:p>
        </w:tc>
      </w:tr>
    </w:tbl>
    <w:p>
      <w:pPr>
        <w:spacing w:after="0"/>
        <w:rPr>
          <w:rFonts w:ascii="Times New Roman"/>
          <w:sz w:val="18"/>
        </w:rPr>
        <w:sectPr>
          <w:pgSz w:w="15840" w:h="12240" w:orient="landscape"/>
          <w:pgMar w:header="0" w:footer="717" w:top="1520" w:bottom="900" w:left="1120" w:right="820"/>
        </w:sectPr>
      </w:pPr>
    </w:p>
    <w:p>
      <w:pPr>
        <w:pStyle w:val="BodyText"/>
        <w:spacing w:before="10"/>
        <w:rPr>
          <w:b/>
          <w:i/>
          <w:sz w:val="10"/>
        </w:rPr>
      </w:pPr>
    </w:p>
    <w:tbl>
      <w:tblPr>
        <w:tblW w:w="0" w:type="auto"/>
        <w:jc w:val="left"/>
        <w:tblInd w:w="116" w:type="dxa"/>
        <w:tblBorders>
          <w:top w:val="single" w:sz="4" w:space="0" w:color="6EDEEA"/>
          <w:left w:val="single" w:sz="4" w:space="0" w:color="6EDEEA"/>
          <w:bottom w:val="single" w:sz="4" w:space="0" w:color="6EDEEA"/>
          <w:right w:val="single" w:sz="4" w:space="0" w:color="6EDEEA"/>
          <w:insideH w:val="single" w:sz="4" w:space="0" w:color="6EDEEA"/>
          <w:insideV w:val="single" w:sz="4" w:space="0" w:color="6EDEEA"/>
        </w:tblBorders>
        <w:tblLayout w:type="fixed"/>
        <w:tblCellMar>
          <w:top w:w="0" w:type="dxa"/>
          <w:left w:w="0" w:type="dxa"/>
          <w:bottom w:w="0" w:type="dxa"/>
          <w:right w:w="0" w:type="dxa"/>
        </w:tblCellMar>
        <w:tblLook w:val="01E0"/>
      </w:tblPr>
      <w:tblGrid>
        <w:gridCol w:w="626"/>
        <w:gridCol w:w="2068"/>
        <w:gridCol w:w="1979"/>
        <w:gridCol w:w="1799"/>
        <w:gridCol w:w="2790"/>
        <w:gridCol w:w="1312"/>
        <w:gridCol w:w="1307"/>
        <w:gridCol w:w="1782"/>
      </w:tblGrid>
      <w:tr>
        <w:trPr>
          <w:trHeight w:val="772" w:hRule="atLeast"/>
        </w:trPr>
        <w:tc>
          <w:tcPr>
            <w:tcW w:w="626" w:type="dxa"/>
            <w:tcBorders>
              <w:top w:val="nil"/>
              <w:left w:val="nil"/>
              <w:bottom w:val="nil"/>
              <w:right w:val="nil"/>
            </w:tcBorders>
            <w:shd w:val="clear" w:color="auto" w:fill="1DBECF"/>
          </w:tcPr>
          <w:p>
            <w:pPr>
              <w:pStyle w:val="TableParagraph"/>
              <w:spacing w:line="247" w:lineRule="auto" w:before="140"/>
              <w:ind w:left="223" w:right="115" w:hanging="94"/>
              <w:rPr>
                <w:b/>
                <w:sz w:val="20"/>
              </w:rPr>
            </w:pPr>
            <w:r>
              <w:rPr>
                <w:b/>
                <w:w w:val="95"/>
                <w:sz w:val="20"/>
              </w:rPr>
              <w:t>Map </w:t>
            </w:r>
            <w:r>
              <w:rPr>
                <w:b/>
                <w:sz w:val="20"/>
              </w:rPr>
              <w:t>ID</w:t>
            </w:r>
          </w:p>
        </w:tc>
        <w:tc>
          <w:tcPr>
            <w:tcW w:w="2068"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614"/>
              <w:rPr>
                <w:b/>
                <w:sz w:val="20"/>
              </w:rPr>
            </w:pPr>
            <w:r>
              <w:rPr>
                <w:b/>
                <w:w w:val="105"/>
                <w:sz w:val="20"/>
              </w:rPr>
              <w:t>On Street</w:t>
            </w:r>
          </w:p>
        </w:tc>
        <w:tc>
          <w:tcPr>
            <w:tcW w:w="1979"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736" w:right="726"/>
              <w:jc w:val="center"/>
              <w:rPr>
                <w:b/>
                <w:sz w:val="20"/>
              </w:rPr>
            </w:pPr>
            <w:r>
              <w:rPr>
                <w:b/>
                <w:w w:val="110"/>
                <w:sz w:val="20"/>
              </w:rPr>
              <w:t>From</w:t>
            </w:r>
          </w:p>
        </w:tc>
        <w:tc>
          <w:tcPr>
            <w:tcW w:w="1799"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775" w:right="766"/>
              <w:jc w:val="center"/>
              <w:rPr>
                <w:b/>
                <w:sz w:val="20"/>
              </w:rPr>
            </w:pPr>
            <w:r>
              <w:rPr>
                <w:b/>
                <w:w w:val="105"/>
                <w:sz w:val="20"/>
              </w:rPr>
              <w:t>To</w:t>
            </w:r>
          </w:p>
        </w:tc>
        <w:tc>
          <w:tcPr>
            <w:tcW w:w="2790"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831"/>
              <w:rPr>
                <w:b/>
                <w:sz w:val="20"/>
              </w:rPr>
            </w:pPr>
            <w:r>
              <w:rPr>
                <w:b/>
                <w:w w:val="110"/>
                <w:sz w:val="20"/>
              </w:rPr>
              <w:t>Project Type</w:t>
            </w:r>
          </w:p>
        </w:tc>
        <w:tc>
          <w:tcPr>
            <w:tcW w:w="1312" w:type="dxa"/>
            <w:tcBorders>
              <w:top w:val="nil"/>
              <w:left w:val="nil"/>
              <w:bottom w:val="nil"/>
              <w:right w:val="nil"/>
            </w:tcBorders>
            <w:shd w:val="clear" w:color="auto" w:fill="1DBECF"/>
          </w:tcPr>
          <w:p>
            <w:pPr>
              <w:pStyle w:val="TableParagraph"/>
              <w:spacing w:line="247" w:lineRule="auto" w:before="140"/>
              <w:ind w:left="297" w:hanging="94"/>
              <w:rPr>
                <w:b/>
                <w:sz w:val="20"/>
              </w:rPr>
            </w:pPr>
            <w:r>
              <w:rPr>
                <w:b/>
                <w:w w:val="105"/>
                <w:sz w:val="20"/>
              </w:rPr>
              <w:t>Total Cost (2019 $)</w:t>
            </w:r>
          </w:p>
        </w:tc>
        <w:tc>
          <w:tcPr>
            <w:tcW w:w="1307" w:type="dxa"/>
            <w:tcBorders>
              <w:top w:val="nil"/>
              <w:left w:val="nil"/>
              <w:bottom w:val="nil"/>
              <w:right w:val="nil"/>
            </w:tcBorders>
            <w:shd w:val="clear" w:color="auto" w:fill="1DBECF"/>
          </w:tcPr>
          <w:p>
            <w:pPr>
              <w:pStyle w:val="TableParagraph"/>
              <w:spacing w:before="16"/>
              <w:ind w:left="334" w:hanging="118"/>
              <w:rPr>
                <w:b/>
                <w:sz w:val="20"/>
              </w:rPr>
            </w:pPr>
            <w:r>
              <w:rPr>
                <w:b/>
                <w:w w:val="110"/>
                <w:sz w:val="20"/>
              </w:rPr>
              <w:t>Total Cost</w:t>
            </w:r>
          </w:p>
          <w:p>
            <w:pPr>
              <w:pStyle w:val="TableParagraph"/>
              <w:spacing w:line="250" w:lineRule="atLeast" w:before="2"/>
              <w:ind w:left="379" w:hanging="46"/>
              <w:rPr>
                <w:b/>
                <w:sz w:val="20"/>
              </w:rPr>
            </w:pPr>
            <w:r>
              <w:rPr>
                <w:b/>
                <w:w w:val="105"/>
                <w:sz w:val="20"/>
              </w:rPr>
              <w:t>(Future YOE $)</w:t>
            </w:r>
          </w:p>
        </w:tc>
        <w:tc>
          <w:tcPr>
            <w:tcW w:w="1782"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267"/>
              <w:rPr>
                <w:b/>
                <w:sz w:val="20"/>
              </w:rPr>
            </w:pPr>
            <w:r>
              <w:rPr>
                <w:b/>
                <w:w w:val="110"/>
                <w:sz w:val="20"/>
              </w:rPr>
              <w:t>Project Status</w:t>
            </w:r>
          </w:p>
        </w:tc>
      </w:tr>
      <w:tr>
        <w:trPr>
          <w:trHeight w:val="242" w:hRule="atLeast"/>
        </w:trPr>
        <w:tc>
          <w:tcPr>
            <w:tcW w:w="13663" w:type="dxa"/>
            <w:gridSpan w:val="8"/>
            <w:tcBorders>
              <w:top w:val="nil"/>
            </w:tcBorders>
            <w:shd w:val="clear" w:color="auto" w:fill="9EE9F1"/>
          </w:tcPr>
          <w:p>
            <w:pPr>
              <w:pStyle w:val="TableParagraph"/>
              <w:spacing w:line="222" w:lineRule="exact" w:before="0"/>
              <w:ind w:left="4626" w:right="7395"/>
              <w:jc w:val="center"/>
              <w:rPr>
                <w:b/>
                <w:sz w:val="20"/>
              </w:rPr>
            </w:pPr>
            <w:r>
              <w:rPr>
                <w:b/>
                <w:w w:val="110"/>
                <w:sz w:val="20"/>
              </w:rPr>
              <w:t>TIER 3</w:t>
            </w:r>
            <w:r>
              <w:rPr>
                <w:b/>
                <w:spacing w:val="-19"/>
                <w:w w:val="110"/>
                <w:sz w:val="20"/>
              </w:rPr>
              <w:t> </w:t>
            </w:r>
            <w:r>
              <w:rPr>
                <w:b/>
                <w:w w:val="110"/>
                <w:sz w:val="20"/>
              </w:rPr>
              <w:t>Projects</w:t>
            </w:r>
          </w:p>
        </w:tc>
      </w:tr>
      <w:tr>
        <w:trPr>
          <w:trHeight w:val="503" w:hRule="atLeast"/>
        </w:trPr>
        <w:tc>
          <w:tcPr>
            <w:tcW w:w="626" w:type="dxa"/>
          </w:tcPr>
          <w:p>
            <w:pPr>
              <w:pStyle w:val="TableParagraph"/>
              <w:ind w:left="107"/>
              <w:rPr>
                <w:b/>
                <w:sz w:val="20"/>
              </w:rPr>
            </w:pPr>
            <w:r>
              <w:rPr>
                <w:b/>
                <w:w w:val="103"/>
                <w:sz w:val="20"/>
              </w:rPr>
              <w:t>4</w:t>
            </w:r>
          </w:p>
        </w:tc>
        <w:tc>
          <w:tcPr>
            <w:tcW w:w="2068" w:type="dxa"/>
          </w:tcPr>
          <w:p>
            <w:pPr>
              <w:pStyle w:val="TableParagraph"/>
              <w:ind w:left="105"/>
              <w:rPr>
                <w:sz w:val="20"/>
              </w:rPr>
            </w:pPr>
            <w:r>
              <w:rPr>
                <w:sz w:val="20"/>
              </w:rPr>
              <w:t>Moss Rd</w:t>
            </w:r>
          </w:p>
        </w:tc>
        <w:tc>
          <w:tcPr>
            <w:tcW w:w="1979" w:type="dxa"/>
          </w:tcPr>
          <w:p>
            <w:pPr>
              <w:pStyle w:val="TableParagraph"/>
              <w:ind w:left="108"/>
              <w:rPr>
                <w:sz w:val="20"/>
              </w:rPr>
            </w:pPr>
            <w:r>
              <w:rPr>
                <w:w w:val="105"/>
                <w:sz w:val="20"/>
              </w:rPr>
              <w:t>Charlotte Sports</w:t>
            </w:r>
          </w:p>
          <w:p>
            <w:pPr>
              <w:pStyle w:val="TableParagraph"/>
              <w:spacing w:line="225" w:lineRule="exact" w:before="8"/>
              <w:ind w:left="108"/>
              <w:rPr>
                <w:sz w:val="20"/>
              </w:rPr>
            </w:pPr>
            <w:r>
              <w:rPr>
                <w:w w:val="105"/>
                <w:sz w:val="20"/>
              </w:rPr>
              <w:t>Park</w:t>
            </w:r>
          </w:p>
        </w:tc>
        <w:tc>
          <w:tcPr>
            <w:tcW w:w="1799" w:type="dxa"/>
          </w:tcPr>
          <w:p>
            <w:pPr>
              <w:pStyle w:val="TableParagraph"/>
              <w:ind w:left="110"/>
              <w:rPr>
                <w:sz w:val="20"/>
              </w:rPr>
            </w:pPr>
            <w:r>
              <w:rPr>
                <w:sz w:val="20"/>
              </w:rPr>
              <w:t>North Charlotte</w:t>
            </w:r>
          </w:p>
          <w:p>
            <w:pPr>
              <w:pStyle w:val="TableParagraph"/>
              <w:spacing w:line="225" w:lineRule="exact" w:before="8"/>
              <w:ind w:left="110"/>
              <w:rPr>
                <w:sz w:val="20"/>
              </w:rPr>
            </w:pPr>
            <w:r>
              <w:rPr>
                <w:w w:val="105"/>
                <w:sz w:val="20"/>
              </w:rPr>
              <w:t>Regional Park</w:t>
            </w:r>
          </w:p>
        </w:tc>
        <w:tc>
          <w:tcPr>
            <w:tcW w:w="2790" w:type="dxa"/>
          </w:tcPr>
          <w:p>
            <w:pPr>
              <w:pStyle w:val="TableParagraph"/>
              <w:ind w:left="111"/>
              <w:rPr>
                <w:sz w:val="20"/>
              </w:rPr>
            </w:pPr>
            <w:r>
              <w:rPr>
                <w:w w:val="105"/>
                <w:sz w:val="20"/>
              </w:rPr>
              <w:t>Advisory Shoulder</w:t>
            </w:r>
          </w:p>
        </w:tc>
        <w:tc>
          <w:tcPr>
            <w:tcW w:w="1312" w:type="dxa"/>
          </w:tcPr>
          <w:p>
            <w:pPr>
              <w:pStyle w:val="TableParagraph"/>
              <w:ind w:left="465" w:right="451"/>
              <w:jc w:val="center"/>
              <w:rPr>
                <w:sz w:val="20"/>
              </w:rPr>
            </w:pPr>
            <w:r>
              <w:rPr>
                <w:w w:val="105"/>
                <w:sz w:val="20"/>
              </w:rPr>
              <w:t>TBD</w:t>
            </w:r>
          </w:p>
        </w:tc>
        <w:tc>
          <w:tcPr>
            <w:tcW w:w="1307" w:type="dxa"/>
          </w:tcPr>
          <w:p>
            <w:pPr>
              <w:pStyle w:val="TableParagraph"/>
              <w:ind w:left="466" w:right="445"/>
              <w:jc w:val="center"/>
              <w:rPr>
                <w:sz w:val="20"/>
              </w:rPr>
            </w:pPr>
            <w:r>
              <w:rPr>
                <w:w w:val="105"/>
                <w:sz w:val="20"/>
              </w:rPr>
              <w:t>TBD</w:t>
            </w:r>
          </w:p>
        </w:tc>
        <w:tc>
          <w:tcPr>
            <w:tcW w:w="1782" w:type="dxa"/>
          </w:tcPr>
          <w:p>
            <w:pPr>
              <w:pStyle w:val="TableParagraph"/>
              <w:spacing w:before="0"/>
              <w:rPr>
                <w:rFonts w:ascii="Times New Roman"/>
                <w:sz w:val="20"/>
              </w:rPr>
            </w:pPr>
          </w:p>
        </w:tc>
      </w:tr>
      <w:tr>
        <w:trPr>
          <w:trHeight w:val="503" w:hRule="atLeast"/>
        </w:trPr>
        <w:tc>
          <w:tcPr>
            <w:tcW w:w="626" w:type="dxa"/>
          </w:tcPr>
          <w:p>
            <w:pPr>
              <w:pStyle w:val="TableParagraph"/>
              <w:ind w:left="107"/>
              <w:rPr>
                <w:b/>
                <w:sz w:val="20"/>
              </w:rPr>
            </w:pPr>
            <w:r>
              <w:rPr>
                <w:b/>
                <w:w w:val="105"/>
                <w:sz w:val="20"/>
              </w:rPr>
              <w:t>10</w:t>
            </w:r>
          </w:p>
        </w:tc>
        <w:tc>
          <w:tcPr>
            <w:tcW w:w="2068" w:type="dxa"/>
          </w:tcPr>
          <w:p>
            <w:pPr>
              <w:pStyle w:val="TableParagraph"/>
              <w:ind w:left="105"/>
              <w:rPr>
                <w:sz w:val="20"/>
              </w:rPr>
            </w:pPr>
            <w:r>
              <w:rPr>
                <w:w w:val="105"/>
                <w:sz w:val="20"/>
              </w:rPr>
              <w:t>Pellam Blvd/Prineville</w:t>
            </w:r>
          </w:p>
          <w:p>
            <w:pPr>
              <w:pStyle w:val="TableParagraph"/>
              <w:spacing w:line="225" w:lineRule="exact" w:before="8"/>
              <w:ind w:left="105"/>
              <w:rPr>
                <w:sz w:val="20"/>
              </w:rPr>
            </w:pPr>
            <w:r>
              <w:rPr>
                <w:sz w:val="20"/>
              </w:rPr>
              <w:t>Dr</w:t>
            </w:r>
          </w:p>
        </w:tc>
        <w:tc>
          <w:tcPr>
            <w:tcW w:w="1979" w:type="dxa"/>
          </w:tcPr>
          <w:p>
            <w:pPr>
              <w:pStyle w:val="TableParagraph"/>
              <w:ind w:left="108"/>
              <w:rPr>
                <w:sz w:val="20"/>
              </w:rPr>
            </w:pPr>
            <w:r>
              <w:rPr>
                <w:sz w:val="20"/>
              </w:rPr>
              <w:t>Edgewater Dr</w:t>
            </w:r>
          </w:p>
        </w:tc>
        <w:tc>
          <w:tcPr>
            <w:tcW w:w="1799" w:type="dxa"/>
          </w:tcPr>
          <w:p>
            <w:pPr>
              <w:pStyle w:val="TableParagraph"/>
              <w:ind w:left="110"/>
              <w:rPr>
                <w:sz w:val="20"/>
              </w:rPr>
            </w:pPr>
            <w:r>
              <w:rPr>
                <w:w w:val="105"/>
                <w:sz w:val="20"/>
              </w:rPr>
              <w:t>County Line</w:t>
            </w:r>
          </w:p>
        </w:tc>
        <w:tc>
          <w:tcPr>
            <w:tcW w:w="2790" w:type="dxa"/>
          </w:tcPr>
          <w:p>
            <w:pPr>
              <w:pStyle w:val="TableParagraph"/>
              <w:ind w:left="111"/>
              <w:rPr>
                <w:sz w:val="20"/>
              </w:rPr>
            </w:pPr>
            <w:r>
              <w:rPr>
                <w:w w:val="105"/>
                <w:sz w:val="20"/>
              </w:rPr>
              <w:t>SUP, one side</w:t>
            </w:r>
          </w:p>
        </w:tc>
        <w:tc>
          <w:tcPr>
            <w:tcW w:w="1312" w:type="dxa"/>
          </w:tcPr>
          <w:p>
            <w:pPr>
              <w:pStyle w:val="TableParagraph"/>
              <w:ind w:left="465" w:right="451"/>
              <w:jc w:val="center"/>
              <w:rPr>
                <w:sz w:val="20"/>
              </w:rPr>
            </w:pPr>
            <w:r>
              <w:rPr>
                <w:w w:val="105"/>
                <w:sz w:val="20"/>
              </w:rPr>
              <w:t>TBD</w:t>
            </w:r>
          </w:p>
        </w:tc>
        <w:tc>
          <w:tcPr>
            <w:tcW w:w="1307" w:type="dxa"/>
          </w:tcPr>
          <w:p>
            <w:pPr>
              <w:pStyle w:val="TableParagraph"/>
              <w:ind w:left="466" w:right="445"/>
              <w:jc w:val="center"/>
              <w:rPr>
                <w:sz w:val="20"/>
              </w:rPr>
            </w:pPr>
            <w:r>
              <w:rPr>
                <w:w w:val="105"/>
                <w:sz w:val="20"/>
              </w:rPr>
              <w:t>TBD</w:t>
            </w:r>
          </w:p>
        </w:tc>
        <w:tc>
          <w:tcPr>
            <w:tcW w:w="1782" w:type="dxa"/>
          </w:tcPr>
          <w:p>
            <w:pPr>
              <w:pStyle w:val="TableParagraph"/>
              <w:spacing w:before="0"/>
              <w:rPr>
                <w:rFonts w:ascii="Times New Roman"/>
                <w:sz w:val="20"/>
              </w:rPr>
            </w:pPr>
          </w:p>
        </w:tc>
      </w:tr>
      <w:tr>
        <w:trPr>
          <w:trHeight w:val="501" w:hRule="atLeast"/>
        </w:trPr>
        <w:tc>
          <w:tcPr>
            <w:tcW w:w="626" w:type="dxa"/>
          </w:tcPr>
          <w:p>
            <w:pPr>
              <w:pStyle w:val="TableParagraph"/>
              <w:spacing w:before="3"/>
              <w:ind w:left="107"/>
              <w:rPr>
                <w:b/>
                <w:sz w:val="20"/>
              </w:rPr>
            </w:pPr>
            <w:r>
              <w:rPr>
                <w:b/>
                <w:w w:val="105"/>
                <w:sz w:val="20"/>
              </w:rPr>
              <w:t>19</w:t>
            </w:r>
          </w:p>
        </w:tc>
        <w:tc>
          <w:tcPr>
            <w:tcW w:w="2068" w:type="dxa"/>
          </w:tcPr>
          <w:p>
            <w:pPr>
              <w:pStyle w:val="TableParagraph"/>
              <w:spacing w:before="3"/>
              <w:ind w:left="105"/>
              <w:rPr>
                <w:sz w:val="20"/>
              </w:rPr>
            </w:pPr>
            <w:r>
              <w:rPr>
                <w:w w:val="105"/>
                <w:sz w:val="20"/>
              </w:rPr>
              <w:t>Edgewater</w:t>
            </w:r>
          </w:p>
          <w:p>
            <w:pPr>
              <w:pStyle w:val="TableParagraph"/>
              <w:spacing w:line="225" w:lineRule="exact" w:before="8"/>
              <w:ind w:left="105"/>
              <w:rPr>
                <w:sz w:val="20"/>
              </w:rPr>
            </w:pPr>
            <w:r>
              <w:rPr>
                <w:w w:val="105"/>
                <w:sz w:val="20"/>
              </w:rPr>
              <w:t>Dr/Flamingo Blvd Ext.</w:t>
            </w:r>
          </w:p>
        </w:tc>
        <w:tc>
          <w:tcPr>
            <w:tcW w:w="1979" w:type="dxa"/>
          </w:tcPr>
          <w:p>
            <w:pPr>
              <w:pStyle w:val="TableParagraph"/>
              <w:spacing w:before="3"/>
              <w:ind w:left="108"/>
              <w:rPr>
                <w:sz w:val="20"/>
              </w:rPr>
            </w:pPr>
            <w:r>
              <w:rPr>
                <w:w w:val="105"/>
                <w:sz w:val="20"/>
              </w:rPr>
              <w:t>Collingswood Blvd</w:t>
            </w:r>
          </w:p>
        </w:tc>
        <w:tc>
          <w:tcPr>
            <w:tcW w:w="1799" w:type="dxa"/>
          </w:tcPr>
          <w:p>
            <w:pPr>
              <w:pStyle w:val="TableParagraph"/>
              <w:spacing w:before="3"/>
              <w:ind w:left="110"/>
              <w:rPr>
                <w:sz w:val="20"/>
              </w:rPr>
            </w:pPr>
            <w:r>
              <w:rPr>
                <w:w w:val="105"/>
                <w:sz w:val="20"/>
              </w:rPr>
              <w:t>County Line</w:t>
            </w:r>
          </w:p>
        </w:tc>
        <w:tc>
          <w:tcPr>
            <w:tcW w:w="2790" w:type="dxa"/>
          </w:tcPr>
          <w:p>
            <w:pPr>
              <w:pStyle w:val="TableParagraph"/>
              <w:spacing w:before="3"/>
              <w:ind w:left="111"/>
              <w:rPr>
                <w:sz w:val="20"/>
              </w:rPr>
            </w:pPr>
            <w:r>
              <w:rPr>
                <w:w w:val="105"/>
                <w:sz w:val="20"/>
              </w:rPr>
              <w:t>Sidewalk or SUP, and/or</w:t>
            </w:r>
          </w:p>
          <w:p>
            <w:pPr>
              <w:pStyle w:val="TableParagraph"/>
              <w:spacing w:line="225" w:lineRule="exact" w:before="8"/>
              <w:ind w:left="111"/>
              <w:rPr>
                <w:sz w:val="20"/>
              </w:rPr>
            </w:pPr>
            <w:r>
              <w:rPr>
                <w:w w:val="105"/>
                <w:sz w:val="20"/>
              </w:rPr>
              <w:t>Paved Shoulder</w:t>
            </w:r>
          </w:p>
        </w:tc>
        <w:tc>
          <w:tcPr>
            <w:tcW w:w="1312" w:type="dxa"/>
          </w:tcPr>
          <w:p>
            <w:pPr>
              <w:pStyle w:val="TableParagraph"/>
              <w:spacing w:before="3"/>
              <w:ind w:left="465" w:right="451"/>
              <w:jc w:val="center"/>
              <w:rPr>
                <w:sz w:val="20"/>
              </w:rPr>
            </w:pPr>
            <w:r>
              <w:rPr>
                <w:w w:val="105"/>
                <w:sz w:val="20"/>
              </w:rPr>
              <w:t>TBD</w:t>
            </w:r>
          </w:p>
        </w:tc>
        <w:tc>
          <w:tcPr>
            <w:tcW w:w="1307" w:type="dxa"/>
          </w:tcPr>
          <w:p>
            <w:pPr>
              <w:pStyle w:val="TableParagraph"/>
              <w:spacing w:before="3"/>
              <w:ind w:left="466" w:right="445"/>
              <w:jc w:val="center"/>
              <w:rPr>
                <w:sz w:val="20"/>
              </w:rPr>
            </w:pPr>
            <w:r>
              <w:rPr>
                <w:w w:val="105"/>
                <w:sz w:val="20"/>
              </w:rPr>
              <w:t>TBD</w:t>
            </w:r>
          </w:p>
        </w:tc>
        <w:tc>
          <w:tcPr>
            <w:tcW w:w="1782" w:type="dxa"/>
          </w:tcPr>
          <w:p>
            <w:pPr>
              <w:pStyle w:val="TableParagraph"/>
              <w:spacing w:before="0"/>
              <w:rPr>
                <w:rFonts w:ascii="Times New Roman"/>
                <w:sz w:val="20"/>
              </w:rPr>
            </w:pPr>
          </w:p>
        </w:tc>
      </w:tr>
      <w:tr>
        <w:trPr>
          <w:trHeight w:val="503" w:hRule="atLeast"/>
        </w:trPr>
        <w:tc>
          <w:tcPr>
            <w:tcW w:w="626" w:type="dxa"/>
          </w:tcPr>
          <w:p>
            <w:pPr>
              <w:pStyle w:val="TableParagraph"/>
              <w:ind w:left="107"/>
              <w:rPr>
                <w:b/>
                <w:sz w:val="20"/>
              </w:rPr>
            </w:pPr>
            <w:r>
              <w:rPr>
                <w:b/>
                <w:w w:val="105"/>
                <w:sz w:val="20"/>
              </w:rPr>
              <w:t>50</w:t>
            </w:r>
          </w:p>
        </w:tc>
        <w:tc>
          <w:tcPr>
            <w:tcW w:w="2068" w:type="dxa"/>
          </w:tcPr>
          <w:p>
            <w:pPr>
              <w:pStyle w:val="TableParagraph"/>
              <w:ind w:left="105"/>
              <w:rPr>
                <w:sz w:val="20"/>
              </w:rPr>
            </w:pPr>
            <w:r>
              <w:rPr>
                <w:w w:val="105"/>
                <w:sz w:val="20"/>
              </w:rPr>
              <w:t>O’Donnell Blvd</w:t>
            </w:r>
          </w:p>
        </w:tc>
        <w:tc>
          <w:tcPr>
            <w:tcW w:w="1979" w:type="dxa"/>
          </w:tcPr>
          <w:p>
            <w:pPr>
              <w:pStyle w:val="TableParagraph"/>
              <w:ind w:left="108"/>
              <w:rPr>
                <w:sz w:val="20"/>
              </w:rPr>
            </w:pPr>
            <w:r>
              <w:rPr>
                <w:sz w:val="20"/>
              </w:rPr>
              <w:t>North Charlotte</w:t>
            </w:r>
          </w:p>
          <w:p>
            <w:pPr>
              <w:pStyle w:val="TableParagraph"/>
              <w:spacing w:line="225" w:lineRule="exact" w:before="8"/>
              <w:ind w:left="108"/>
              <w:rPr>
                <w:sz w:val="20"/>
              </w:rPr>
            </w:pPr>
            <w:r>
              <w:rPr>
                <w:w w:val="105"/>
                <w:sz w:val="20"/>
              </w:rPr>
              <w:t>Regional Park</w:t>
            </w:r>
          </w:p>
        </w:tc>
        <w:tc>
          <w:tcPr>
            <w:tcW w:w="1799" w:type="dxa"/>
          </w:tcPr>
          <w:p>
            <w:pPr>
              <w:pStyle w:val="TableParagraph"/>
              <w:spacing w:before="0"/>
              <w:rPr>
                <w:rFonts w:ascii="Times New Roman"/>
                <w:sz w:val="20"/>
              </w:rPr>
            </w:pPr>
          </w:p>
        </w:tc>
        <w:tc>
          <w:tcPr>
            <w:tcW w:w="2790" w:type="dxa"/>
          </w:tcPr>
          <w:p>
            <w:pPr>
              <w:pStyle w:val="TableParagraph"/>
              <w:ind w:left="110"/>
              <w:rPr>
                <w:sz w:val="20"/>
              </w:rPr>
            </w:pPr>
            <w:r>
              <w:rPr>
                <w:w w:val="105"/>
                <w:sz w:val="20"/>
              </w:rPr>
              <w:t>Advisory Shoulder</w:t>
            </w:r>
          </w:p>
        </w:tc>
        <w:tc>
          <w:tcPr>
            <w:tcW w:w="1312" w:type="dxa"/>
          </w:tcPr>
          <w:p>
            <w:pPr>
              <w:pStyle w:val="TableParagraph"/>
              <w:ind w:left="465" w:right="451"/>
              <w:jc w:val="center"/>
              <w:rPr>
                <w:sz w:val="20"/>
              </w:rPr>
            </w:pPr>
            <w:r>
              <w:rPr>
                <w:w w:val="105"/>
                <w:sz w:val="20"/>
              </w:rPr>
              <w:t>TBD</w:t>
            </w:r>
          </w:p>
        </w:tc>
        <w:tc>
          <w:tcPr>
            <w:tcW w:w="1307" w:type="dxa"/>
          </w:tcPr>
          <w:p>
            <w:pPr>
              <w:pStyle w:val="TableParagraph"/>
              <w:ind w:left="466" w:right="445"/>
              <w:jc w:val="center"/>
              <w:rPr>
                <w:sz w:val="20"/>
              </w:rPr>
            </w:pPr>
            <w:r>
              <w:rPr>
                <w:w w:val="105"/>
                <w:sz w:val="20"/>
              </w:rPr>
              <w:t>TBD</w:t>
            </w:r>
          </w:p>
        </w:tc>
        <w:tc>
          <w:tcPr>
            <w:tcW w:w="1782" w:type="dxa"/>
          </w:tcPr>
          <w:p>
            <w:pPr>
              <w:pStyle w:val="TableParagraph"/>
              <w:spacing w:before="0"/>
              <w:rPr>
                <w:rFonts w:ascii="Times New Roman"/>
                <w:sz w:val="20"/>
              </w:rPr>
            </w:pPr>
          </w:p>
        </w:tc>
      </w:tr>
      <w:tr>
        <w:trPr>
          <w:trHeight w:val="251" w:hRule="atLeast"/>
        </w:trPr>
        <w:tc>
          <w:tcPr>
            <w:tcW w:w="626" w:type="dxa"/>
          </w:tcPr>
          <w:p>
            <w:pPr>
              <w:pStyle w:val="TableParagraph"/>
              <w:spacing w:line="225" w:lineRule="exact"/>
              <w:ind w:left="107"/>
              <w:rPr>
                <w:b/>
                <w:sz w:val="20"/>
              </w:rPr>
            </w:pPr>
            <w:r>
              <w:rPr>
                <w:b/>
                <w:w w:val="105"/>
                <w:sz w:val="20"/>
              </w:rPr>
              <w:t>51</w:t>
            </w:r>
          </w:p>
        </w:tc>
        <w:tc>
          <w:tcPr>
            <w:tcW w:w="2068" w:type="dxa"/>
          </w:tcPr>
          <w:p>
            <w:pPr>
              <w:pStyle w:val="TableParagraph"/>
              <w:spacing w:line="225" w:lineRule="exact"/>
              <w:ind w:left="105"/>
              <w:rPr>
                <w:sz w:val="20"/>
              </w:rPr>
            </w:pPr>
            <w:r>
              <w:rPr>
                <w:w w:val="105"/>
                <w:sz w:val="20"/>
              </w:rPr>
              <w:t>Royal Poinciana</w:t>
            </w:r>
          </w:p>
        </w:tc>
        <w:tc>
          <w:tcPr>
            <w:tcW w:w="1979" w:type="dxa"/>
          </w:tcPr>
          <w:p>
            <w:pPr>
              <w:pStyle w:val="TableParagraph"/>
              <w:spacing w:line="225" w:lineRule="exact"/>
              <w:ind w:left="108"/>
              <w:rPr>
                <w:sz w:val="20"/>
              </w:rPr>
            </w:pPr>
            <w:r>
              <w:rPr>
                <w:w w:val="105"/>
                <w:sz w:val="20"/>
              </w:rPr>
              <w:t>Burnt Store Rd</w:t>
            </w:r>
          </w:p>
        </w:tc>
        <w:tc>
          <w:tcPr>
            <w:tcW w:w="1799" w:type="dxa"/>
          </w:tcPr>
          <w:p>
            <w:pPr>
              <w:pStyle w:val="TableParagraph"/>
              <w:spacing w:line="225" w:lineRule="exact"/>
              <w:ind w:left="110"/>
              <w:rPr>
                <w:sz w:val="20"/>
              </w:rPr>
            </w:pPr>
            <w:r>
              <w:rPr>
                <w:w w:val="105"/>
                <w:sz w:val="20"/>
              </w:rPr>
              <w:t>US 41</w:t>
            </w:r>
          </w:p>
        </w:tc>
        <w:tc>
          <w:tcPr>
            <w:tcW w:w="2790" w:type="dxa"/>
          </w:tcPr>
          <w:p>
            <w:pPr>
              <w:pStyle w:val="TableParagraph"/>
              <w:spacing w:line="225" w:lineRule="exact"/>
              <w:ind w:left="111"/>
              <w:rPr>
                <w:sz w:val="20"/>
              </w:rPr>
            </w:pPr>
            <w:r>
              <w:rPr>
                <w:w w:val="105"/>
                <w:sz w:val="20"/>
              </w:rPr>
              <w:t>SUP, one side</w:t>
            </w:r>
          </w:p>
        </w:tc>
        <w:tc>
          <w:tcPr>
            <w:tcW w:w="1312" w:type="dxa"/>
          </w:tcPr>
          <w:p>
            <w:pPr>
              <w:pStyle w:val="TableParagraph"/>
              <w:spacing w:line="225" w:lineRule="exact"/>
              <w:ind w:right="92"/>
              <w:jc w:val="right"/>
              <w:rPr>
                <w:sz w:val="20"/>
              </w:rPr>
            </w:pPr>
            <w:r>
              <w:rPr>
                <w:w w:val="95"/>
                <w:sz w:val="20"/>
              </w:rPr>
              <w:t>$1,426,760</w:t>
            </w:r>
          </w:p>
        </w:tc>
        <w:tc>
          <w:tcPr>
            <w:tcW w:w="1307" w:type="dxa"/>
          </w:tcPr>
          <w:p>
            <w:pPr>
              <w:pStyle w:val="TableParagraph"/>
              <w:spacing w:line="225" w:lineRule="exact"/>
              <w:ind w:left="211"/>
              <w:rPr>
                <w:sz w:val="20"/>
              </w:rPr>
            </w:pPr>
            <w:r>
              <w:rPr>
                <w:sz w:val="20"/>
              </w:rPr>
              <w:t>$2,250,000</w:t>
            </w:r>
          </w:p>
        </w:tc>
        <w:tc>
          <w:tcPr>
            <w:tcW w:w="1782" w:type="dxa"/>
          </w:tcPr>
          <w:p>
            <w:pPr>
              <w:pStyle w:val="TableParagraph"/>
              <w:spacing w:before="0"/>
              <w:rPr>
                <w:rFonts w:ascii="Times New Roman"/>
                <w:sz w:val="18"/>
              </w:rPr>
            </w:pPr>
          </w:p>
        </w:tc>
      </w:tr>
      <w:tr>
        <w:trPr>
          <w:trHeight w:val="501" w:hRule="atLeast"/>
        </w:trPr>
        <w:tc>
          <w:tcPr>
            <w:tcW w:w="626" w:type="dxa"/>
          </w:tcPr>
          <w:p>
            <w:pPr>
              <w:pStyle w:val="TableParagraph"/>
              <w:ind w:left="107"/>
              <w:rPr>
                <w:b/>
                <w:sz w:val="20"/>
              </w:rPr>
            </w:pPr>
            <w:r>
              <w:rPr>
                <w:b/>
                <w:w w:val="103"/>
                <w:sz w:val="20"/>
              </w:rPr>
              <w:t>5</w:t>
            </w:r>
          </w:p>
        </w:tc>
        <w:tc>
          <w:tcPr>
            <w:tcW w:w="2068" w:type="dxa"/>
          </w:tcPr>
          <w:p>
            <w:pPr>
              <w:pStyle w:val="TableParagraph"/>
              <w:ind w:left="105"/>
              <w:rPr>
                <w:sz w:val="20"/>
              </w:rPr>
            </w:pPr>
            <w:r>
              <w:rPr>
                <w:w w:val="105"/>
                <w:sz w:val="20"/>
              </w:rPr>
              <w:t>Gulfstream Blvd</w:t>
            </w:r>
          </w:p>
        </w:tc>
        <w:tc>
          <w:tcPr>
            <w:tcW w:w="1979" w:type="dxa"/>
          </w:tcPr>
          <w:p>
            <w:pPr>
              <w:pStyle w:val="TableParagraph"/>
              <w:ind w:left="108"/>
              <w:rPr>
                <w:sz w:val="20"/>
              </w:rPr>
            </w:pPr>
            <w:r>
              <w:rPr>
                <w:sz w:val="20"/>
              </w:rPr>
              <w:t>Fruitland Ave</w:t>
            </w:r>
          </w:p>
        </w:tc>
        <w:tc>
          <w:tcPr>
            <w:tcW w:w="1799" w:type="dxa"/>
          </w:tcPr>
          <w:p>
            <w:pPr>
              <w:pStyle w:val="TableParagraph"/>
              <w:ind w:left="110"/>
              <w:rPr>
                <w:sz w:val="20"/>
              </w:rPr>
            </w:pPr>
            <w:r>
              <w:rPr>
                <w:w w:val="105"/>
                <w:sz w:val="20"/>
              </w:rPr>
              <w:t>SR 776</w:t>
            </w:r>
          </w:p>
        </w:tc>
        <w:tc>
          <w:tcPr>
            <w:tcW w:w="2790" w:type="dxa"/>
          </w:tcPr>
          <w:p>
            <w:pPr>
              <w:pStyle w:val="TableParagraph"/>
              <w:spacing w:line="250" w:lineRule="atLeast" w:before="0"/>
              <w:ind w:left="111"/>
              <w:rPr>
                <w:sz w:val="20"/>
              </w:rPr>
            </w:pPr>
            <w:r>
              <w:rPr>
                <w:w w:val="105"/>
                <w:sz w:val="20"/>
              </w:rPr>
              <w:t>Sidewalk, one side and Bike Lane</w:t>
            </w:r>
          </w:p>
        </w:tc>
        <w:tc>
          <w:tcPr>
            <w:tcW w:w="1312" w:type="dxa"/>
          </w:tcPr>
          <w:p>
            <w:pPr>
              <w:pStyle w:val="TableParagraph"/>
              <w:ind w:right="95"/>
              <w:jc w:val="right"/>
              <w:rPr>
                <w:sz w:val="20"/>
              </w:rPr>
            </w:pPr>
            <w:r>
              <w:rPr>
                <w:w w:val="95"/>
                <w:sz w:val="20"/>
              </w:rPr>
              <w:t>$2,125,982</w:t>
            </w:r>
          </w:p>
        </w:tc>
        <w:tc>
          <w:tcPr>
            <w:tcW w:w="1307" w:type="dxa"/>
          </w:tcPr>
          <w:p>
            <w:pPr>
              <w:pStyle w:val="TableParagraph"/>
              <w:ind w:right="89"/>
              <w:jc w:val="right"/>
              <w:rPr>
                <w:sz w:val="20"/>
              </w:rPr>
            </w:pPr>
            <w:r>
              <w:rPr>
                <w:w w:val="95"/>
                <w:sz w:val="20"/>
              </w:rPr>
              <w:t>$3,943,696</w:t>
            </w:r>
          </w:p>
        </w:tc>
        <w:tc>
          <w:tcPr>
            <w:tcW w:w="1782" w:type="dxa"/>
          </w:tcPr>
          <w:p>
            <w:pPr>
              <w:pStyle w:val="TableParagraph"/>
              <w:spacing w:before="0"/>
              <w:rPr>
                <w:rFonts w:ascii="Times New Roman"/>
                <w:sz w:val="20"/>
              </w:rPr>
            </w:pPr>
          </w:p>
        </w:tc>
      </w:tr>
      <w:tr>
        <w:trPr>
          <w:trHeight w:val="251" w:hRule="atLeast"/>
        </w:trPr>
        <w:tc>
          <w:tcPr>
            <w:tcW w:w="626" w:type="dxa"/>
          </w:tcPr>
          <w:p>
            <w:pPr>
              <w:pStyle w:val="TableParagraph"/>
              <w:spacing w:line="225" w:lineRule="exact"/>
              <w:ind w:left="107"/>
              <w:rPr>
                <w:b/>
                <w:sz w:val="20"/>
              </w:rPr>
            </w:pPr>
            <w:r>
              <w:rPr>
                <w:b/>
                <w:w w:val="105"/>
                <w:sz w:val="20"/>
              </w:rPr>
              <w:t>14</w:t>
            </w:r>
          </w:p>
        </w:tc>
        <w:tc>
          <w:tcPr>
            <w:tcW w:w="2068" w:type="dxa"/>
          </w:tcPr>
          <w:p>
            <w:pPr>
              <w:pStyle w:val="TableParagraph"/>
              <w:spacing w:line="225" w:lineRule="exact"/>
              <w:ind w:left="105"/>
              <w:rPr>
                <w:sz w:val="20"/>
              </w:rPr>
            </w:pPr>
            <w:r>
              <w:rPr>
                <w:w w:val="105"/>
                <w:sz w:val="20"/>
              </w:rPr>
              <w:t>Washington Loop Rd</w:t>
            </w:r>
          </w:p>
        </w:tc>
        <w:tc>
          <w:tcPr>
            <w:tcW w:w="1979" w:type="dxa"/>
          </w:tcPr>
          <w:p>
            <w:pPr>
              <w:pStyle w:val="TableParagraph"/>
              <w:spacing w:line="225" w:lineRule="exact"/>
              <w:ind w:left="108"/>
              <w:rPr>
                <w:sz w:val="20"/>
              </w:rPr>
            </w:pPr>
            <w:r>
              <w:rPr>
                <w:w w:val="105"/>
                <w:sz w:val="20"/>
              </w:rPr>
              <w:t>US 17 S</w:t>
            </w:r>
          </w:p>
        </w:tc>
        <w:tc>
          <w:tcPr>
            <w:tcW w:w="1799" w:type="dxa"/>
          </w:tcPr>
          <w:p>
            <w:pPr>
              <w:pStyle w:val="TableParagraph"/>
              <w:spacing w:line="225" w:lineRule="exact"/>
              <w:ind w:left="110"/>
              <w:rPr>
                <w:sz w:val="20"/>
              </w:rPr>
            </w:pPr>
            <w:r>
              <w:rPr>
                <w:sz w:val="20"/>
              </w:rPr>
              <w:t>US 17 N</w:t>
            </w:r>
          </w:p>
        </w:tc>
        <w:tc>
          <w:tcPr>
            <w:tcW w:w="2790" w:type="dxa"/>
          </w:tcPr>
          <w:p>
            <w:pPr>
              <w:pStyle w:val="TableParagraph"/>
              <w:spacing w:line="225" w:lineRule="exact"/>
              <w:ind w:left="111"/>
              <w:rPr>
                <w:sz w:val="20"/>
              </w:rPr>
            </w:pPr>
            <w:r>
              <w:rPr>
                <w:w w:val="105"/>
                <w:sz w:val="20"/>
              </w:rPr>
              <w:t>Paved Shoulder</w:t>
            </w:r>
          </w:p>
        </w:tc>
        <w:tc>
          <w:tcPr>
            <w:tcW w:w="1312" w:type="dxa"/>
          </w:tcPr>
          <w:p>
            <w:pPr>
              <w:pStyle w:val="TableParagraph"/>
              <w:spacing w:line="225" w:lineRule="exact"/>
              <w:ind w:right="93"/>
              <w:jc w:val="right"/>
              <w:rPr>
                <w:sz w:val="20"/>
              </w:rPr>
            </w:pPr>
            <w:r>
              <w:rPr>
                <w:w w:val="95"/>
                <w:sz w:val="20"/>
              </w:rPr>
              <w:t>$4,422,320</w:t>
            </w:r>
          </w:p>
        </w:tc>
        <w:tc>
          <w:tcPr>
            <w:tcW w:w="1307" w:type="dxa"/>
          </w:tcPr>
          <w:p>
            <w:pPr>
              <w:pStyle w:val="TableParagraph"/>
              <w:spacing w:line="225" w:lineRule="exact"/>
              <w:ind w:right="89"/>
              <w:jc w:val="right"/>
              <w:rPr>
                <w:sz w:val="20"/>
              </w:rPr>
            </w:pPr>
            <w:r>
              <w:rPr>
                <w:w w:val="95"/>
                <w:sz w:val="20"/>
              </w:rPr>
              <w:t>$8,203,403</w:t>
            </w:r>
          </w:p>
        </w:tc>
        <w:tc>
          <w:tcPr>
            <w:tcW w:w="1782"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18</w:t>
            </w:r>
          </w:p>
        </w:tc>
        <w:tc>
          <w:tcPr>
            <w:tcW w:w="2068" w:type="dxa"/>
          </w:tcPr>
          <w:p>
            <w:pPr>
              <w:pStyle w:val="TableParagraph"/>
              <w:spacing w:line="225" w:lineRule="exact"/>
              <w:ind w:left="105"/>
              <w:rPr>
                <w:sz w:val="20"/>
              </w:rPr>
            </w:pPr>
            <w:r>
              <w:rPr>
                <w:w w:val="105"/>
                <w:sz w:val="20"/>
              </w:rPr>
              <w:t>CR 74/Bermont Rd.</w:t>
            </w:r>
          </w:p>
        </w:tc>
        <w:tc>
          <w:tcPr>
            <w:tcW w:w="1979" w:type="dxa"/>
          </w:tcPr>
          <w:p>
            <w:pPr>
              <w:pStyle w:val="TableParagraph"/>
              <w:spacing w:line="225" w:lineRule="exact"/>
              <w:ind w:left="108"/>
              <w:rPr>
                <w:sz w:val="20"/>
              </w:rPr>
            </w:pPr>
            <w:r>
              <w:rPr>
                <w:w w:val="105"/>
                <w:sz w:val="20"/>
              </w:rPr>
              <w:t>Richards Blvd</w:t>
            </w:r>
          </w:p>
        </w:tc>
        <w:tc>
          <w:tcPr>
            <w:tcW w:w="1799" w:type="dxa"/>
          </w:tcPr>
          <w:p>
            <w:pPr>
              <w:pStyle w:val="TableParagraph"/>
              <w:spacing w:line="225" w:lineRule="exact"/>
              <w:ind w:left="110"/>
              <w:rPr>
                <w:sz w:val="20"/>
              </w:rPr>
            </w:pPr>
            <w:r>
              <w:rPr>
                <w:w w:val="105"/>
                <w:sz w:val="20"/>
              </w:rPr>
              <w:t>SR 31</w:t>
            </w:r>
          </w:p>
        </w:tc>
        <w:tc>
          <w:tcPr>
            <w:tcW w:w="2790" w:type="dxa"/>
          </w:tcPr>
          <w:p>
            <w:pPr>
              <w:pStyle w:val="TableParagraph"/>
              <w:spacing w:line="225" w:lineRule="exact"/>
              <w:ind w:left="111"/>
              <w:rPr>
                <w:sz w:val="20"/>
              </w:rPr>
            </w:pPr>
            <w:r>
              <w:rPr>
                <w:w w:val="105"/>
                <w:sz w:val="20"/>
              </w:rPr>
              <w:t>Paved Shoulder</w:t>
            </w:r>
          </w:p>
        </w:tc>
        <w:tc>
          <w:tcPr>
            <w:tcW w:w="1312" w:type="dxa"/>
          </w:tcPr>
          <w:p>
            <w:pPr>
              <w:pStyle w:val="TableParagraph"/>
              <w:spacing w:line="225" w:lineRule="exact"/>
              <w:ind w:right="95"/>
              <w:jc w:val="right"/>
              <w:rPr>
                <w:sz w:val="20"/>
              </w:rPr>
            </w:pPr>
            <w:r>
              <w:rPr>
                <w:w w:val="95"/>
                <w:sz w:val="20"/>
              </w:rPr>
              <w:t>$4,955,218</w:t>
            </w:r>
          </w:p>
        </w:tc>
        <w:tc>
          <w:tcPr>
            <w:tcW w:w="1307" w:type="dxa"/>
          </w:tcPr>
          <w:p>
            <w:pPr>
              <w:pStyle w:val="TableParagraph"/>
              <w:spacing w:line="225" w:lineRule="exact"/>
              <w:ind w:right="89"/>
              <w:jc w:val="right"/>
              <w:rPr>
                <w:sz w:val="20"/>
              </w:rPr>
            </w:pPr>
            <w:r>
              <w:rPr>
                <w:w w:val="95"/>
                <w:sz w:val="20"/>
              </w:rPr>
              <w:t>$9,191,930</w:t>
            </w:r>
          </w:p>
        </w:tc>
        <w:tc>
          <w:tcPr>
            <w:tcW w:w="1782"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22</w:t>
            </w:r>
          </w:p>
        </w:tc>
        <w:tc>
          <w:tcPr>
            <w:tcW w:w="2068" w:type="dxa"/>
          </w:tcPr>
          <w:p>
            <w:pPr>
              <w:pStyle w:val="TableParagraph"/>
              <w:spacing w:line="225" w:lineRule="exact"/>
              <w:ind w:left="105"/>
              <w:rPr>
                <w:sz w:val="20"/>
              </w:rPr>
            </w:pPr>
            <w:r>
              <w:rPr>
                <w:sz w:val="20"/>
              </w:rPr>
              <w:t>Riverside Drive</w:t>
            </w:r>
          </w:p>
        </w:tc>
        <w:tc>
          <w:tcPr>
            <w:tcW w:w="1979" w:type="dxa"/>
          </w:tcPr>
          <w:p>
            <w:pPr>
              <w:pStyle w:val="TableParagraph"/>
              <w:spacing w:line="225" w:lineRule="exact"/>
              <w:ind w:left="108"/>
              <w:rPr>
                <w:sz w:val="20"/>
              </w:rPr>
            </w:pPr>
            <w:r>
              <w:rPr>
                <w:sz w:val="20"/>
              </w:rPr>
              <w:t>Marion Ave</w:t>
            </w:r>
          </w:p>
        </w:tc>
        <w:tc>
          <w:tcPr>
            <w:tcW w:w="1799" w:type="dxa"/>
          </w:tcPr>
          <w:p>
            <w:pPr>
              <w:pStyle w:val="TableParagraph"/>
              <w:spacing w:line="225" w:lineRule="exact"/>
              <w:ind w:left="110"/>
              <w:rPr>
                <w:sz w:val="20"/>
              </w:rPr>
            </w:pPr>
            <w:r>
              <w:rPr>
                <w:w w:val="105"/>
                <w:sz w:val="20"/>
              </w:rPr>
              <w:t>US 17</w:t>
            </w:r>
          </w:p>
        </w:tc>
        <w:tc>
          <w:tcPr>
            <w:tcW w:w="2790" w:type="dxa"/>
          </w:tcPr>
          <w:p>
            <w:pPr>
              <w:pStyle w:val="TableParagraph"/>
              <w:spacing w:line="225" w:lineRule="exact"/>
              <w:ind w:left="111"/>
              <w:rPr>
                <w:sz w:val="20"/>
              </w:rPr>
            </w:pPr>
            <w:r>
              <w:rPr>
                <w:w w:val="105"/>
                <w:sz w:val="20"/>
              </w:rPr>
              <w:t>Paved Shoulder</w:t>
            </w:r>
          </w:p>
        </w:tc>
        <w:tc>
          <w:tcPr>
            <w:tcW w:w="1312" w:type="dxa"/>
          </w:tcPr>
          <w:p>
            <w:pPr>
              <w:pStyle w:val="TableParagraph"/>
              <w:spacing w:line="225" w:lineRule="exact"/>
              <w:ind w:right="95"/>
              <w:jc w:val="right"/>
              <w:rPr>
                <w:sz w:val="20"/>
              </w:rPr>
            </w:pPr>
            <w:r>
              <w:rPr>
                <w:w w:val="95"/>
                <w:sz w:val="20"/>
              </w:rPr>
              <w:t>$3,996,513</w:t>
            </w:r>
          </w:p>
        </w:tc>
        <w:tc>
          <w:tcPr>
            <w:tcW w:w="1307" w:type="dxa"/>
          </w:tcPr>
          <w:p>
            <w:pPr>
              <w:pStyle w:val="TableParagraph"/>
              <w:spacing w:line="225" w:lineRule="exact"/>
              <w:ind w:right="91"/>
              <w:jc w:val="right"/>
              <w:rPr>
                <w:sz w:val="20"/>
              </w:rPr>
            </w:pPr>
            <w:r>
              <w:rPr>
                <w:w w:val="95"/>
                <w:sz w:val="20"/>
              </w:rPr>
              <w:t>$7,413,532</w:t>
            </w:r>
          </w:p>
        </w:tc>
        <w:tc>
          <w:tcPr>
            <w:tcW w:w="1782" w:type="dxa"/>
          </w:tcPr>
          <w:p>
            <w:pPr>
              <w:pStyle w:val="TableParagraph"/>
              <w:spacing w:before="0"/>
              <w:rPr>
                <w:rFonts w:ascii="Times New Roman"/>
                <w:sz w:val="18"/>
              </w:rPr>
            </w:pPr>
          </w:p>
        </w:tc>
      </w:tr>
      <w:tr>
        <w:trPr>
          <w:trHeight w:val="503" w:hRule="atLeast"/>
        </w:trPr>
        <w:tc>
          <w:tcPr>
            <w:tcW w:w="626" w:type="dxa"/>
          </w:tcPr>
          <w:p>
            <w:pPr>
              <w:pStyle w:val="TableParagraph"/>
              <w:ind w:left="107"/>
              <w:rPr>
                <w:b/>
                <w:sz w:val="20"/>
              </w:rPr>
            </w:pPr>
            <w:r>
              <w:rPr>
                <w:b/>
                <w:w w:val="105"/>
                <w:sz w:val="20"/>
              </w:rPr>
              <w:t>23</w:t>
            </w:r>
          </w:p>
        </w:tc>
        <w:tc>
          <w:tcPr>
            <w:tcW w:w="2068" w:type="dxa"/>
          </w:tcPr>
          <w:p>
            <w:pPr>
              <w:pStyle w:val="TableParagraph"/>
              <w:ind w:left="105"/>
              <w:rPr>
                <w:sz w:val="20"/>
              </w:rPr>
            </w:pPr>
            <w:r>
              <w:rPr>
                <w:w w:val="105"/>
                <w:sz w:val="20"/>
              </w:rPr>
              <w:t>Babcock Ranch</w:t>
            </w:r>
          </w:p>
          <w:p>
            <w:pPr>
              <w:pStyle w:val="TableParagraph"/>
              <w:spacing w:line="225" w:lineRule="exact" w:before="8"/>
              <w:ind w:left="105"/>
              <w:rPr>
                <w:sz w:val="20"/>
              </w:rPr>
            </w:pPr>
            <w:r>
              <w:rPr>
                <w:w w:val="105"/>
                <w:sz w:val="20"/>
              </w:rPr>
              <w:t>Connection</w:t>
            </w:r>
          </w:p>
        </w:tc>
        <w:tc>
          <w:tcPr>
            <w:tcW w:w="1979" w:type="dxa"/>
          </w:tcPr>
          <w:p>
            <w:pPr>
              <w:pStyle w:val="TableParagraph"/>
              <w:ind w:left="108"/>
              <w:rPr>
                <w:sz w:val="20"/>
              </w:rPr>
            </w:pPr>
            <w:r>
              <w:rPr>
                <w:w w:val="105"/>
                <w:sz w:val="20"/>
              </w:rPr>
              <w:t>Granville Rd</w:t>
            </w:r>
          </w:p>
        </w:tc>
        <w:tc>
          <w:tcPr>
            <w:tcW w:w="1799" w:type="dxa"/>
          </w:tcPr>
          <w:p>
            <w:pPr>
              <w:pStyle w:val="TableParagraph"/>
              <w:ind w:left="110"/>
              <w:rPr>
                <w:sz w:val="20"/>
              </w:rPr>
            </w:pPr>
            <w:r>
              <w:rPr>
                <w:w w:val="105"/>
                <w:sz w:val="20"/>
              </w:rPr>
              <w:t>SR 31</w:t>
            </w:r>
          </w:p>
        </w:tc>
        <w:tc>
          <w:tcPr>
            <w:tcW w:w="2790" w:type="dxa"/>
          </w:tcPr>
          <w:p>
            <w:pPr>
              <w:pStyle w:val="TableParagraph"/>
              <w:ind w:left="111"/>
              <w:rPr>
                <w:sz w:val="20"/>
              </w:rPr>
            </w:pPr>
            <w:r>
              <w:rPr>
                <w:w w:val="105"/>
                <w:sz w:val="20"/>
              </w:rPr>
              <w:t>SUP, one side</w:t>
            </w:r>
          </w:p>
        </w:tc>
        <w:tc>
          <w:tcPr>
            <w:tcW w:w="1312" w:type="dxa"/>
          </w:tcPr>
          <w:p>
            <w:pPr>
              <w:pStyle w:val="TableParagraph"/>
              <w:ind w:right="95"/>
              <w:jc w:val="right"/>
              <w:rPr>
                <w:sz w:val="20"/>
              </w:rPr>
            </w:pPr>
            <w:r>
              <w:rPr>
                <w:w w:val="95"/>
                <w:sz w:val="20"/>
              </w:rPr>
              <w:t>$3,201,980</w:t>
            </w:r>
          </w:p>
        </w:tc>
        <w:tc>
          <w:tcPr>
            <w:tcW w:w="1307" w:type="dxa"/>
          </w:tcPr>
          <w:p>
            <w:pPr>
              <w:pStyle w:val="TableParagraph"/>
              <w:ind w:right="89"/>
              <w:jc w:val="right"/>
              <w:rPr>
                <w:sz w:val="20"/>
              </w:rPr>
            </w:pPr>
            <w:r>
              <w:rPr>
                <w:w w:val="95"/>
                <w:sz w:val="20"/>
              </w:rPr>
              <w:t>$5,939,673</w:t>
            </w:r>
          </w:p>
        </w:tc>
        <w:tc>
          <w:tcPr>
            <w:tcW w:w="1782" w:type="dxa"/>
          </w:tcPr>
          <w:p>
            <w:pPr>
              <w:pStyle w:val="TableParagraph"/>
              <w:spacing w:before="0"/>
              <w:rPr>
                <w:rFonts w:ascii="Times New Roman"/>
                <w:sz w:val="20"/>
              </w:rPr>
            </w:pPr>
          </w:p>
        </w:tc>
      </w:tr>
      <w:tr>
        <w:trPr>
          <w:trHeight w:val="753" w:hRule="atLeast"/>
        </w:trPr>
        <w:tc>
          <w:tcPr>
            <w:tcW w:w="626" w:type="dxa"/>
          </w:tcPr>
          <w:p>
            <w:pPr>
              <w:pStyle w:val="TableParagraph"/>
              <w:ind w:left="107"/>
              <w:rPr>
                <w:b/>
                <w:sz w:val="20"/>
              </w:rPr>
            </w:pPr>
            <w:r>
              <w:rPr>
                <w:b/>
                <w:w w:val="105"/>
                <w:sz w:val="20"/>
              </w:rPr>
              <w:t>35</w:t>
            </w:r>
          </w:p>
        </w:tc>
        <w:tc>
          <w:tcPr>
            <w:tcW w:w="2068" w:type="dxa"/>
          </w:tcPr>
          <w:p>
            <w:pPr>
              <w:pStyle w:val="TableParagraph"/>
              <w:ind w:left="105"/>
              <w:rPr>
                <w:sz w:val="20"/>
              </w:rPr>
            </w:pPr>
            <w:r>
              <w:rPr>
                <w:w w:val="105"/>
                <w:sz w:val="20"/>
              </w:rPr>
              <w:t>SUN Trail on US 41</w:t>
            </w:r>
          </w:p>
        </w:tc>
        <w:tc>
          <w:tcPr>
            <w:tcW w:w="1979" w:type="dxa"/>
          </w:tcPr>
          <w:p>
            <w:pPr>
              <w:pStyle w:val="TableParagraph"/>
              <w:ind w:left="108"/>
              <w:rPr>
                <w:sz w:val="20"/>
              </w:rPr>
            </w:pPr>
            <w:r>
              <w:rPr>
                <w:w w:val="105"/>
                <w:sz w:val="20"/>
              </w:rPr>
              <w:t>N Jones Loop Rd</w:t>
            </w:r>
          </w:p>
        </w:tc>
        <w:tc>
          <w:tcPr>
            <w:tcW w:w="1799" w:type="dxa"/>
          </w:tcPr>
          <w:p>
            <w:pPr>
              <w:pStyle w:val="TableParagraph"/>
              <w:ind w:left="110"/>
              <w:rPr>
                <w:sz w:val="20"/>
              </w:rPr>
            </w:pPr>
            <w:r>
              <w:rPr>
                <w:w w:val="105"/>
                <w:sz w:val="20"/>
              </w:rPr>
              <w:t>Peace River Bridge</w:t>
            </w:r>
          </w:p>
        </w:tc>
        <w:tc>
          <w:tcPr>
            <w:tcW w:w="2790" w:type="dxa"/>
          </w:tcPr>
          <w:p>
            <w:pPr>
              <w:pStyle w:val="TableParagraph"/>
              <w:ind w:left="111"/>
              <w:rPr>
                <w:sz w:val="20"/>
              </w:rPr>
            </w:pPr>
            <w:r>
              <w:rPr>
                <w:w w:val="105"/>
                <w:sz w:val="20"/>
              </w:rPr>
              <w:t>SUP, one side</w:t>
            </w:r>
          </w:p>
        </w:tc>
        <w:tc>
          <w:tcPr>
            <w:tcW w:w="1312" w:type="dxa"/>
          </w:tcPr>
          <w:p>
            <w:pPr>
              <w:pStyle w:val="TableParagraph"/>
              <w:ind w:right="95"/>
              <w:jc w:val="right"/>
              <w:rPr>
                <w:sz w:val="20"/>
              </w:rPr>
            </w:pPr>
            <w:r>
              <w:rPr>
                <w:w w:val="95"/>
                <w:sz w:val="20"/>
              </w:rPr>
              <w:t>$789,689</w:t>
            </w:r>
          </w:p>
        </w:tc>
        <w:tc>
          <w:tcPr>
            <w:tcW w:w="1307" w:type="dxa"/>
          </w:tcPr>
          <w:p>
            <w:pPr>
              <w:pStyle w:val="TableParagraph"/>
              <w:ind w:right="89"/>
              <w:jc w:val="right"/>
              <w:rPr>
                <w:sz w:val="20"/>
              </w:rPr>
            </w:pPr>
            <w:r>
              <w:rPr>
                <w:w w:val="95"/>
                <w:sz w:val="20"/>
              </w:rPr>
              <w:t>$1,464,873</w:t>
            </w:r>
          </w:p>
        </w:tc>
        <w:tc>
          <w:tcPr>
            <w:tcW w:w="1782" w:type="dxa"/>
          </w:tcPr>
          <w:p>
            <w:pPr>
              <w:pStyle w:val="TableParagraph"/>
              <w:ind w:left="303"/>
              <w:rPr>
                <w:sz w:val="20"/>
              </w:rPr>
            </w:pPr>
            <w:r>
              <w:rPr>
                <w:sz w:val="20"/>
              </w:rPr>
              <w:t>FPN: 446339-1</w:t>
            </w:r>
          </w:p>
          <w:p>
            <w:pPr>
              <w:pStyle w:val="TableParagraph"/>
              <w:spacing w:line="250" w:lineRule="atLeast" w:before="2"/>
              <w:ind w:left="697" w:right="254" w:hanging="401"/>
              <w:rPr>
                <w:sz w:val="20"/>
              </w:rPr>
            </w:pPr>
            <w:r>
              <w:rPr>
                <w:sz w:val="20"/>
              </w:rPr>
              <w:t>$290,000 PE in 2025</w:t>
            </w:r>
          </w:p>
        </w:tc>
      </w:tr>
      <w:tr>
        <w:trPr>
          <w:trHeight w:val="503" w:hRule="atLeast"/>
        </w:trPr>
        <w:tc>
          <w:tcPr>
            <w:tcW w:w="626" w:type="dxa"/>
          </w:tcPr>
          <w:p>
            <w:pPr>
              <w:pStyle w:val="TableParagraph"/>
              <w:ind w:left="107"/>
              <w:rPr>
                <w:b/>
                <w:sz w:val="20"/>
              </w:rPr>
            </w:pPr>
            <w:r>
              <w:rPr>
                <w:b/>
                <w:w w:val="105"/>
                <w:sz w:val="20"/>
              </w:rPr>
              <w:t>43</w:t>
            </w:r>
          </w:p>
        </w:tc>
        <w:tc>
          <w:tcPr>
            <w:tcW w:w="2068" w:type="dxa"/>
          </w:tcPr>
          <w:p>
            <w:pPr>
              <w:pStyle w:val="TableParagraph"/>
              <w:ind w:left="105"/>
              <w:rPr>
                <w:sz w:val="20"/>
              </w:rPr>
            </w:pPr>
            <w:r>
              <w:rPr>
                <w:w w:val="105"/>
                <w:sz w:val="20"/>
              </w:rPr>
              <w:t>SUN Trail on Burnt</w:t>
            </w:r>
          </w:p>
          <w:p>
            <w:pPr>
              <w:pStyle w:val="TableParagraph"/>
              <w:spacing w:line="225" w:lineRule="exact" w:before="8"/>
              <w:ind w:left="105"/>
              <w:rPr>
                <w:sz w:val="20"/>
              </w:rPr>
            </w:pPr>
            <w:r>
              <w:rPr>
                <w:w w:val="105"/>
                <w:sz w:val="20"/>
              </w:rPr>
              <w:t>Store Rd</w:t>
            </w:r>
          </w:p>
        </w:tc>
        <w:tc>
          <w:tcPr>
            <w:tcW w:w="1979" w:type="dxa"/>
          </w:tcPr>
          <w:p>
            <w:pPr>
              <w:pStyle w:val="TableParagraph"/>
              <w:ind w:left="108"/>
              <w:rPr>
                <w:sz w:val="20"/>
              </w:rPr>
            </w:pPr>
            <w:r>
              <w:rPr>
                <w:w w:val="105"/>
                <w:sz w:val="20"/>
              </w:rPr>
              <w:t>Lee County Line</w:t>
            </w:r>
          </w:p>
        </w:tc>
        <w:tc>
          <w:tcPr>
            <w:tcW w:w="1799" w:type="dxa"/>
          </w:tcPr>
          <w:p>
            <w:pPr>
              <w:pStyle w:val="TableParagraph"/>
              <w:ind w:left="110"/>
              <w:rPr>
                <w:sz w:val="20"/>
              </w:rPr>
            </w:pPr>
            <w:r>
              <w:rPr>
                <w:w w:val="105"/>
                <w:sz w:val="20"/>
              </w:rPr>
              <w:t>Zemel Rd</w:t>
            </w:r>
          </w:p>
        </w:tc>
        <w:tc>
          <w:tcPr>
            <w:tcW w:w="2790" w:type="dxa"/>
          </w:tcPr>
          <w:p>
            <w:pPr>
              <w:pStyle w:val="TableParagraph"/>
              <w:ind w:left="111"/>
              <w:rPr>
                <w:sz w:val="20"/>
              </w:rPr>
            </w:pPr>
            <w:r>
              <w:rPr>
                <w:w w:val="105"/>
                <w:sz w:val="20"/>
              </w:rPr>
              <w:t>SUP, one side</w:t>
            </w:r>
          </w:p>
        </w:tc>
        <w:tc>
          <w:tcPr>
            <w:tcW w:w="1312" w:type="dxa"/>
          </w:tcPr>
          <w:p>
            <w:pPr>
              <w:pStyle w:val="TableParagraph"/>
              <w:ind w:right="95"/>
              <w:jc w:val="right"/>
              <w:rPr>
                <w:sz w:val="20"/>
              </w:rPr>
            </w:pPr>
            <w:r>
              <w:rPr>
                <w:w w:val="95"/>
                <w:sz w:val="20"/>
              </w:rPr>
              <w:t>$371,396</w:t>
            </w:r>
          </w:p>
        </w:tc>
        <w:tc>
          <w:tcPr>
            <w:tcW w:w="1307" w:type="dxa"/>
          </w:tcPr>
          <w:p>
            <w:pPr>
              <w:pStyle w:val="TableParagraph"/>
              <w:ind w:right="89"/>
              <w:jc w:val="right"/>
              <w:rPr>
                <w:sz w:val="20"/>
              </w:rPr>
            </w:pPr>
            <w:r>
              <w:rPr>
                <w:w w:val="95"/>
                <w:sz w:val="20"/>
              </w:rPr>
              <w:t>$688,940</w:t>
            </w:r>
          </w:p>
        </w:tc>
        <w:tc>
          <w:tcPr>
            <w:tcW w:w="1782" w:type="dxa"/>
          </w:tcPr>
          <w:p>
            <w:pPr>
              <w:pStyle w:val="TableParagraph"/>
              <w:spacing w:before="0"/>
              <w:rPr>
                <w:rFonts w:ascii="Times New Roman"/>
                <w:sz w:val="20"/>
              </w:rPr>
            </w:pPr>
          </w:p>
        </w:tc>
      </w:tr>
      <w:tr>
        <w:trPr>
          <w:trHeight w:val="251" w:hRule="atLeast"/>
        </w:trPr>
        <w:tc>
          <w:tcPr>
            <w:tcW w:w="626" w:type="dxa"/>
          </w:tcPr>
          <w:p>
            <w:pPr>
              <w:pStyle w:val="TableParagraph"/>
              <w:spacing w:line="225" w:lineRule="exact"/>
              <w:ind w:left="107"/>
              <w:rPr>
                <w:b/>
                <w:sz w:val="20"/>
              </w:rPr>
            </w:pPr>
            <w:r>
              <w:rPr>
                <w:b/>
                <w:w w:val="105"/>
                <w:sz w:val="20"/>
              </w:rPr>
              <w:t>46</w:t>
            </w:r>
          </w:p>
        </w:tc>
        <w:tc>
          <w:tcPr>
            <w:tcW w:w="2068" w:type="dxa"/>
          </w:tcPr>
          <w:p>
            <w:pPr>
              <w:pStyle w:val="TableParagraph"/>
              <w:spacing w:line="225" w:lineRule="exact"/>
              <w:ind w:left="105"/>
              <w:rPr>
                <w:sz w:val="20"/>
              </w:rPr>
            </w:pPr>
            <w:r>
              <w:rPr>
                <w:w w:val="110"/>
                <w:sz w:val="20"/>
              </w:rPr>
              <w:t>Jones Loop Rd</w:t>
            </w:r>
          </w:p>
        </w:tc>
        <w:tc>
          <w:tcPr>
            <w:tcW w:w="1979" w:type="dxa"/>
          </w:tcPr>
          <w:p>
            <w:pPr>
              <w:pStyle w:val="TableParagraph"/>
              <w:spacing w:line="225" w:lineRule="exact"/>
              <w:ind w:left="108"/>
              <w:rPr>
                <w:sz w:val="20"/>
              </w:rPr>
            </w:pPr>
            <w:r>
              <w:rPr>
                <w:w w:val="105"/>
                <w:sz w:val="20"/>
              </w:rPr>
              <w:t>Burnt Store Rd</w:t>
            </w:r>
          </w:p>
        </w:tc>
        <w:tc>
          <w:tcPr>
            <w:tcW w:w="1799" w:type="dxa"/>
          </w:tcPr>
          <w:p>
            <w:pPr>
              <w:pStyle w:val="TableParagraph"/>
              <w:spacing w:line="225" w:lineRule="exact"/>
              <w:ind w:left="110"/>
              <w:rPr>
                <w:sz w:val="20"/>
              </w:rPr>
            </w:pPr>
            <w:r>
              <w:rPr>
                <w:w w:val="105"/>
                <w:sz w:val="20"/>
              </w:rPr>
              <w:t>Piper Rd</w:t>
            </w:r>
          </w:p>
        </w:tc>
        <w:tc>
          <w:tcPr>
            <w:tcW w:w="2790" w:type="dxa"/>
          </w:tcPr>
          <w:p>
            <w:pPr>
              <w:pStyle w:val="TableParagraph"/>
              <w:spacing w:line="225" w:lineRule="exact"/>
              <w:ind w:left="111"/>
              <w:rPr>
                <w:sz w:val="20"/>
              </w:rPr>
            </w:pPr>
            <w:r>
              <w:rPr>
                <w:w w:val="105"/>
                <w:sz w:val="20"/>
              </w:rPr>
              <w:t>Paved Shoulder</w:t>
            </w:r>
          </w:p>
        </w:tc>
        <w:tc>
          <w:tcPr>
            <w:tcW w:w="1312" w:type="dxa"/>
          </w:tcPr>
          <w:p>
            <w:pPr>
              <w:pStyle w:val="TableParagraph"/>
              <w:spacing w:line="225" w:lineRule="exact"/>
              <w:ind w:right="95"/>
              <w:jc w:val="right"/>
              <w:rPr>
                <w:sz w:val="20"/>
              </w:rPr>
            </w:pPr>
            <w:r>
              <w:rPr>
                <w:w w:val="95"/>
                <w:sz w:val="20"/>
              </w:rPr>
              <w:t>$2,268,520</w:t>
            </w:r>
          </w:p>
        </w:tc>
        <w:tc>
          <w:tcPr>
            <w:tcW w:w="1307" w:type="dxa"/>
          </w:tcPr>
          <w:p>
            <w:pPr>
              <w:pStyle w:val="TableParagraph"/>
              <w:spacing w:line="225" w:lineRule="exact"/>
              <w:ind w:right="89"/>
              <w:jc w:val="right"/>
              <w:rPr>
                <w:sz w:val="20"/>
              </w:rPr>
            </w:pPr>
            <w:r>
              <w:rPr>
                <w:w w:val="95"/>
                <w:sz w:val="20"/>
              </w:rPr>
              <w:t>$4,208,105</w:t>
            </w:r>
          </w:p>
        </w:tc>
        <w:tc>
          <w:tcPr>
            <w:tcW w:w="1782" w:type="dxa"/>
          </w:tcPr>
          <w:p>
            <w:pPr>
              <w:pStyle w:val="TableParagraph"/>
              <w:spacing w:before="0"/>
              <w:rPr>
                <w:rFonts w:ascii="Times New Roman"/>
                <w:sz w:val="18"/>
              </w:rPr>
            </w:pPr>
          </w:p>
        </w:tc>
      </w:tr>
      <w:tr>
        <w:trPr>
          <w:trHeight w:val="503" w:hRule="atLeast"/>
        </w:trPr>
        <w:tc>
          <w:tcPr>
            <w:tcW w:w="626" w:type="dxa"/>
          </w:tcPr>
          <w:p>
            <w:pPr>
              <w:pStyle w:val="TableParagraph"/>
              <w:ind w:left="107"/>
              <w:rPr>
                <w:b/>
                <w:sz w:val="20"/>
              </w:rPr>
            </w:pPr>
            <w:r>
              <w:rPr>
                <w:b/>
                <w:w w:val="105"/>
                <w:sz w:val="20"/>
              </w:rPr>
              <w:t>49</w:t>
            </w:r>
          </w:p>
        </w:tc>
        <w:tc>
          <w:tcPr>
            <w:tcW w:w="2068" w:type="dxa"/>
          </w:tcPr>
          <w:p>
            <w:pPr>
              <w:pStyle w:val="TableParagraph"/>
              <w:ind w:left="105"/>
              <w:rPr>
                <w:sz w:val="20"/>
              </w:rPr>
            </w:pPr>
            <w:r>
              <w:rPr>
                <w:w w:val="105"/>
                <w:sz w:val="20"/>
              </w:rPr>
              <w:t>Kings Hwy</w:t>
            </w:r>
          </w:p>
        </w:tc>
        <w:tc>
          <w:tcPr>
            <w:tcW w:w="1979" w:type="dxa"/>
          </w:tcPr>
          <w:p>
            <w:pPr>
              <w:pStyle w:val="TableParagraph"/>
              <w:ind w:left="108"/>
              <w:rPr>
                <w:sz w:val="20"/>
              </w:rPr>
            </w:pPr>
            <w:r>
              <w:rPr>
                <w:w w:val="105"/>
                <w:sz w:val="20"/>
              </w:rPr>
              <w:t>Veterans Blvd</w:t>
            </w:r>
          </w:p>
        </w:tc>
        <w:tc>
          <w:tcPr>
            <w:tcW w:w="1799" w:type="dxa"/>
          </w:tcPr>
          <w:p>
            <w:pPr>
              <w:pStyle w:val="TableParagraph"/>
              <w:ind w:left="110"/>
              <w:rPr>
                <w:sz w:val="20"/>
              </w:rPr>
            </w:pPr>
            <w:r>
              <w:rPr>
                <w:w w:val="105"/>
                <w:sz w:val="20"/>
              </w:rPr>
              <w:t>Sandhill Blvd</w:t>
            </w:r>
          </w:p>
        </w:tc>
        <w:tc>
          <w:tcPr>
            <w:tcW w:w="2790" w:type="dxa"/>
          </w:tcPr>
          <w:p>
            <w:pPr>
              <w:pStyle w:val="TableParagraph"/>
              <w:ind w:left="111"/>
              <w:rPr>
                <w:sz w:val="20"/>
              </w:rPr>
            </w:pPr>
            <w:r>
              <w:rPr>
                <w:w w:val="105"/>
                <w:sz w:val="20"/>
              </w:rPr>
              <w:t>Sidewalk, one side and</w:t>
            </w:r>
          </w:p>
          <w:p>
            <w:pPr>
              <w:pStyle w:val="TableParagraph"/>
              <w:spacing w:line="225" w:lineRule="exact" w:before="8"/>
              <w:ind w:left="111"/>
              <w:rPr>
                <w:sz w:val="20"/>
              </w:rPr>
            </w:pPr>
            <w:r>
              <w:rPr>
                <w:w w:val="105"/>
                <w:sz w:val="20"/>
              </w:rPr>
              <w:t>Separated Bike Lane, One Way</w:t>
            </w:r>
          </w:p>
        </w:tc>
        <w:tc>
          <w:tcPr>
            <w:tcW w:w="1312" w:type="dxa"/>
          </w:tcPr>
          <w:p>
            <w:pPr>
              <w:pStyle w:val="TableParagraph"/>
              <w:ind w:right="95"/>
              <w:jc w:val="right"/>
              <w:rPr>
                <w:sz w:val="20"/>
              </w:rPr>
            </w:pPr>
            <w:r>
              <w:rPr>
                <w:w w:val="95"/>
                <w:sz w:val="20"/>
              </w:rPr>
              <w:t>$160,770</w:t>
            </w:r>
          </w:p>
        </w:tc>
        <w:tc>
          <w:tcPr>
            <w:tcW w:w="1307" w:type="dxa"/>
          </w:tcPr>
          <w:p>
            <w:pPr>
              <w:pStyle w:val="TableParagraph"/>
              <w:ind w:right="89"/>
              <w:jc w:val="right"/>
              <w:rPr>
                <w:sz w:val="20"/>
              </w:rPr>
            </w:pPr>
            <w:r>
              <w:rPr>
                <w:w w:val="95"/>
                <w:sz w:val="20"/>
              </w:rPr>
              <w:t>$298,229</w:t>
            </w:r>
          </w:p>
        </w:tc>
        <w:tc>
          <w:tcPr>
            <w:tcW w:w="1782" w:type="dxa"/>
          </w:tcPr>
          <w:p>
            <w:pPr>
              <w:pStyle w:val="TableParagraph"/>
              <w:spacing w:before="0"/>
              <w:rPr>
                <w:rFonts w:ascii="Times New Roman"/>
                <w:sz w:val="20"/>
              </w:rPr>
            </w:pPr>
          </w:p>
        </w:tc>
      </w:tr>
      <w:tr>
        <w:trPr>
          <w:trHeight w:val="501" w:hRule="atLeast"/>
        </w:trPr>
        <w:tc>
          <w:tcPr>
            <w:tcW w:w="626" w:type="dxa"/>
          </w:tcPr>
          <w:p>
            <w:pPr>
              <w:pStyle w:val="TableParagraph"/>
              <w:spacing w:before="3"/>
              <w:ind w:left="107"/>
              <w:rPr>
                <w:b/>
                <w:sz w:val="20"/>
              </w:rPr>
            </w:pPr>
            <w:r>
              <w:rPr>
                <w:b/>
                <w:w w:val="105"/>
                <w:sz w:val="20"/>
              </w:rPr>
              <w:t>52</w:t>
            </w:r>
          </w:p>
        </w:tc>
        <w:tc>
          <w:tcPr>
            <w:tcW w:w="2068" w:type="dxa"/>
          </w:tcPr>
          <w:p>
            <w:pPr>
              <w:pStyle w:val="TableParagraph"/>
              <w:spacing w:before="3"/>
              <w:ind w:left="105"/>
              <w:rPr>
                <w:sz w:val="20"/>
              </w:rPr>
            </w:pPr>
            <w:r>
              <w:rPr>
                <w:w w:val="105"/>
                <w:sz w:val="20"/>
              </w:rPr>
              <w:t>Hillsborough Blvd</w:t>
            </w:r>
          </w:p>
        </w:tc>
        <w:tc>
          <w:tcPr>
            <w:tcW w:w="1979" w:type="dxa"/>
          </w:tcPr>
          <w:p>
            <w:pPr>
              <w:pStyle w:val="TableParagraph"/>
              <w:spacing w:before="3"/>
              <w:ind w:left="108"/>
              <w:rPr>
                <w:sz w:val="20"/>
              </w:rPr>
            </w:pPr>
            <w:r>
              <w:rPr>
                <w:w w:val="105"/>
                <w:sz w:val="20"/>
              </w:rPr>
              <w:t>Cranberry Blvd</w:t>
            </w:r>
          </w:p>
        </w:tc>
        <w:tc>
          <w:tcPr>
            <w:tcW w:w="1799" w:type="dxa"/>
          </w:tcPr>
          <w:p>
            <w:pPr>
              <w:pStyle w:val="TableParagraph"/>
              <w:spacing w:before="3"/>
              <w:ind w:left="110"/>
              <w:rPr>
                <w:sz w:val="20"/>
              </w:rPr>
            </w:pPr>
            <w:r>
              <w:rPr>
                <w:w w:val="105"/>
                <w:sz w:val="20"/>
              </w:rPr>
              <w:t>Toledo Blade Blvd</w:t>
            </w:r>
          </w:p>
        </w:tc>
        <w:tc>
          <w:tcPr>
            <w:tcW w:w="2790" w:type="dxa"/>
          </w:tcPr>
          <w:p>
            <w:pPr>
              <w:pStyle w:val="TableParagraph"/>
              <w:spacing w:before="3"/>
              <w:ind w:left="111"/>
              <w:rPr>
                <w:sz w:val="20"/>
              </w:rPr>
            </w:pPr>
            <w:r>
              <w:rPr>
                <w:w w:val="105"/>
                <w:sz w:val="20"/>
              </w:rPr>
              <w:t>Sidewalk, one side and</w:t>
            </w:r>
          </w:p>
          <w:p>
            <w:pPr>
              <w:pStyle w:val="TableParagraph"/>
              <w:spacing w:line="225" w:lineRule="exact" w:before="8"/>
              <w:ind w:left="111"/>
              <w:rPr>
                <w:sz w:val="20"/>
              </w:rPr>
            </w:pPr>
            <w:r>
              <w:rPr>
                <w:w w:val="105"/>
                <w:sz w:val="20"/>
              </w:rPr>
              <w:t>Separated Bike Lane, One Way</w:t>
            </w:r>
          </w:p>
        </w:tc>
        <w:tc>
          <w:tcPr>
            <w:tcW w:w="1312" w:type="dxa"/>
          </w:tcPr>
          <w:p>
            <w:pPr>
              <w:pStyle w:val="TableParagraph"/>
              <w:spacing w:before="3"/>
              <w:ind w:right="95"/>
              <w:jc w:val="right"/>
              <w:rPr>
                <w:sz w:val="20"/>
              </w:rPr>
            </w:pPr>
            <w:r>
              <w:rPr>
                <w:w w:val="95"/>
                <w:sz w:val="20"/>
              </w:rPr>
              <w:t>$153,115</w:t>
            </w:r>
          </w:p>
        </w:tc>
        <w:tc>
          <w:tcPr>
            <w:tcW w:w="1307" w:type="dxa"/>
          </w:tcPr>
          <w:p>
            <w:pPr>
              <w:pStyle w:val="TableParagraph"/>
              <w:spacing w:before="3"/>
              <w:ind w:right="89"/>
              <w:jc w:val="right"/>
              <w:rPr>
                <w:sz w:val="20"/>
              </w:rPr>
            </w:pPr>
            <w:r>
              <w:rPr>
                <w:w w:val="95"/>
                <w:sz w:val="20"/>
              </w:rPr>
              <w:t>$284,028</w:t>
            </w:r>
          </w:p>
        </w:tc>
        <w:tc>
          <w:tcPr>
            <w:tcW w:w="1782" w:type="dxa"/>
          </w:tcPr>
          <w:p>
            <w:pPr>
              <w:pStyle w:val="TableParagraph"/>
              <w:spacing w:before="0"/>
              <w:rPr>
                <w:rFonts w:ascii="Times New Roman"/>
                <w:sz w:val="20"/>
              </w:rPr>
            </w:pPr>
          </w:p>
        </w:tc>
      </w:tr>
      <w:tr>
        <w:trPr>
          <w:trHeight w:val="251" w:hRule="atLeast"/>
        </w:trPr>
        <w:tc>
          <w:tcPr>
            <w:tcW w:w="626" w:type="dxa"/>
            <w:tcBorders>
              <w:right w:val="nil"/>
            </w:tcBorders>
          </w:tcPr>
          <w:p>
            <w:pPr>
              <w:pStyle w:val="TableParagraph"/>
              <w:spacing w:before="0"/>
              <w:rPr>
                <w:rFonts w:ascii="Times New Roman"/>
                <w:sz w:val="18"/>
              </w:rPr>
            </w:pPr>
          </w:p>
        </w:tc>
        <w:tc>
          <w:tcPr>
            <w:tcW w:w="2068" w:type="dxa"/>
            <w:tcBorders>
              <w:left w:val="nil"/>
              <w:right w:val="nil"/>
            </w:tcBorders>
          </w:tcPr>
          <w:p>
            <w:pPr>
              <w:pStyle w:val="TableParagraph"/>
              <w:spacing w:before="0"/>
              <w:rPr>
                <w:rFonts w:ascii="Times New Roman"/>
                <w:sz w:val="18"/>
              </w:rPr>
            </w:pPr>
          </w:p>
        </w:tc>
        <w:tc>
          <w:tcPr>
            <w:tcW w:w="1979" w:type="dxa"/>
            <w:tcBorders>
              <w:left w:val="nil"/>
              <w:right w:val="nil"/>
            </w:tcBorders>
          </w:tcPr>
          <w:p>
            <w:pPr>
              <w:pStyle w:val="TableParagraph"/>
              <w:spacing w:before="0"/>
              <w:rPr>
                <w:rFonts w:ascii="Times New Roman"/>
                <w:sz w:val="18"/>
              </w:rPr>
            </w:pPr>
          </w:p>
        </w:tc>
        <w:tc>
          <w:tcPr>
            <w:tcW w:w="1799" w:type="dxa"/>
            <w:tcBorders>
              <w:left w:val="nil"/>
              <w:right w:val="nil"/>
            </w:tcBorders>
          </w:tcPr>
          <w:p>
            <w:pPr>
              <w:pStyle w:val="TableParagraph"/>
              <w:spacing w:before="0"/>
              <w:rPr>
                <w:rFonts w:ascii="Times New Roman"/>
                <w:sz w:val="18"/>
              </w:rPr>
            </w:pPr>
          </w:p>
        </w:tc>
        <w:tc>
          <w:tcPr>
            <w:tcW w:w="2790" w:type="dxa"/>
            <w:tcBorders>
              <w:left w:val="nil"/>
              <w:right w:val="nil"/>
            </w:tcBorders>
          </w:tcPr>
          <w:p>
            <w:pPr>
              <w:pStyle w:val="TableParagraph"/>
              <w:spacing w:line="225" w:lineRule="exact"/>
              <w:ind w:left="1327"/>
              <w:rPr>
                <w:b/>
                <w:sz w:val="20"/>
              </w:rPr>
            </w:pPr>
            <w:r>
              <w:rPr>
                <w:b/>
                <w:w w:val="105"/>
                <w:sz w:val="20"/>
              </w:rPr>
              <w:t>Tier 3 Subtotal:</w:t>
            </w:r>
          </w:p>
        </w:tc>
        <w:tc>
          <w:tcPr>
            <w:tcW w:w="1312" w:type="dxa"/>
            <w:tcBorders>
              <w:left w:val="nil"/>
              <w:right w:val="nil"/>
            </w:tcBorders>
          </w:tcPr>
          <w:p>
            <w:pPr>
              <w:pStyle w:val="TableParagraph"/>
              <w:spacing w:line="225" w:lineRule="exact"/>
              <w:ind w:right="98"/>
              <w:jc w:val="right"/>
              <w:rPr>
                <w:b/>
                <w:sz w:val="20"/>
              </w:rPr>
            </w:pPr>
            <w:r>
              <w:rPr>
                <w:b/>
                <w:w w:val="105"/>
                <w:sz w:val="20"/>
              </w:rPr>
              <w:t>$23,872,263</w:t>
            </w:r>
          </w:p>
        </w:tc>
        <w:tc>
          <w:tcPr>
            <w:tcW w:w="1307" w:type="dxa"/>
            <w:tcBorders>
              <w:left w:val="nil"/>
              <w:right w:val="nil"/>
            </w:tcBorders>
          </w:tcPr>
          <w:p>
            <w:pPr>
              <w:pStyle w:val="TableParagraph"/>
              <w:spacing w:line="225" w:lineRule="exact"/>
              <w:ind w:right="95"/>
              <w:jc w:val="right"/>
              <w:rPr>
                <w:b/>
                <w:sz w:val="20"/>
              </w:rPr>
            </w:pPr>
            <w:r>
              <w:rPr>
                <w:b/>
                <w:w w:val="105"/>
                <w:sz w:val="20"/>
              </w:rPr>
              <w:t>$43,886,409</w:t>
            </w:r>
          </w:p>
        </w:tc>
        <w:tc>
          <w:tcPr>
            <w:tcW w:w="1782" w:type="dxa"/>
            <w:tcBorders>
              <w:left w:val="nil"/>
            </w:tcBorders>
          </w:tcPr>
          <w:p>
            <w:pPr>
              <w:pStyle w:val="TableParagraph"/>
              <w:spacing w:before="0"/>
              <w:rPr>
                <w:rFonts w:ascii="Times New Roman"/>
                <w:sz w:val="18"/>
              </w:rPr>
            </w:pPr>
          </w:p>
        </w:tc>
      </w:tr>
    </w:tbl>
    <w:p>
      <w:pPr>
        <w:spacing w:after="0"/>
        <w:rPr>
          <w:rFonts w:ascii="Times New Roman"/>
          <w:sz w:val="18"/>
        </w:rPr>
        <w:sectPr>
          <w:pgSz w:w="15840" w:h="12240" w:orient="landscape"/>
          <w:pgMar w:header="0" w:footer="717" w:top="1520" w:bottom="900" w:left="1120" w:right="820"/>
        </w:sectPr>
      </w:pPr>
    </w:p>
    <w:p>
      <w:pPr>
        <w:pStyle w:val="BodyText"/>
        <w:spacing w:before="10"/>
        <w:rPr>
          <w:b/>
          <w:i/>
          <w:sz w:val="10"/>
        </w:rPr>
      </w:pPr>
    </w:p>
    <w:tbl>
      <w:tblPr>
        <w:tblW w:w="0" w:type="auto"/>
        <w:jc w:val="left"/>
        <w:tblInd w:w="116" w:type="dxa"/>
        <w:tblBorders>
          <w:top w:val="single" w:sz="4" w:space="0" w:color="6EDEEA"/>
          <w:left w:val="single" w:sz="4" w:space="0" w:color="6EDEEA"/>
          <w:bottom w:val="single" w:sz="4" w:space="0" w:color="6EDEEA"/>
          <w:right w:val="single" w:sz="4" w:space="0" w:color="6EDEEA"/>
          <w:insideH w:val="single" w:sz="4" w:space="0" w:color="6EDEEA"/>
          <w:insideV w:val="single" w:sz="4" w:space="0" w:color="6EDEEA"/>
        </w:tblBorders>
        <w:tblLayout w:type="fixed"/>
        <w:tblCellMar>
          <w:top w:w="0" w:type="dxa"/>
          <w:left w:w="0" w:type="dxa"/>
          <w:bottom w:w="0" w:type="dxa"/>
          <w:right w:w="0" w:type="dxa"/>
        </w:tblCellMar>
        <w:tblLook w:val="01E0"/>
      </w:tblPr>
      <w:tblGrid>
        <w:gridCol w:w="626"/>
        <w:gridCol w:w="2138"/>
        <w:gridCol w:w="1910"/>
        <w:gridCol w:w="1815"/>
        <w:gridCol w:w="2775"/>
        <w:gridCol w:w="1286"/>
        <w:gridCol w:w="1317"/>
        <w:gridCol w:w="1799"/>
      </w:tblGrid>
      <w:tr>
        <w:trPr>
          <w:trHeight w:val="772" w:hRule="atLeast"/>
        </w:trPr>
        <w:tc>
          <w:tcPr>
            <w:tcW w:w="626" w:type="dxa"/>
            <w:tcBorders>
              <w:top w:val="nil"/>
              <w:left w:val="nil"/>
              <w:bottom w:val="nil"/>
              <w:right w:val="nil"/>
            </w:tcBorders>
            <w:shd w:val="clear" w:color="auto" w:fill="1DBECF"/>
          </w:tcPr>
          <w:p>
            <w:pPr>
              <w:pStyle w:val="TableParagraph"/>
              <w:spacing w:line="247" w:lineRule="auto" w:before="140"/>
              <w:ind w:left="223" w:right="115" w:hanging="94"/>
              <w:rPr>
                <w:b/>
                <w:sz w:val="20"/>
              </w:rPr>
            </w:pPr>
            <w:r>
              <w:rPr>
                <w:b/>
                <w:w w:val="95"/>
                <w:sz w:val="20"/>
              </w:rPr>
              <w:t>Map </w:t>
            </w:r>
            <w:r>
              <w:rPr>
                <w:b/>
                <w:sz w:val="20"/>
              </w:rPr>
              <w:t>ID</w:t>
            </w:r>
          </w:p>
        </w:tc>
        <w:tc>
          <w:tcPr>
            <w:tcW w:w="2138"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614"/>
              <w:rPr>
                <w:b/>
                <w:sz w:val="20"/>
              </w:rPr>
            </w:pPr>
            <w:r>
              <w:rPr>
                <w:b/>
                <w:w w:val="105"/>
                <w:sz w:val="20"/>
              </w:rPr>
              <w:t>On Street</w:t>
            </w:r>
          </w:p>
        </w:tc>
        <w:tc>
          <w:tcPr>
            <w:tcW w:w="1910"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667" w:right="725"/>
              <w:jc w:val="center"/>
              <w:rPr>
                <w:b/>
                <w:sz w:val="20"/>
              </w:rPr>
            </w:pPr>
            <w:r>
              <w:rPr>
                <w:b/>
                <w:w w:val="110"/>
                <w:sz w:val="20"/>
              </w:rPr>
              <w:t>From</w:t>
            </w:r>
          </w:p>
        </w:tc>
        <w:tc>
          <w:tcPr>
            <w:tcW w:w="1815"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776" w:right="782"/>
              <w:jc w:val="center"/>
              <w:rPr>
                <w:b/>
                <w:sz w:val="20"/>
              </w:rPr>
            </w:pPr>
            <w:r>
              <w:rPr>
                <w:b/>
                <w:w w:val="105"/>
                <w:sz w:val="20"/>
              </w:rPr>
              <w:t>To</w:t>
            </w:r>
          </w:p>
        </w:tc>
        <w:tc>
          <w:tcPr>
            <w:tcW w:w="2775"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15" w:right="48"/>
              <w:jc w:val="center"/>
              <w:rPr>
                <w:b/>
                <w:sz w:val="20"/>
              </w:rPr>
            </w:pPr>
            <w:r>
              <w:rPr>
                <w:b/>
                <w:w w:val="110"/>
                <w:sz w:val="20"/>
              </w:rPr>
              <w:t>Project Type</w:t>
            </w:r>
          </w:p>
        </w:tc>
        <w:tc>
          <w:tcPr>
            <w:tcW w:w="1286" w:type="dxa"/>
            <w:tcBorders>
              <w:top w:val="nil"/>
              <w:left w:val="nil"/>
              <w:bottom w:val="nil"/>
              <w:right w:val="nil"/>
            </w:tcBorders>
            <w:shd w:val="clear" w:color="auto" w:fill="1DBECF"/>
          </w:tcPr>
          <w:p>
            <w:pPr>
              <w:pStyle w:val="TableParagraph"/>
              <w:spacing w:line="247" w:lineRule="auto" w:before="140"/>
              <w:ind w:left="295" w:hanging="94"/>
              <w:rPr>
                <w:b/>
                <w:sz w:val="20"/>
              </w:rPr>
            </w:pPr>
            <w:r>
              <w:rPr>
                <w:b/>
                <w:w w:val="105"/>
                <w:sz w:val="20"/>
              </w:rPr>
              <w:t>Total Cost (2019 $)</w:t>
            </w:r>
          </w:p>
        </w:tc>
        <w:tc>
          <w:tcPr>
            <w:tcW w:w="1317" w:type="dxa"/>
            <w:tcBorders>
              <w:top w:val="nil"/>
              <w:left w:val="nil"/>
              <w:bottom w:val="nil"/>
              <w:right w:val="nil"/>
            </w:tcBorders>
            <w:shd w:val="clear" w:color="auto" w:fill="1DBECF"/>
          </w:tcPr>
          <w:p>
            <w:pPr>
              <w:pStyle w:val="TableParagraph"/>
              <w:spacing w:before="16"/>
              <w:ind w:left="358" w:hanging="118"/>
              <w:rPr>
                <w:b/>
                <w:sz w:val="20"/>
              </w:rPr>
            </w:pPr>
            <w:r>
              <w:rPr>
                <w:b/>
                <w:w w:val="110"/>
                <w:sz w:val="20"/>
              </w:rPr>
              <w:t>Total Cost</w:t>
            </w:r>
          </w:p>
          <w:p>
            <w:pPr>
              <w:pStyle w:val="TableParagraph"/>
              <w:spacing w:line="250" w:lineRule="atLeast" w:before="2"/>
              <w:ind w:left="403" w:hanging="46"/>
              <w:rPr>
                <w:b/>
                <w:sz w:val="20"/>
              </w:rPr>
            </w:pPr>
            <w:r>
              <w:rPr>
                <w:b/>
                <w:w w:val="105"/>
                <w:sz w:val="20"/>
              </w:rPr>
              <w:t>(Future YOE $)</w:t>
            </w:r>
          </w:p>
        </w:tc>
        <w:tc>
          <w:tcPr>
            <w:tcW w:w="1799" w:type="dxa"/>
            <w:tcBorders>
              <w:top w:val="nil"/>
              <w:left w:val="nil"/>
              <w:bottom w:val="nil"/>
              <w:right w:val="nil"/>
            </w:tcBorders>
            <w:shd w:val="clear" w:color="auto" w:fill="1DBECF"/>
          </w:tcPr>
          <w:p>
            <w:pPr>
              <w:pStyle w:val="TableParagraph"/>
              <w:spacing w:before="11"/>
              <w:rPr>
                <w:b/>
                <w:i/>
                <w:sz w:val="21"/>
              </w:rPr>
            </w:pPr>
          </w:p>
          <w:p>
            <w:pPr>
              <w:pStyle w:val="TableParagraph"/>
              <w:spacing w:before="0"/>
              <w:ind w:left="281"/>
              <w:rPr>
                <w:b/>
                <w:sz w:val="20"/>
              </w:rPr>
            </w:pPr>
            <w:r>
              <w:rPr>
                <w:b/>
                <w:w w:val="110"/>
                <w:sz w:val="20"/>
              </w:rPr>
              <w:t>Project Status</w:t>
            </w:r>
          </w:p>
        </w:tc>
      </w:tr>
      <w:tr>
        <w:trPr>
          <w:trHeight w:val="242" w:hRule="atLeast"/>
        </w:trPr>
        <w:tc>
          <w:tcPr>
            <w:tcW w:w="13666" w:type="dxa"/>
            <w:gridSpan w:val="8"/>
            <w:tcBorders>
              <w:top w:val="nil"/>
            </w:tcBorders>
            <w:shd w:val="clear" w:color="auto" w:fill="9EE9F1"/>
          </w:tcPr>
          <w:p>
            <w:pPr>
              <w:pStyle w:val="TableParagraph"/>
              <w:spacing w:line="222" w:lineRule="exact" w:before="0"/>
              <w:ind w:left="4801" w:right="4842"/>
              <w:jc w:val="center"/>
              <w:rPr>
                <w:b/>
                <w:sz w:val="20"/>
              </w:rPr>
            </w:pPr>
            <w:r>
              <w:rPr>
                <w:b/>
                <w:w w:val="105"/>
                <w:sz w:val="20"/>
              </w:rPr>
              <w:t>Additional Projects as funds become</w:t>
            </w:r>
            <w:r>
              <w:rPr>
                <w:b/>
                <w:spacing w:val="-33"/>
                <w:w w:val="105"/>
                <w:sz w:val="20"/>
              </w:rPr>
              <w:t> </w:t>
            </w:r>
            <w:r>
              <w:rPr>
                <w:b/>
                <w:w w:val="105"/>
                <w:sz w:val="20"/>
              </w:rPr>
              <w:t>available</w:t>
            </w:r>
          </w:p>
        </w:tc>
      </w:tr>
      <w:tr>
        <w:trPr>
          <w:trHeight w:val="251" w:hRule="atLeast"/>
        </w:trPr>
        <w:tc>
          <w:tcPr>
            <w:tcW w:w="626" w:type="dxa"/>
          </w:tcPr>
          <w:p>
            <w:pPr>
              <w:pStyle w:val="TableParagraph"/>
              <w:spacing w:line="225" w:lineRule="exact"/>
              <w:ind w:left="107"/>
              <w:rPr>
                <w:b/>
                <w:sz w:val="20"/>
              </w:rPr>
            </w:pPr>
            <w:r>
              <w:rPr>
                <w:b/>
                <w:w w:val="105"/>
                <w:sz w:val="20"/>
              </w:rPr>
              <w:t>25</w:t>
            </w:r>
          </w:p>
        </w:tc>
        <w:tc>
          <w:tcPr>
            <w:tcW w:w="4048" w:type="dxa"/>
            <w:gridSpan w:val="2"/>
          </w:tcPr>
          <w:p>
            <w:pPr>
              <w:pStyle w:val="TableParagraph"/>
              <w:spacing w:line="225" w:lineRule="exact"/>
              <w:ind w:left="105"/>
              <w:rPr>
                <w:sz w:val="20"/>
              </w:rPr>
            </w:pPr>
            <w:r>
              <w:rPr>
                <w:w w:val="105"/>
                <w:sz w:val="20"/>
              </w:rPr>
              <w:t>Cape Haze Pioneer Trail near Rotonda Blvd E.</w:t>
            </w:r>
          </w:p>
        </w:tc>
        <w:tc>
          <w:tcPr>
            <w:tcW w:w="4590" w:type="dxa"/>
            <w:gridSpan w:val="2"/>
          </w:tcPr>
          <w:p>
            <w:pPr>
              <w:pStyle w:val="TableParagraph"/>
              <w:spacing w:line="225" w:lineRule="exact"/>
              <w:ind w:left="109"/>
              <w:rPr>
                <w:sz w:val="20"/>
              </w:rPr>
            </w:pPr>
            <w:r>
              <w:rPr>
                <w:w w:val="105"/>
                <w:sz w:val="20"/>
              </w:rPr>
              <w:t>Enhanced Crosswalk</w:t>
            </w:r>
          </w:p>
        </w:tc>
        <w:tc>
          <w:tcPr>
            <w:tcW w:w="1286" w:type="dxa"/>
          </w:tcPr>
          <w:p>
            <w:pPr>
              <w:pStyle w:val="TableParagraph"/>
              <w:spacing w:line="225" w:lineRule="exact"/>
              <w:ind w:left="90" w:right="82"/>
              <w:jc w:val="center"/>
              <w:rPr>
                <w:sz w:val="20"/>
              </w:rPr>
            </w:pPr>
            <w:r>
              <w:rPr>
                <w:w w:val="105"/>
                <w:sz w:val="20"/>
              </w:rPr>
              <w:t>TBD</w:t>
            </w:r>
          </w:p>
        </w:tc>
        <w:tc>
          <w:tcPr>
            <w:tcW w:w="1317" w:type="dxa"/>
          </w:tcPr>
          <w:p>
            <w:pPr>
              <w:pStyle w:val="TableParagraph"/>
              <w:spacing w:line="225" w:lineRule="exact"/>
              <w:ind w:left="185" w:right="169"/>
              <w:jc w:val="center"/>
              <w:rPr>
                <w:sz w:val="20"/>
              </w:rPr>
            </w:pPr>
            <w:r>
              <w:rPr>
                <w:w w:val="105"/>
                <w:sz w:val="20"/>
              </w:rPr>
              <w:t>TBD</w:t>
            </w:r>
          </w:p>
        </w:tc>
        <w:tc>
          <w:tcPr>
            <w:tcW w:w="1799"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26</w:t>
            </w:r>
          </w:p>
        </w:tc>
        <w:tc>
          <w:tcPr>
            <w:tcW w:w="4048" w:type="dxa"/>
            <w:gridSpan w:val="2"/>
          </w:tcPr>
          <w:p>
            <w:pPr>
              <w:pStyle w:val="TableParagraph"/>
              <w:spacing w:line="225" w:lineRule="exact"/>
              <w:ind w:left="105"/>
              <w:rPr>
                <w:sz w:val="20"/>
              </w:rPr>
            </w:pPr>
            <w:r>
              <w:rPr>
                <w:sz w:val="20"/>
              </w:rPr>
              <w:t>San Casa Drive @ Avenue of the Americas</w:t>
            </w:r>
          </w:p>
        </w:tc>
        <w:tc>
          <w:tcPr>
            <w:tcW w:w="4590" w:type="dxa"/>
            <w:gridSpan w:val="2"/>
          </w:tcPr>
          <w:p>
            <w:pPr>
              <w:pStyle w:val="TableParagraph"/>
              <w:spacing w:line="225" w:lineRule="exact"/>
              <w:ind w:left="109"/>
              <w:rPr>
                <w:sz w:val="20"/>
              </w:rPr>
            </w:pPr>
            <w:r>
              <w:rPr>
                <w:w w:val="105"/>
                <w:sz w:val="20"/>
              </w:rPr>
              <w:t>Full Traffic Signal</w:t>
            </w:r>
          </w:p>
        </w:tc>
        <w:tc>
          <w:tcPr>
            <w:tcW w:w="1286" w:type="dxa"/>
          </w:tcPr>
          <w:p>
            <w:pPr>
              <w:pStyle w:val="TableParagraph"/>
              <w:spacing w:line="225" w:lineRule="exact"/>
              <w:ind w:right="95"/>
              <w:jc w:val="right"/>
              <w:rPr>
                <w:sz w:val="20"/>
              </w:rPr>
            </w:pPr>
            <w:r>
              <w:rPr>
                <w:w w:val="95"/>
                <w:sz w:val="20"/>
              </w:rPr>
              <w:t>$257,597</w:t>
            </w:r>
          </w:p>
        </w:tc>
        <w:tc>
          <w:tcPr>
            <w:tcW w:w="1317" w:type="dxa"/>
          </w:tcPr>
          <w:p>
            <w:pPr>
              <w:pStyle w:val="TableParagraph"/>
              <w:spacing w:line="225" w:lineRule="exact"/>
              <w:ind w:left="185" w:right="171"/>
              <w:jc w:val="center"/>
              <w:rPr>
                <w:sz w:val="20"/>
              </w:rPr>
            </w:pPr>
            <w:r>
              <w:rPr>
                <w:sz w:val="20"/>
              </w:rPr>
              <w:t>$257,597</w:t>
            </w:r>
          </w:p>
        </w:tc>
        <w:tc>
          <w:tcPr>
            <w:tcW w:w="1799" w:type="dxa"/>
          </w:tcPr>
          <w:p>
            <w:pPr>
              <w:pStyle w:val="TableParagraph"/>
              <w:spacing w:before="0"/>
              <w:rPr>
                <w:rFonts w:ascii="Times New Roman"/>
                <w:sz w:val="18"/>
              </w:rPr>
            </w:pPr>
          </w:p>
        </w:tc>
      </w:tr>
      <w:tr>
        <w:trPr>
          <w:trHeight w:val="753" w:hRule="atLeast"/>
        </w:trPr>
        <w:tc>
          <w:tcPr>
            <w:tcW w:w="626" w:type="dxa"/>
          </w:tcPr>
          <w:p>
            <w:pPr>
              <w:pStyle w:val="TableParagraph"/>
              <w:ind w:left="107"/>
              <w:rPr>
                <w:b/>
                <w:sz w:val="20"/>
              </w:rPr>
            </w:pPr>
            <w:r>
              <w:rPr>
                <w:b/>
                <w:w w:val="105"/>
                <w:sz w:val="20"/>
              </w:rPr>
              <w:t>27</w:t>
            </w:r>
          </w:p>
        </w:tc>
        <w:tc>
          <w:tcPr>
            <w:tcW w:w="4048" w:type="dxa"/>
            <w:gridSpan w:val="2"/>
          </w:tcPr>
          <w:p>
            <w:pPr>
              <w:pStyle w:val="TableParagraph"/>
              <w:ind w:left="105"/>
              <w:rPr>
                <w:sz w:val="20"/>
              </w:rPr>
            </w:pPr>
            <w:r>
              <w:rPr>
                <w:w w:val="105"/>
                <w:sz w:val="20"/>
              </w:rPr>
              <w:t>SR 776 @ Fairgrounds / Charlotte Sports Park</w:t>
            </w:r>
          </w:p>
        </w:tc>
        <w:tc>
          <w:tcPr>
            <w:tcW w:w="4590" w:type="dxa"/>
            <w:gridSpan w:val="2"/>
          </w:tcPr>
          <w:p>
            <w:pPr>
              <w:pStyle w:val="TableParagraph"/>
              <w:ind w:left="109"/>
              <w:rPr>
                <w:sz w:val="20"/>
              </w:rPr>
            </w:pPr>
            <w:r>
              <w:rPr>
                <w:w w:val="105"/>
                <w:sz w:val="20"/>
              </w:rPr>
              <w:t>Crossing Enhancements/Traffic Signal</w:t>
            </w:r>
          </w:p>
        </w:tc>
        <w:tc>
          <w:tcPr>
            <w:tcW w:w="1286" w:type="dxa"/>
          </w:tcPr>
          <w:p>
            <w:pPr>
              <w:pStyle w:val="TableParagraph"/>
              <w:ind w:right="95"/>
              <w:jc w:val="right"/>
              <w:rPr>
                <w:sz w:val="20"/>
              </w:rPr>
            </w:pPr>
            <w:r>
              <w:rPr>
                <w:w w:val="95"/>
                <w:sz w:val="20"/>
              </w:rPr>
              <w:t>$1,100,000</w:t>
            </w:r>
          </w:p>
        </w:tc>
        <w:tc>
          <w:tcPr>
            <w:tcW w:w="1317" w:type="dxa"/>
          </w:tcPr>
          <w:p>
            <w:pPr>
              <w:pStyle w:val="TableParagraph"/>
              <w:ind w:left="185" w:right="171"/>
              <w:jc w:val="center"/>
              <w:rPr>
                <w:sz w:val="20"/>
              </w:rPr>
            </w:pPr>
            <w:r>
              <w:rPr>
                <w:sz w:val="20"/>
              </w:rPr>
              <w:t>$1,100,000</w:t>
            </w:r>
          </w:p>
        </w:tc>
        <w:tc>
          <w:tcPr>
            <w:tcW w:w="1799" w:type="dxa"/>
          </w:tcPr>
          <w:p>
            <w:pPr>
              <w:pStyle w:val="TableParagraph"/>
              <w:ind w:left="308"/>
              <w:rPr>
                <w:sz w:val="20"/>
              </w:rPr>
            </w:pPr>
            <w:r>
              <w:rPr>
                <w:sz w:val="20"/>
              </w:rPr>
              <w:t>FPN: 446393-1</w:t>
            </w:r>
          </w:p>
          <w:p>
            <w:pPr>
              <w:pStyle w:val="TableParagraph"/>
              <w:spacing w:line="250" w:lineRule="atLeast" w:before="2"/>
              <w:ind w:left="704" w:right="264" w:hanging="401"/>
              <w:rPr>
                <w:sz w:val="20"/>
              </w:rPr>
            </w:pPr>
            <w:r>
              <w:rPr>
                <w:sz w:val="20"/>
              </w:rPr>
              <w:t>$151,000 PE in 2025</w:t>
            </w:r>
          </w:p>
        </w:tc>
      </w:tr>
      <w:tr>
        <w:trPr>
          <w:trHeight w:val="251" w:hRule="atLeast"/>
        </w:trPr>
        <w:tc>
          <w:tcPr>
            <w:tcW w:w="626" w:type="dxa"/>
          </w:tcPr>
          <w:p>
            <w:pPr>
              <w:pStyle w:val="TableParagraph"/>
              <w:spacing w:line="225" w:lineRule="exact"/>
              <w:ind w:left="107"/>
              <w:rPr>
                <w:b/>
                <w:sz w:val="20"/>
              </w:rPr>
            </w:pPr>
            <w:r>
              <w:rPr>
                <w:b/>
                <w:w w:val="105"/>
                <w:sz w:val="20"/>
              </w:rPr>
              <w:t>28</w:t>
            </w:r>
          </w:p>
        </w:tc>
        <w:tc>
          <w:tcPr>
            <w:tcW w:w="4048" w:type="dxa"/>
            <w:gridSpan w:val="2"/>
          </w:tcPr>
          <w:p>
            <w:pPr>
              <w:pStyle w:val="TableParagraph"/>
              <w:spacing w:line="225" w:lineRule="exact"/>
              <w:ind w:left="105"/>
              <w:rPr>
                <w:sz w:val="20"/>
              </w:rPr>
            </w:pPr>
            <w:r>
              <w:rPr>
                <w:sz w:val="20"/>
              </w:rPr>
              <w:t>US 41 @ Harbor Blvd</w:t>
            </w:r>
          </w:p>
        </w:tc>
        <w:tc>
          <w:tcPr>
            <w:tcW w:w="4590" w:type="dxa"/>
            <w:gridSpan w:val="2"/>
          </w:tcPr>
          <w:p>
            <w:pPr>
              <w:pStyle w:val="TableParagraph"/>
              <w:spacing w:line="225" w:lineRule="exact"/>
              <w:ind w:left="109"/>
              <w:rPr>
                <w:sz w:val="20"/>
              </w:rPr>
            </w:pPr>
            <w:r>
              <w:rPr>
                <w:w w:val="105"/>
                <w:sz w:val="20"/>
              </w:rPr>
              <w:t>Enhanced Crosswalk</w:t>
            </w:r>
          </w:p>
        </w:tc>
        <w:tc>
          <w:tcPr>
            <w:tcW w:w="1286" w:type="dxa"/>
          </w:tcPr>
          <w:p>
            <w:pPr>
              <w:pStyle w:val="TableParagraph"/>
              <w:spacing w:line="225" w:lineRule="exact"/>
              <w:ind w:left="90" w:right="82"/>
              <w:jc w:val="center"/>
              <w:rPr>
                <w:sz w:val="20"/>
              </w:rPr>
            </w:pPr>
            <w:r>
              <w:rPr>
                <w:w w:val="105"/>
                <w:sz w:val="20"/>
              </w:rPr>
              <w:t>TBD</w:t>
            </w:r>
          </w:p>
        </w:tc>
        <w:tc>
          <w:tcPr>
            <w:tcW w:w="1317" w:type="dxa"/>
          </w:tcPr>
          <w:p>
            <w:pPr>
              <w:pStyle w:val="TableParagraph"/>
              <w:spacing w:line="225" w:lineRule="exact"/>
              <w:ind w:left="185" w:right="169"/>
              <w:jc w:val="center"/>
              <w:rPr>
                <w:sz w:val="20"/>
              </w:rPr>
            </w:pPr>
            <w:r>
              <w:rPr>
                <w:w w:val="105"/>
                <w:sz w:val="20"/>
              </w:rPr>
              <w:t>TBD</w:t>
            </w:r>
          </w:p>
        </w:tc>
        <w:tc>
          <w:tcPr>
            <w:tcW w:w="1799"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29</w:t>
            </w:r>
          </w:p>
        </w:tc>
        <w:tc>
          <w:tcPr>
            <w:tcW w:w="4048" w:type="dxa"/>
            <w:gridSpan w:val="2"/>
          </w:tcPr>
          <w:p>
            <w:pPr>
              <w:pStyle w:val="TableParagraph"/>
              <w:spacing w:line="225" w:lineRule="exact"/>
              <w:ind w:left="105"/>
              <w:rPr>
                <w:sz w:val="20"/>
              </w:rPr>
            </w:pPr>
            <w:r>
              <w:rPr>
                <w:sz w:val="20"/>
              </w:rPr>
              <w:t>US 41 @ Murdock Circle E</w:t>
            </w:r>
          </w:p>
        </w:tc>
        <w:tc>
          <w:tcPr>
            <w:tcW w:w="4590" w:type="dxa"/>
            <w:gridSpan w:val="2"/>
          </w:tcPr>
          <w:p>
            <w:pPr>
              <w:pStyle w:val="TableParagraph"/>
              <w:spacing w:line="225" w:lineRule="exact"/>
              <w:ind w:left="109"/>
              <w:rPr>
                <w:sz w:val="20"/>
              </w:rPr>
            </w:pPr>
            <w:r>
              <w:rPr>
                <w:w w:val="105"/>
                <w:sz w:val="20"/>
              </w:rPr>
              <w:t>Median Safety Islands and at intersection</w:t>
            </w:r>
          </w:p>
        </w:tc>
        <w:tc>
          <w:tcPr>
            <w:tcW w:w="1286" w:type="dxa"/>
          </w:tcPr>
          <w:p>
            <w:pPr>
              <w:pStyle w:val="TableParagraph"/>
              <w:spacing w:line="225" w:lineRule="exact"/>
              <w:ind w:left="90" w:right="82"/>
              <w:jc w:val="center"/>
              <w:rPr>
                <w:sz w:val="20"/>
              </w:rPr>
            </w:pPr>
            <w:r>
              <w:rPr>
                <w:w w:val="105"/>
                <w:sz w:val="20"/>
              </w:rPr>
              <w:t>TBD</w:t>
            </w:r>
          </w:p>
        </w:tc>
        <w:tc>
          <w:tcPr>
            <w:tcW w:w="1317" w:type="dxa"/>
          </w:tcPr>
          <w:p>
            <w:pPr>
              <w:pStyle w:val="TableParagraph"/>
              <w:spacing w:line="225" w:lineRule="exact"/>
              <w:ind w:left="185" w:right="169"/>
              <w:jc w:val="center"/>
              <w:rPr>
                <w:sz w:val="20"/>
              </w:rPr>
            </w:pPr>
            <w:r>
              <w:rPr>
                <w:w w:val="105"/>
                <w:sz w:val="20"/>
              </w:rPr>
              <w:t>TBD</w:t>
            </w:r>
          </w:p>
        </w:tc>
        <w:tc>
          <w:tcPr>
            <w:tcW w:w="1799" w:type="dxa"/>
          </w:tcPr>
          <w:p>
            <w:pPr>
              <w:pStyle w:val="TableParagraph"/>
              <w:spacing w:before="0"/>
              <w:rPr>
                <w:rFonts w:ascii="Times New Roman"/>
                <w:sz w:val="18"/>
              </w:rPr>
            </w:pPr>
          </w:p>
        </w:tc>
      </w:tr>
      <w:tr>
        <w:trPr>
          <w:trHeight w:val="503" w:hRule="atLeast"/>
        </w:trPr>
        <w:tc>
          <w:tcPr>
            <w:tcW w:w="626" w:type="dxa"/>
          </w:tcPr>
          <w:p>
            <w:pPr>
              <w:pStyle w:val="TableParagraph"/>
              <w:ind w:left="107"/>
              <w:rPr>
                <w:b/>
                <w:sz w:val="20"/>
              </w:rPr>
            </w:pPr>
            <w:r>
              <w:rPr>
                <w:b/>
                <w:w w:val="105"/>
                <w:sz w:val="20"/>
              </w:rPr>
              <w:t>30</w:t>
            </w:r>
          </w:p>
        </w:tc>
        <w:tc>
          <w:tcPr>
            <w:tcW w:w="4048" w:type="dxa"/>
            <w:gridSpan w:val="2"/>
          </w:tcPr>
          <w:p>
            <w:pPr>
              <w:pStyle w:val="TableParagraph"/>
              <w:ind w:left="105"/>
              <w:rPr>
                <w:sz w:val="20"/>
              </w:rPr>
            </w:pPr>
            <w:r>
              <w:rPr>
                <w:sz w:val="20"/>
              </w:rPr>
              <w:t>US 41 @ Harbor View Rd/Edgewater Dr</w:t>
            </w:r>
          </w:p>
        </w:tc>
        <w:tc>
          <w:tcPr>
            <w:tcW w:w="4590" w:type="dxa"/>
            <w:gridSpan w:val="2"/>
          </w:tcPr>
          <w:p>
            <w:pPr>
              <w:pStyle w:val="TableParagraph"/>
              <w:ind w:left="109"/>
              <w:rPr>
                <w:sz w:val="20"/>
              </w:rPr>
            </w:pPr>
            <w:r>
              <w:rPr>
                <w:w w:val="105"/>
                <w:sz w:val="20"/>
              </w:rPr>
              <w:t>North</w:t>
            </w:r>
            <w:r>
              <w:rPr>
                <w:spacing w:val="-16"/>
                <w:w w:val="105"/>
                <w:sz w:val="20"/>
              </w:rPr>
              <w:t> </w:t>
            </w:r>
            <w:r>
              <w:rPr>
                <w:w w:val="105"/>
                <w:sz w:val="20"/>
              </w:rPr>
              <w:t>to</w:t>
            </w:r>
            <w:r>
              <w:rPr>
                <w:spacing w:val="-16"/>
                <w:w w:val="105"/>
                <w:sz w:val="20"/>
              </w:rPr>
              <w:t> </w:t>
            </w:r>
            <w:r>
              <w:rPr>
                <w:w w:val="105"/>
                <w:sz w:val="20"/>
              </w:rPr>
              <w:t>South</w:t>
            </w:r>
            <w:r>
              <w:rPr>
                <w:spacing w:val="-16"/>
                <w:w w:val="105"/>
                <w:sz w:val="20"/>
              </w:rPr>
              <w:t> </w:t>
            </w:r>
            <w:r>
              <w:rPr>
                <w:w w:val="105"/>
                <w:sz w:val="20"/>
              </w:rPr>
              <w:t>Crossing</w:t>
            </w:r>
            <w:r>
              <w:rPr>
                <w:spacing w:val="-15"/>
                <w:w w:val="105"/>
                <w:sz w:val="20"/>
              </w:rPr>
              <w:t> </w:t>
            </w:r>
            <w:r>
              <w:rPr>
                <w:w w:val="105"/>
                <w:sz w:val="20"/>
              </w:rPr>
              <w:t>across</w:t>
            </w:r>
            <w:r>
              <w:rPr>
                <w:spacing w:val="-15"/>
                <w:w w:val="105"/>
                <w:sz w:val="20"/>
              </w:rPr>
              <w:t> </w:t>
            </w:r>
            <w:r>
              <w:rPr>
                <w:w w:val="105"/>
                <w:sz w:val="20"/>
              </w:rPr>
              <w:t>US</w:t>
            </w:r>
            <w:r>
              <w:rPr>
                <w:spacing w:val="-17"/>
                <w:w w:val="105"/>
                <w:sz w:val="20"/>
              </w:rPr>
              <w:t> </w:t>
            </w:r>
            <w:r>
              <w:rPr>
                <w:w w:val="105"/>
                <w:sz w:val="20"/>
              </w:rPr>
              <w:t>41,</w:t>
            </w:r>
            <w:r>
              <w:rPr>
                <w:spacing w:val="-15"/>
                <w:w w:val="105"/>
                <w:sz w:val="20"/>
              </w:rPr>
              <w:t> </w:t>
            </w:r>
            <w:r>
              <w:rPr>
                <w:w w:val="105"/>
                <w:sz w:val="20"/>
              </w:rPr>
              <w:t>Median</w:t>
            </w:r>
            <w:r>
              <w:rPr>
                <w:spacing w:val="-16"/>
                <w:w w:val="105"/>
                <w:sz w:val="20"/>
              </w:rPr>
              <w:t> </w:t>
            </w:r>
            <w:r>
              <w:rPr>
                <w:w w:val="105"/>
                <w:sz w:val="20"/>
              </w:rPr>
              <w:t>Safety</w:t>
            </w:r>
          </w:p>
          <w:p>
            <w:pPr>
              <w:pStyle w:val="TableParagraph"/>
              <w:spacing w:line="225" w:lineRule="exact" w:before="8"/>
              <w:ind w:left="109"/>
              <w:rPr>
                <w:sz w:val="20"/>
              </w:rPr>
            </w:pPr>
            <w:r>
              <w:rPr>
                <w:w w:val="105"/>
                <w:sz w:val="20"/>
              </w:rPr>
              <w:t>Islands</w:t>
            </w:r>
          </w:p>
        </w:tc>
        <w:tc>
          <w:tcPr>
            <w:tcW w:w="1286" w:type="dxa"/>
          </w:tcPr>
          <w:p>
            <w:pPr>
              <w:pStyle w:val="TableParagraph"/>
              <w:ind w:left="90" w:right="82"/>
              <w:jc w:val="center"/>
              <w:rPr>
                <w:sz w:val="20"/>
              </w:rPr>
            </w:pPr>
            <w:r>
              <w:rPr>
                <w:w w:val="105"/>
                <w:sz w:val="20"/>
              </w:rPr>
              <w:t>TBD</w:t>
            </w:r>
          </w:p>
        </w:tc>
        <w:tc>
          <w:tcPr>
            <w:tcW w:w="1317" w:type="dxa"/>
          </w:tcPr>
          <w:p>
            <w:pPr>
              <w:pStyle w:val="TableParagraph"/>
              <w:ind w:left="185" w:right="169"/>
              <w:jc w:val="center"/>
              <w:rPr>
                <w:sz w:val="20"/>
              </w:rPr>
            </w:pPr>
            <w:r>
              <w:rPr>
                <w:w w:val="105"/>
                <w:sz w:val="20"/>
              </w:rPr>
              <w:t>TBD</w:t>
            </w:r>
          </w:p>
        </w:tc>
        <w:tc>
          <w:tcPr>
            <w:tcW w:w="1799" w:type="dxa"/>
          </w:tcPr>
          <w:p>
            <w:pPr>
              <w:pStyle w:val="TableParagraph"/>
              <w:spacing w:before="0"/>
              <w:rPr>
                <w:rFonts w:ascii="Times New Roman"/>
                <w:sz w:val="20"/>
              </w:rPr>
            </w:pPr>
          </w:p>
        </w:tc>
      </w:tr>
      <w:tr>
        <w:trPr>
          <w:trHeight w:val="251" w:hRule="atLeast"/>
        </w:trPr>
        <w:tc>
          <w:tcPr>
            <w:tcW w:w="626" w:type="dxa"/>
          </w:tcPr>
          <w:p>
            <w:pPr>
              <w:pStyle w:val="TableParagraph"/>
              <w:spacing w:line="225" w:lineRule="exact"/>
              <w:ind w:left="107"/>
              <w:rPr>
                <w:b/>
                <w:sz w:val="20"/>
              </w:rPr>
            </w:pPr>
            <w:r>
              <w:rPr>
                <w:b/>
                <w:w w:val="105"/>
                <w:sz w:val="20"/>
              </w:rPr>
              <w:t>31</w:t>
            </w:r>
          </w:p>
        </w:tc>
        <w:tc>
          <w:tcPr>
            <w:tcW w:w="4048" w:type="dxa"/>
            <w:gridSpan w:val="2"/>
          </w:tcPr>
          <w:p>
            <w:pPr>
              <w:pStyle w:val="TableParagraph"/>
              <w:spacing w:line="225" w:lineRule="exact"/>
              <w:ind w:left="105"/>
              <w:rPr>
                <w:sz w:val="20"/>
              </w:rPr>
            </w:pPr>
            <w:r>
              <w:rPr>
                <w:sz w:val="20"/>
              </w:rPr>
              <w:t>Veterans Blvd @ Murdock Circle E</w:t>
            </w:r>
          </w:p>
        </w:tc>
        <w:tc>
          <w:tcPr>
            <w:tcW w:w="4590" w:type="dxa"/>
            <w:gridSpan w:val="2"/>
          </w:tcPr>
          <w:p>
            <w:pPr>
              <w:pStyle w:val="TableParagraph"/>
              <w:spacing w:line="225" w:lineRule="exact"/>
              <w:ind w:left="109"/>
              <w:rPr>
                <w:sz w:val="20"/>
              </w:rPr>
            </w:pPr>
            <w:r>
              <w:rPr>
                <w:w w:val="105"/>
                <w:sz w:val="20"/>
              </w:rPr>
              <w:t>Median Safety Islands and at intersection</w:t>
            </w:r>
          </w:p>
        </w:tc>
        <w:tc>
          <w:tcPr>
            <w:tcW w:w="1286" w:type="dxa"/>
          </w:tcPr>
          <w:p>
            <w:pPr>
              <w:pStyle w:val="TableParagraph"/>
              <w:spacing w:line="225" w:lineRule="exact"/>
              <w:ind w:left="90" w:right="82"/>
              <w:jc w:val="center"/>
              <w:rPr>
                <w:sz w:val="20"/>
              </w:rPr>
            </w:pPr>
            <w:r>
              <w:rPr>
                <w:w w:val="105"/>
                <w:sz w:val="20"/>
              </w:rPr>
              <w:t>TBD</w:t>
            </w:r>
          </w:p>
        </w:tc>
        <w:tc>
          <w:tcPr>
            <w:tcW w:w="1317" w:type="dxa"/>
          </w:tcPr>
          <w:p>
            <w:pPr>
              <w:pStyle w:val="TableParagraph"/>
              <w:spacing w:line="225" w:lineRule="exact"/>
              <w:ind w:left="185" w:right="171"/>
              <w:jc w:val="center"/>
              <w:rPr>
                <w:sz w:val="20"/>
              </w:rPr>
            </w:pPr>
            <w:r>
              <w:rPr>
                <w:sz w:val="20"/>
              </w:rPr>
              <w:t>$2,250,000</w:t>
            </w:r>
          </w:p>
        </w:tc>
        <w:tc>
          <w:tcPr>
            <w:tcW w:w="1799"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32</w:t>
            </w:r>
          </w:p>
        </w:tc>
        <w:tc>
          <w:tcPr>
            <w:tcW w:w="4048" w:type="dxa"/>
            <w:gridSpan w:val="2"/>
          </w:tcPr>
          <w:p>
            <w:pPr>
              <w:pStyle w:val="TableParagraph"/>
              <w:spacing w:line="225" w:lineRule="exact"/>
              <w:ind w:left="105"/>
              <w:rPr>
                <w:sz w:val="20"/>
              </w:rPr>
            </w:pPr>
            <w:r>
              <w:rPr>
                <w:w w:val="105"/>
                <w:sz w:val="20"/>
              </w:rPr>
              <w:t>US 41 @ Burnt Store Road</w:t>
            </w:r>
          </w:p>
        </w:tc>
        <w:tc>
          <w:tcPr>
            <w:tcW w:w="4590" w:type="dxa"/>
            <w:gridSpan w:val="2"/>
          </w:tcPr>
          <w:p>
            <w:pPr>
              <w:pStyle w:val="TableParagraph"/>
              <w:spacing w:line="225" w:lineRule="exact"/>
              <w:ind w:left="109"/>
              <w:rPr>
                <w:sz w:val="20"/>
              </w:rPr>
            </w:pPr>
            <w:r>
              <w:rPr>
                <w:w w:val="105"/>
                <w:sz w:val="20"/>
              </w:rPr>
              <w:t>Median Safety Islands and at intersection.</w:t>
            </w:r>
          </w:p>
        </w:tc>
        <w:tc>
          <w:tcPr>
            <w:tcW w:w="1286" w:type="dxa"/>
          </w:tcPr>
          <w:p>
            <w:pPr>
              <w:pStyle w:val="TableParagraph"/>
              <w:spacing w:line="225" w:lineRule="exact"/>
              <w:ind w:left="90" w:right="82"/>
              <w:jc w:val="center"/>
              <w:rPr>
                <w:sz w:val="20"/>
              </w:rPr>
            </w:pPr>
            <w:r>
              <w:rPr>
                <w:w w:val="105"/>
                <w:sz w:val="20"/>
              </w:rPr>
              <w:t>TBD</w:t>
            </w:r>
          </w:p>
        </w:tc>
        <w:tc>
          <w:tcPr>
            <w:tcW w:w="1317" w:type="dxa"/>
          </w:tcPr>
          <w:p>
            <w:pPr>
              <w:pStyle w:val="TableParagraph"/>
              <w:spacing w:line="225" w:lineRule="exact"/>
              <w:ind w:left="185" w:right="169"/>
              <w:jc w:val="center"/>
              <w:rPr>
                <w:sz w:val="20"/>
              </w:rPr>
            </w:pPr>
            <w:r>
              <w:rPr>
                <w:w w:val="105"/>
                <w:sz w:val="20"/>
              </w:rPr>
              <w:t>TBD</w:t>
            </w:r>
          </w:p>
        </w:tc>
        <w:tc>
          <w:tcPr>
            <w:tcW w:w="1799"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33</w:t>
            </w:r>
          </w:p>
        </w:tc>
        <w:tc>
          <w:tcPr>
            <w:tcW w:w="4048" w:type="dxa"/>
            <w:gridSpan w:val="2"/>
          </w:tcPr>
          <w:p>
            <w:pPr>
              <w:pStyle w:val="TableParagraph"/>
              <w:spacing w:line="225" w:lineRule="exact"/>
              <w:ind w:left="105"/>
              <w:rPr>
                <w:sz w:val="20"/>
              </w:rPr>
            </w:pPr>
            <w:r>
              <w:rPr>
                <w:w w:val="105"/>
                <w:sz w:val="20"/>
              </w:rPr>
              <w:t>US 41 @ Carmalita St</w:t>
            </w:r>
          </w:p>
        </w:tc>
        <w:tc>
          <w:tcPr>
            <w:tcW w:w="4590" w:type="dxa"/>
            <w:gridSpan w:val="2"/>
          </w:tcPr>
          <w:p>
            <w:pPr>
              <w:pStyle w:val="TableParagraph"/>
              <w:spacing w:line="225" w:lineRule="exact"/>
              <w:ind w:left="109"/>
              <w:rPr>
                <w:sz w:val="20"/>
              </w:rPr>
            </w:pPr>
            <w:r>
              <w:rPr>
                <w:w w:val="105"/>
                <w:sz w:val="20"/>
              </w:rPr>
              <w:t>Full Traffic Signal</w:t>
            </w:r>
          </w:p>
        </w:tc>
        <w:tc>
          <w:tcPr>
            <w:tcW w:w="1286" w:type="dxa"/>
          </w:tcPr>
          <w:p>
            <w:pPr>
              <w:pStyle w:val="TableParagraph"/>
              <w:spacing w:line="225" w:lineRule="exact"/>
              <w:ind w:left="90" w:right="82"/>
              <w:jc w:val="center"/>
              <w:rPr>
                <w:sz w:val="20"/>
              </w:rPr>
            </w:pPr>
            <w:r>
              <w:rPr>
                <w:w w:val="105"/>
                <w:sz w:val="20"/>
              </w:rPr>
              <w:t>TBD</w:t>
            </w:r>
          </w:p>
        </w:tc>
        <w:tc>
          <w:tcPr>
            <w:tcW w:w="1317" w:type="dxa"/>
          </w:tcPr>
          <w:p>
            <w:pPr>
              <w:pStyle w:val="TableParagraph"/>
              <w:spacing w:line="225" w:lineRule="exact"/>
              <w:ind w:left="185" w:right="169"/>
              <w:jc w:val="center"/>
              <w:rPr>
                <w:sz w:val="20"/>
              </w:rPr>
            </w:pPr>
            <w:r>
              <w:rPr>
                <w:w w:val="105"/>
                <w:sz w:val="20"/>
              </w:rPr>
              <w:t>TBD</w:t>
            </w:r>
          </w:p>
        </w:tc>
        <w:tc>
          <w:tcPr>
            <w:tcW w:w="1799" w:type="dxa"/>
          </w:tcPr>
          <w:p>
            <w:pPr>
              <w:pStyle w:val="TableParagraph"/>
              <w:spacing w:before="0"/>
              <w:rPr>
                <w:rFonts w:ascii="Times New Roman"/>
                <w:sz w:val="18"/>
              </w:rPr>
            </w:pPr>
          </w:p>
        </w:tc>
      </w:tr>
      <w:tr>
        <w:trPr>
          <w:trHeight w:val="251" w:hRule="atLeast"/>
        </w:trPr>
        <w:tc>
          <w:tcPr>
            <w:tcW w:w="626" w:type="dxa"/>
          </w:tcPr>
          <w:p>
            <w:pPr>
              <w:pStyle w:val="TableParagraph"/>
              <w:spacing w:line="225" w:lineRule="exact"/>
              <w:ind w:left="107"/>
              <w:rPr>
                <w:b/>
                <w:sz w:val="20"/>
              </w:rPr>
            </w:pPr>
            <w:r>
              <w:rPr>
                <w:b/>
                <w:w w:val="105"/>
                <w:sz w:val="20"/>
              </w:rPr>
              <w:t>34</w:t>
            </w:r>
          </w:p>
        </w:tc>
        <w:tc>
          <w:tcPr>
            <w:tcW w:w="4048" w:type="dxa"/>
            <w:gridSpan w:val="2"/>
          </w:tcPr>
          <w:p>
            <w:pPr>
              <w:pStyle w:val="TableParagraph"/>
              <w:spacing w:line="225" w:lineRule="exact"/>
              <w:ind w:left="105"/>
              <w:rPr>
                <w:sz w:val="20"/>
              </w:rPr>
            </w:pPr>
            <w:r>
              <w:rPr>
                <w:w w:val="105"/>
                <w:sz w:val="20"/>
              </w:rPr>
              <w:t>US 41 @ Tuckers Grade</w:t>
            </w:r>
          </w:p>
        </w:tc>
        <w:tc>
          <w:tcPr>
            <w:tcW w:w="4590" w:type="dxa"/>
            <w:gridSpan w:val="2"/>
          </w:tcPr>
          <w:p>
            <w:pPr>
              <w:pStyle w:val="TableParagraph"/>
              <w:spacing w:line="225" w:lineRule="exact"/>
              <w:ind w:left="109"/>
              <w:rPr>
                <w:sz w:val="20"/>
              </w:rPr>
            </w:pPr>
            <w:r>
              <w:rPr>
                <w:w w:val="105"/>
                <w:sz w:val="20"/>
              </w:rPr>
              <w:t>Median safety islands and at intersection</w:t>
            </w:r>
          </w:p>
        </w:tc>
        <w:tc>
          <w:tcPr>
            <w:tcW w:w="1286" w:type="dxa"/>
          </w:tcPr>
          <w:p>
            <w:pPr>
              <w:pStyle w:val="TableParagraph"/>
              <w:spacing w:line="225" w:lineRule="exact"/>
              <w:ind w:left="90" w:right="82"/>
              <w:jc w:val="center"/>
              <w:rPr>
                <w:sz w:val="20"/>
              </w:rPr>
            </w:pPr>
            <w:r>
              <w:rPr>
                <w:w w:val="105"/>
                <w:sz w:val="20"/>
              </w:rPr>
              <w:t>TBD</w:t>
            </w:r>
          </w:p>
        </w:tc>
        <w:tc>
          <w:tcPr>
            <w:tcW w:w="1317" w:type="dxa"/>
          </w:tcPr>
          <w:p>
            <w:pPr>
              <w:pStyle w:val="TableParagraph"/>
              <w:spacing w:line="225" w:lineRule="exact"/>
              <w:ind w:left="185" w:right="169"/>
              <w:jc w:val="center"/>
              <w:rPr>
                <w:sz w:val="20"/>
              </w:rPr>
            </w:pPr>
            <w:r>
              <w:rPr>
                <w:w w:val="105"/>
                <w:sz w:val="20"/>
              </w:rPr>
              <w:t>TBD</w:t>
            </w:r>
          </w:p>
        </w:tc>
        <w:tc>
          <w:tcPr>
            <w:tcW w:w="1799" w:type="dxa"/>
          </w:tcPr>
          <w:p>
            <w:pPr>
              <w:pStyle w:val="TableParagraph"/>
              <w:spacing w:before="0"/>
              <w:rPr>
                <w:rFonts w:ascii="Times New Roman"/>
                <w:sz w:val="18"/>
              </w:rPr>
            </w:pPr>
          </w:p>
        </w:tc>
      </w:tr>
      <w:tr>
        <w:trPr>
          <w:trHeight w:val="251" w:hRule="atLeast"/>
        </w:trPr>
        <w:tc>
          <w:tcPr>
            <w:tcW w:w="626" w:type="dxa"/>
            <w:tcBorders>
              <w:right w:val="nil"/>
            </w:tcBorders>
          </w:tcPr>
          <w:p>
            <w:pPr>
              <w:pStyle w:val="TableParagraph"/>
              <w:spacing w:before="0"/>
              <w:rPr>
                <w:rFonts w:ascii="Times New Roman"/>
                <w:sz w:val="18"/>
              </w:rPr>
            </w:pPr>
          </w:p>
        </w:tc>
        <w:tc>
          <w:tcPr>
            <w:tcW w:w="2138" w:type="dxa"/>
            <w:tcBorders>
              <w:left w:val="nil"/>
              <w:right w:val="nil"/>
            </w:tcBorders>
          </w:tcPr>
          <w:p>
            <w:pPr>
              <w:pStyle w:val="TableParagraph"/>
              <w:spacing w:before="0"/>
              <w:rPr>
                <w:rFonts w:ascii="Times New Roman"/>
                <w:sz w:val="18"/>
              </w:rPr>
            </w:pPr>
          </w:p>
        </w:tc>
        <w:tc>
          <w:tcPr>
            <w:tcW w:w="1910" w:type="dxa"/>
            <w:tcBorders>
              <w:left w:val="nil"/>
              <w:right w:val="nil"/>
            </w:tcBorders>
          </w:tcPr>
          <w:p>
            <w:pPr>
              <w:pStyle w:val="TableParagraph"/>
              <w:spacing w:before="0"/>
              <w:rPr>
                <w:rFonts w:ascii="Times New Roman"/>
                <w:sz w:val="18"/>
              </w:rPr>
            </w:pPr>
          </w:p>
        </w:tc>
        <w:tc>
          <w:tcPr>
            <w:tcW w:w="1815" w:type="dxa"/>
            <w:tcBorders>
              <w:left w:val="nil"/>
              <w:right w:val="nil"/>
            </w:tcBorders>
          </w:tcPr>
          <w:p>
            <w:pPr>
              <w:pStyle w:val="TableParagraph"/>
              <w:spacing w:before="0"/>
              <w:rPr>
                <w:rFonts w:ascii="Times New Roman"/>
                <w:sz w:val="18"/>
              </w:rPr>
            </w:pPr>
          </w:p>
        </w:tc>
        <w:tc>
          <w:tcPr>
            <w:tcW w:w="2775" w:type="dxa"/>
            <w:tcBorders>
              <w:left w:val="nil"/>
              <w:right w:val="nil"/>
            </w:tcBorders>
          </w:tcPr>
          <w:p>
            <w:pPr>
              <w:pStyle w:val="TableParagraph"/>
              <w:spacing w:line="225" w:lineRule="exact"/>
              <w:ind w:left="63" w:right="48"/>
              <w:jc w:val="center"/>
              <w:rPr>
                <w:b/>
                <w:sz w:val="20"/>
              </w:rPr>
            </w:pPr>
            <w:r>
              <w:rPr>
                <w:b/>
                <w:w w:val="110"/>
                <w:sz w:val="20"/>
              </w:rPr>
              <w:t>Additional Projects Subtotal:</w:t>
            </w:r>
          </w:p>
        </w:tc>
        <w:tc>
          <w:tcPr>
            <w:tcW w:w="1286" w:type="dxa"/>
            <w:tcBorders>
              <w:left w:val="nil"/>
              <w:right w:val="nil"/>
            </w:tcBorders>
          </w:tcPr>
          <w:p>
            <w:pPr>
              <w:pStyle w:val="TableParagraph"/>
              <w:spacing w:line="225" w:lineRule="exact"/>
              <w:ind w:right="153"/>
              <w:jc w:val="right"/>
              <w:rPr>
                <w:b/>
                <w:sz w:val="20"/>
              </w:rPr>
            </w:pPr>
            <w:r>
              <w:rPr>
                <w:b/>
                <w:w w:val="105"/>
                <w:sz w:val="20"/>
              </w:rPr>
              <w:t>$1,357,597</w:t>
            </w:r>
          </w:p>
        </w:tc>
        <w:tc>
          <w:tcPr>
            <w:tcW w:w="1317" w:type="dxa"/>
            <w:tcBorders>
              <w:left w:val="nil"/>
              <w:right w:val="nil"/>
            </w:tcBorders>
          </w:tcPr>
          <w:p>
            <w:pPr>
              <w:pStyle w:val="TableParagraph"/>
              <w:spacing w:line="225" w:lineRule="exact"/>
              <w:ind w:left="113" w:right="95"/>
              <w:jc w:val="center"/>
              <w:rPr>
                <w:b/>
                <w:sz w:val="20"/>
              </w:rPr>
            </w:pPr>
            <w:r>
              <w:rPr>
                <w:b/>
                <w:w w:val="105"/>
                <w:sz w:val="20"/>
              </w:rPr>
              <w:t>$3,607,597</w:t>
            </w:r>
          </w:p>
        </w:tc>
        <w:tc>
          <w:tcPr>
            <w:tcW w:w="1799" w:type="dxa"/>
            <w:tcBorders>
              <w:left w:val="nil"/>
            </w:tcBorders>
          </w:tcPr>
          <w:p>
            <w:pPr>
              <w:pStyle w:val="TableParagraph"/>
              <w:spacing w:before="0"/>
              <w:rPr>
                <w:rFonts w:ascii="Times New Roman"/>
                <w:sz w:val="18"/>
              </w:rPr>
            </w:pPr>
          </w:p>
        </w:tc>
      </w:tr>
      <w:tr>
        <w:trPr>
          <w:trHeight w:val="251" w:hRule="atLeast"/>
        </w:trPr>
        <w:tc>
          <w:tcPr>
            <w:tcW w:w="626" w:type="dxa"/>
            <w:tcBorders>
              <w:right w:val="nil"/>
            </w:tcBorders>
          </w:tcPr>
          <w:p>
            <w:pPr>
              <w:pStyle w:val="TableParagraph"/>
              <w:spacing w:before="0"/>
              <w:rPr>
                <w:rFonts w:ascii="Times New Roman"/>
                <w:sz w:val="18"/>
              </w:rPr>
            </w:pPr>
          </w:p>
        </w:tc>
        <w:tc>
          <w:tcPr>
            <w:tcW w:w="2138" w:type="dxa"/>
            <w:tcBorders>
              <w:left w:val="nil"/>
              <w:right w:val="nil"/>
            </w:tcBorders>
          </w:tcPr>
          <w:p>
            <w:pPr>
              <w:pStyle w:val="TableParagraph"/>
              <w:spacing w:before="0"/>
              <w:rPr>
                <w:rFonts w:ascii="Times New Roman"/>
                <w:sz w:val="18"/>
              </w:rPr>
            </w:pPr>
          </w:p>
        </w:tc>
        <w:tc>
          <w:tcPr>
            <w:tcW w:w="1910" w:type="dxa"/>
            <w:tcBorders>
              <w:left w:val="nil"/>
              <w:right w:val="nil"/>
            </w:tcBorders>
          </w:tcPr>
          <w:p>
            <w:pPr>
              <w:pStyle w:val="TableParagraph"/>
              <w:spacing w:before="0"/>
              <w:rPr>
                <w:rFonts w:ascii="Times New Roman"/>
                <w:sz w:val="18"/>
              </w:rPr>
            </w:pPr>
          </w:p>
        </w:tc>
        <w:tc>
          <w:tcPr>
            <w:tcW w:w="4590" w:type="dxa"/>
            <w:gridSpan w:val="2"/>
            <w:tcBorders>
              <w:left w:val="nil"/>
              <w:right w:val="nil"/>
            </w:tcBorders>
          </w:tcPr>
          <w:p>
            <w:pPr>
              <w:pStyle w:val="TableParagraph"/>
              <w:spacing w:line="228" w:lineRule="exact" w:before="3"/>
              <w:ind w:left="1186"/>
              <w:rPr>
                <w:b/>
                <w:sz w:val="20"/>
              </w:rPr>
            </w:pPr>
            <w:r>
              <w:rPr>
                <w:b/>
                <w:w w:val="105"/>
                <w:sz w:val="20"/>
              </w:rPr>
              <w:t>Bicycle/Pedestrian Master Plan Total:</w:t>
            </w:r>
          </w:p>
        </w:tc>
        <w:tc>
          <w:tcPr>
            <w:tcW w:w="1286" w:type="dxa"/>
            <w:tcBorders>
              <w:left w:val="nil"/>
              <w:right w:val="nil"/>
            </w:tcBorders>
          </w:tcPr>
          <w:p>
            <w:pPr>
              <w:pStyle w:val="TableParagraph"/>
              <w:spacing w:line="228" w:lineRule="exact" w:before="3"/>
              <w:ind w:right="101"/>
              <w:jc w:val="right"/>
              <w:rPr>
                <w:b/>
                <w:sz w:val="20"/>
              </w:rPr>
            </w:pPr>
            <w:r>
              <w:rPr>
                <w:b/>
                <w:w w:val="105"/>
                <w:sz w:val="20"/>
              </w:rPr>
              <w:t>$51,043,355</w:t>
            </w:r>
          </w:p>
        </w:tc>
        <w:tc>
          <w:tcPr>
            <w:tcW w:w="1317" w:type="dxa"/>
            <w:tcBorders>
              <w:left w:val="nil"/>
              <w:right w:val="nil"/>
            </w:tcBorders>
          </w:tcPr>
          <w:p>
            <w:pPr>
              <w:pStyle w:val="TableParagraph"/>
              <w:spacing w:line="228" w:lineRule="exact" w:before="3"/>
              <w:ind w:left="113" w:right="96"/>
              <w:jc w:val="center"/>
              <w:rPr>
                <w:b/>
                <w:sz w:val="20"/>
              </w:rPr>
            </w:pPr>
            <w:r>
              <w:rPr>
                <w:b/>
                <w:w w:val="105"/>
                <w:sz w:val="20"/>
              </w:rPr>
              <w:t>$81,116,024</w:t>
            </w:r>
          </w:p>
        </w:tc>
        <w:tc>
          <w:tcPr>
            <w:tcW w:w="1799" w:type="dxa"/>
            <w:tcBorders>
              <w:left w:val="nil"/>
            </w:tcBorders>
          </w:tcPr>
          <w:p>
            <w:pPr>
              <w:pStyle w:val="TableParagraph"/>
              <w:spacing w:before="0"/>
              <w:rPr>
                <w:rFonts w:ascii="Times New Roman"/>
                <w:sz w:val="18"/>
              </w:rPr>
            </w:pPr>
          </w:p>
        </w:tc>
      </w:tr>
    </w:tbl>
    <w:p>
      <w:pPr>
        <w:spacing w:after="0"/>
        <w:rPr>
          <w:rFonts w:ascii="Times New Roman"/>
          <w:sz w:val="18"/>
        </w:rPr>
        <w:sectPr>
          <w:pgSz w:w="15840" w:h="12240" w:orient="landscape"/>
          <w:pgMar w:header="0" w:footer="717" w:top="1520" w:bottom="900" w:left="1120" w:right="820"/>
        </w:sectPr>
      </w:pPr>
    </w:p>
    <w:p>
      <w:pPr>
        <w:spacing w:before="141"/>
        <w:ind w:left="4344" w:right="4356" w:firstLine="0"/>
        <w:jc w:val="center"/>
        <w:rPr>
          <w:b/>
          <w:i/>
          <w:sz w:val="18"/>
        </w:rPr>
      </w:pPr>
      <w:bookmarkStart w:name="_bookmark42" w:id="85"/>
      <w:bookmarkEnd w:id="85"/>
      <w:r>
        <w:rPr/>
      </w:r>
      <w:r>
        <w:rPr>
          <w:b/>
          <w:i/>
          <w:w w:val="105"/>
          <w:sz w:val="18"/>
        </w:rPr>
        <w:t>Figure 4-10: Bicycle/Pedestrian Master Plan Cost Feasible Projects</w:t>
      </w:r>
    </w:p>
    <w:p>
      <w:pPr>
        <w:pStyle w:val="BodyText"/>
        <w:spacing w:before="1"/>
        <w:rPr>
          <w:b/>
          <w:i/>
          <w:sz w:val="13"/>
        </w:rPr>
      </w:pPr>
      <w:r>
        <w:rPr/>
        <w:drawing>
          <wp:anchor distT="0" distB="0" distL="0" distR="0" allowOverlap="1" layoutInCell="1" locked="0" behindDoc="0" simplePos="0" relativeHeight="44">
            <wp:simplePos x="0" y="0"/>
            <wp:positionH relativeFrom="page">
              <wp:posOffset>914400</wp:posOffset>
            </wp:positionH>
            <wp:positionV relativeFrom="paragraph">
              <wp:posOffset>126515</wp:posOffset>
            </wp:positionV>
            <wp:extent cx="8275277" cy="5308092"/>
            <wp:effectExtent l="0" t="0" r="0" b="0"/>
            <wp:wrapTopAndBottom/>
            <wp:docPr id="71" name="image45.jpeg" descr="Figure 4-10 shows the cost affordable Bicycle/Pedestrian Master Plan Projects listed in Table 4-6"/>
            <wp:cNvGraphicFramePr>
              <a:graphicFrameLocks noChangeAspect="1"/>
            </wp:cNvGraphicFramePr>
            <a:graphic>
              <a:graphicData uri="http://schemas.openxmlformats.org/drawingml/2006/picture">
                <pic:pic>
                  <pic:nvPicPr>
                    <pic:cNvPr id="72" name="image45.jpeg"/>
                    <pic:cNvPicPr/>
                  </pic:nvPicPr>
                  <pic:blipFill>
                    <a:blip r:embed="rId92" cstate="print"/>
                    <a:stretch>
                      <a:fillRect/>
                    </a:stretch>
                  </pic:blipFill>
                  <pic:spPr>
                    <a:xfrm>
                      <a:off x="0" y="0"/>
                      <a:ext cx="8275277" cy="5308092"/>
                    </a:xfrm>
                    <a:prstGeom prst="rect">
                      <a:avLst/>
                    </a:prstGeom>
                  </pic:spPr>
                </pic:pic>
              </a:graphicData>
            </a:graphic>
          </wp:anchor>
        </w:drawing>
      </w:r>
    </w:p>
    <w:p>
      <w:pPr>
        <w:spacing w:after="0"/>
        <w:rPr>
          <w:sz w:val="13"/>
        </w:rPr>
        <w:sectPr>
          <w:pgSz w:w="15840" w:h="12240" w:orient="landscape"/>
          <w:pgMar w:header="0" w:footer="717" w:top="1520" w:bottom="900" w:left="1120" w:right="820"/>
        </w:sectPr>
      </w:pPr>
    </w:p>
    <w:p>
      <w:pPr>
        <w:pStyle w:val="BodyText"/>
        <w:rPr>
          <w:b/>
          <w:i/>
          <w:sz w:val="20"/>
        </w:rPr>
      </w:pPr>
      <w:r>
        <w:rPr/>
        <w:drawing>
          <wp:anchor distT="0" distB="0" distL="0" distR="0" allowOverlap="1" layoutInCell="1" locked="0" behindDoc="1" simplePos="0" relativeHeight="481454080">
            <wp:simplePos x="0" y="0"/>
            <wp:positionH relativeFrom="page">
              <wp:posOffset>0</wp:posOffset>
            </wp:positionH>
            <wp:positionV relativeFrom="page">
              <wp:posOffset>0</wp:posOffset>
            </wp:positionV>
            <wp:extent cx="7315199" cy="964906"/>
            <wp:effectExtent l="0" t="0" r="0" b="0"/>
            <wp:wrapNone/>
            <wp:docPr id="73" name="image4.jpeg"/>
            <wp:cNvGraphicFramePr>
              <a:graphicFrameLocks noChangeAspect="1"/>
            </wp:cNvGraphicFramePr>
            <a:graphic>
              <a:graphicData uri="http://schemas.openxmlformats.org/drawingml/2006/picture">
                <pic:pic>
                  <pic:nvPicPr>
                    <pic:cNvPr id="74" name="image4.jpeg"/>
                    <pic:cNvPicPr/>
                  </pic:nvPicPr>
                  <pic:blipFill>
                    <a:blip r:embed="rId56" cstate="print"/>
                    <a:stretch>
                      <a:fillRect/>
                    </a:stretch>
                  </pic:blipFill>
                  <pic:spPr>
                    <a:xfrm>
                      <a:off x="0" y="0"/>
                      <a:ext cx="7315199" cy="964906"/>
                    </a:xfrm>
                    <a:prstGeom prst="rect">
                      <a:avLst/>
                    </a:prstGeom>
                  </pic:spPr>
                </pic:pic>
              </a:graphicData>
            </a:graphic>
          </wp:anchor>
        </w:drawing>
      </w:r>
      <w:r>
        <w:rPr/>
        <w:pict>
          <v:group style="position:absolute;margin-left:0pt;margin-top:737.372986pt;width:612pt;height:23.75pt;mso-position-horizontal-relative:page;mso-position-vertical-relative:page;z-index:15752192" coordorigin="0,14747" coordsize="12240,475">
            <v:rect style="position:absolute;left:0;top:14747;width:12240;height:475" filled="true" fillcolor="#dadada" stroked="false">
              <v:fill type="solid"/>
            </v:rect>
            <v:shape style="position:absolute;left:1440;top:14842;width:6610;height:278" type="#_x0000_t202" filled="false" stroked="false">
              <v:textbox inset="0,0,0,0">
                <w:txbxContent>
                  <w:p>
                    <w:pPr>
                      <w:spacing w:before="7"/>
                      <w:ind w:left="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Public Review Summary Report</w:t>
                    </w:r>
                  </w:p>
                </w:txbxContent>
              </v:textbox>
              <w10:wrap type="none"/>
            </v:shape>
            <v:shape style="position:absolute;left:10404;top:14842;width:416;height:278" type="#_x0000_t202" filled="false" stroked="false">
              <v:textbox inset="0,0,0,0">
                <w:txbxContent>
                  <w:p>
                    <w:pPr>
                      <w:spacing w:before="7"/>
                      <w:ind w:left="0" w:right="0" w:firstLine="0"/>
                      <w:jc w:val="left"/>
                      <w:rPr>
                        <w:sz w:val="22"/>
                      </w:rPr>
                    </w:pPr>
                    <w:r>
                      <w:rPr>
                        <w:sz w:val="22"/>
                      </w:rPr>
                      <w:t>4-26</w:t>
                    </w:r>
                  </w:p>
                </w:txbxContent>
              </v:textbox>
              <w10:wrap type="none"/>
            </v:shape>
            <w10:wrap type="none"/>
          </v:group>
        </w:pic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4"/>
        <w:rPr>
          <w:b/>
          <w:i/>
          <w:sz w:val="27"/>
        </w:rPr>
      </w:pPr>
    </w:p>
    <w:p>
      <w:pPr>
        <w:pStyle w:val="Heading3"/>
        <w:numPr>
          <w:ilvl w:val="2"/>
          <w:numId w:val="9"/>
        </w:numPr>
        <w:tabs>
          <w:tab w:pos="839" w:val="left" w:leader="none"/>
          <w:tab w:pos="840" w:val="left" w:leader="none"/>
        </w:tabs>
        <w:spacing w:line="240" w:lineRule="auto" w:before="111" w:after="0"/>
        <w:ind w:left="840" w:right="0" w:hanging="720"/>
        <w:jc w:val="left"/>
      </w:pPr>
      <w:bookmarkStart w:name="4.4.3 Roadway Projects" w:id="86"/>
      <w:bookmarkEnd w:id="86"/>
      <w:r>
        <w:rPr>
          <w:b w:val="0"/>
        </w:rPr>
      </w:r>
      <w:bookmarkStart w:name="4.4.3 Roadway Projects" w:id="87"/>
      <w:bookmarkEnd w:id="87"/>
      <w:r>
        <w:rPr>
          <w:color w:val="46641E"/>
        </w:rPr>
        <w:t>R</w:t>
      </w:r>
      <w:r>
        <w:rPr>
          <w:color w:val="46641E"/>
        </w:rPr>
        <w:t>oadway</w:t>
      </w:r>
      <w:r>
        <w:rPr>
          <w:color w:val="46641E"/>
          <w:spacing w:val="-25"/>
        </w:rPr>
        <w:t> </w:t>
      </w:r>
      <w:r>
        <w:rPr>
          <w:color w:val="46641E"/>
        </w:rPr>
        <w:t>Projects</w:t>
      </w:r>
    </w:p>
    <w:p>
      <w:pPr>
        <w:pStyle w:val="BodyText"/>
        <w:spacing w:line="268" w:lineRule="auto" w:before="203"/>
        <w:ind w:left="120" w:hanging="1"/>
      </w:pPr>
      <w:r>
        <w:rPr>
          <w:w w:val="105"/>
        </w:rPr>
        <w:t>Determining</w:t>
      </w:r>
      <w:r>
        <w:rPr>
          <w:spacing w:val="-20"/>
          <w:w w:val="105"/>
        </w:rPr>
        <w:t> </w:t>
      </w:r>
      <w:r>
        <w:rPr>
          <w:w w:val="105"/>
        </w:rPr>
        <w:t>the</w:t>
      </w:r>
      <w:r>
        <w:rPr>
          <w:spacing w:val="-18"/>
          <w:w w:val="105"/>
        </w:rPr>
        <w:t> </w:t>
      </w:r>
      <w:r>
        <w:rPr>
          <w:w w:val="105"/>
        </w:rPr>
        <w:t>roadway</w:t>
      </w:r>
      <w:r>
        <w:rPr>
          <w:spacing w:val="-21"/>
          <w:w w:val="105"/>
        </w:rPr>
        <w:t> </w:t>
      </w:r>
      <w:r>
        <w:rPr>
          <w:w w:val="105"/>
        </w:rPr>
        <w:t>projects</w:t>
      </w:r>
      <w:r>
        <w:rPr>
          <w:spacing w:val="-18"/>
          <w:w w:val="105"/>
        </w:rPr>
        <w:t> </w:t>
      </w:r>
      <w:r>
        <w:rPr>
          <w:w w:val="105"/>
        </w:rPr>
        <w:t>and</w:t>
      </w:r>
      <w:r>
        <w:rPr>
          <w:spacing w:val="-19"/>
          <w:w w:val="105"/>
        </w:rPr>
        <w:t> </w:t>
      </w:r>
      <w:r>
        <w:rPr>
          <w:w w:val="105"/>
        </w:rPr>
        <w:t>strategies</w:t>
      </w:r>
      <w:r>
        <w:rPr>
          <w:spacing w:val="-18"/>
          <w:w w:val="105"/>
        </w:rPr>
        <w:t> </w:t>
      </w:r>
      <w:r>
        <w:rPr>
          <w:w w:val="105"/>
        </w:rPr>
        <w:t>to</w:t>
      </w:r>
      <w:r>
        <w:rPr>
          <w:spacing w:val="-19"/>
          <w:w w:val="105"/>
        </w:rPr>
        <w:t> </w:t>
      </w:r>
      <w:r>
        <w:rPr>
          <w:w w:val="105"/>
        </w:rPr>
        <w:t>include</w:t>
      </w:r>
      <w:r>
        <w:rPr>
          <w:spacing w:val="-18"/>
          <w:w w:val="105"/>
        </w:rPr>
        <w:t> </w:t>
      </w:r>
      <w:r>
        <w:rPr>
          <w:w w:val="105"/>
        </w:rPr>
        <w:t>in</w:t>
      </w:r>
      <w:r>
        <w:rPr>
          <w:spacing w:val="-20"/>
          <w:w w:val="105"/>
        </w:rPr>
        <w:t> </w:t>
      </w:r>
      <w:r>
        <w:rPr>
          <w:w w:val="105"/>
        </w:rPr>
        <w:t>the</w:t>
      </w:r>
      <w:r>
        <w:rPr>
          <w:spacing w:val="-18"/>
          <w:w w:val="105"/>
        </w:rPr>
        <w:t> </w:t>
      </w:r>
      <w:r>
        <w:rPr>
          <w:w w:val="105"/>
        </w:rPr>
        <w:t>Route</w:t>
      </w:r>
      <w:r>
        <w:rPr>
          <w:spacing w:val="-18"/>
          <w:w w:val="105"/>
        </w:rPr>
        <w:t> </w:t>
      </w:r>
      <w:r>
        <w:rPr>
          <w:w w:val="105"/>
        </w:rPr>
        <w:t>to</w:t>
      </w:r>
      <w:r>
        <w:rPr>
          <w:spacing w:val="-19"/>
          <w:w w:val="105"/>
        </w:rPr>
        <w:t> </w:t>
      </w:r>
      <w:r>
        <w:rPr>
          <w:w w:val="105"/>
        </w:rPr>
        <w:t>2045</w:t>
      </w:r>
      <w:r>
        <w:rPr>
          <w:spacing w:val="-18"/>
          <w:w w:val="105"/>
        </w:rPr>
        <w:t> </w:t>
      </w:r>
      <w:r>
        <w:rPr>
          <w:w w:val="105"/>
        </w:rPr>
        <w:t>Cost</w:t>
      </w:r>
      <w:r>
        <w:rPr>
          <w:spacing w:val="-18"/>
          <w:w w:val="105"/>
        </w:rPr>
        <w:t> </w:t>
      </w:r>
      <w:r>
        <w:rPr>
          <w:w w:val="105"/>
        </w:rPr>
        <w:t>Feasible</w:t>
      </w:r>
      <w:r>
        <w:rPr>
          <w:spacing w:val="-19"/>
          <w:w w:val="105"/>
        </w:rPr>
        <w:t> </w:t>
      </w:r>
      <w:r>
        <w:rPr>
          <w:w w:val="105"/>
        </w:rPr>
        <w:t>LRTP was</w:t>
      </w:r>
      <w:r>
        <w:rPr>
          <w:spacing w:val="-15"/>
          <w:w w:val="105"/>
        </w:rPr>
        <w:t> </w:t>
      </w:r>
      <w:r>
        <w:rPr>
          <w:w w:val="105"/>
        </w:rPr>
        <w:t>based</w:t>
      </w:r>
      <w:r>
        <w:rPr>
          <w:spacing w:val="-16"/>
          <w:w w:val="105"/>
        </w:rPr>
        <w:t> </w:t>
      </w:r>
      <w:r>
        <w:rPr>
          <w:w w:val="105"/>
        </w:rPr>
        <w:t>on</w:t>
      </w:r>
      <w:r>
        <w:rPr>
          <w:spacing w:val="-16"/>
          <w:w w:val="105"/>
        </w:rPr>
        <w:t> </w:t>
      </w:r>
      <w:r>
        <w:rPr>
          <w:w w:val="105"/>
        </w:rPr>
        <w:t>an</w:t>
      </w:r>
      <w:r>
        <w:rPr>
          <w:spacing w:val="-17"/>
          <w:w w:val="105"/>
        </w:rPr>
        <w:t> </w:t>
      </w:r>
      <w:r>
        <w:rPr>
          <w:w w:val="105"/>
        </w:rPr>
        <w:t>evaluation</w:t>
      </w:r>
      <w:r>
        <w:rPr>
          <w:spacing w:val="-16"/>
          <w:w w:val="105"/>
        </w:rPr>
        <w:t> </w:t>
      </w:r>
      <w:r>
        <w:rPr>
          <w:w w:val="105"/>
        </w:rPr>
        <w:t>of</w:t>
      </w:r>
      <w:r>
        <w:rPr>
          <w:spacing w:val="-16"/>
          <w:w w:val="105"/>
        </w:rPr>
        <w:t> </w:t>
      </w:r>
      <w:r>
        <w:rPr>
          <w:w w:val="105"/>
        </w:rPr>
        <w:t>the</w:t>
      </w:r>
      <w:r>
        <w:rPr>
          <w:spacing w:val="-15"/>
          <w:w w:val="105"/>
        </w:rPr>
        <w:t> </w:t>
      </w:r>
      <w:r>
        <w:rPr>
          <w:w w:val="105"/>
        </w:rPr>
        <w:t>prioritized</w:t>
      </w:r>
      <w:r>
        <w:rPr>
          <w:spacing w:val="-16"/>
          <w:w w:val="105"/>
        </w:rPr>
        <w:t> </w:t>
      </w:r>
      <w:r>
        <w:rPr>
          <w:w w:val="105"/>
        </w:rPr>
        <w:t>needs</w:t>
      </w:r>
      <w:r>
        <w:rPr>
          <w:spacing w:val="-14"/>
          <w:w w:val="105"/>
        </w:rPr>
        <w:t> </w:t>
      </w:r>
      <w:r>
        <w:rPr>
          <w:w w:val="105"/>
        </w:rPr>
        <w:t>and</w:t>
      </w:r>
      <w:r>
        <w:rPr>
          <w:spacing w:val="-16"/>
          <w:w w:val="105"/>
        </w:rPr>
        <w:t> </w:t>
      </w:r>
      <w:r>
        <w:rPr>
          <w:w w:val="105"/>
        </w:rPr>
        <w:t>availability</w:t>
      </w:r>
      <w:r>
        <w:rPr>
          <w:spacing w:val="-16"/>
          <w:w w:val="105"/>
        </w:rPr>
        <w:t> </w:t>
      </w:r>
      <w:r>
        <w:rPr>
          <w:w w:val="105"/>
        </w:rPr>
        <w:t>of</w:t>
      </w:r>
      <w:r>
        <w:rPr>
          <w:spacing w:val="-15"/>
          <w:w w:val="105"/>
        </w:rPr>
        <w:t> </w:t>
      </w:r>
      <w:r>
        <w:rPr>
          <w:w w:val="105"/>
        </w:rPr>
        <w:t>transportation</w:t>
      </w:r>
      <w:r>
        <w:rPr>
          <w:spacing w:val="-17"/>
          <w:w w:val="105"/>
        </w:rPr>
        <w:t> </w:t>
      </w:r>
      <w:r>
        <w:rPr>
          <w:w w:val="105"/>
        </w:rPr>
        <w:t>revenues.</w:t>
      </w:r>
    </w:p>
    <w:p>
      <w:pPr>
        <w:pStyle w:val="BodyText"/>
        <w:spacing w:line="266" w:lineRule="auto"/>
        <w:ind w:left="120"/>
      </w:pPr>
      <w:r>
        <w:rPr>
          <w:w w:val="105"/>
        </w:rPr>
        <w:t>Highlights</w:t>
      </w:r>
      <w:r>
        <w:rPr>
          <w:spacing w:val="-17"/>
          <w:w w:val="105"/>
        </w:rPr>
        <w:t> </w:t>
      </w:r>
      <w:r>
        <w:rPr>
          <w:w w:val="105"/>
        </w:rPr>
        <w:t>of</w:t>
      </w:r>
      <w:r>
        <w:rPr>
          <w:spacing w:val="-17"/>
          <w:w w:val="105"/>
        </w:rPr>
        <w:t> </w:t>
      </w:r>
      <w:r>
        <w:rPr>
          <w:w w:val="105"/>
        </w:rPr>
        <w:t>the</w:t>
      </w:r>
      <w:r>
        <w:rPr>
          <w:spacing w:val="-16"/>
          <w:w w:val="105"/>
        </w:rPr>
        <w:t> </w:t>
      </w:r>
      <w:r>
        <w:rPr>
          <w:w w:val="105"/>
        </w:rPr>
        <w:t>projects</w:t>
      </w:r>
      <w:r>
        <w:rPr>
          <w:spacing w:val="-16"/>
          <w:w w:val="105"/>
        </w:rPr>
        <w:t> </w:t>
      </w:r>
      <w:r>
        <w:rPr>
          <w:w w:val="105"/>
        </w:rPr>
        <w:t>listed</w:t>
      </w:r>
      <w:r>
        <w:rPr>
          <w:spacing w:val="-17"/>
          <w:w w:val="105"/>
        </w:rPr>
        <w:t> </w:t>
      </w:r>
      <w:r>
        <w:rPr>
          <w:w w:val="105"/>
        </w:rPr>
        <w:t>in</w:t>
      </w:r>
      <w:r>
        <w:rPr>
          <w:spacing w:val="-18"/>
          <w:w w:val="105"/>
        </w:rPr>
        <w:t> </w:t>
      </w:r>
      <w:hyperlink w:history="true" w:anchor="_bookmark43">
        <w:r>
          <w:rPr>
            <w:w w:val="105"/>
          </w:rPr>
          <w:t>Table</w:t>
        </w:r>
        <w:r>
          <w:rPr>
            <w:spacing w:val="-17"/>
            <w:w w:val="105"/>
          </w:rPr>
          <w:t> </w:t>
        </w:r>
        <w:r>
          <w:rPr>
            <w:w w:val="105"/>
          </w:rPr>
          <w:t>4-7</w:t>
        </w:r>
        <w:r>
          <w:rPr>
            <w:spacing w:val="-16"/>
            <w:w w:val="105"/>
          </w:rPr>
          <w:t> </w:t>
        </w:r>
      </w:hyperlink>
      <w:r>
        <w:rPr>
          <w:w w:val="105"/>
        </w:rPr>
        <w:t>and</w:t>
      </w:r>
      <w:r>
        <w:rPr>
          <w:spacing w:val="-17"/>
          <w:w w:val="105"/>
        </w:rPr>
        <w:t> </w:t>
      </w:r>
      <w:r>
        <w:rPr>
          <w:w w:val="105"/>
        </w:rPr>
        <w:t>shown</w:t>
      </w:r>
      <w:r>
        <w:rPr>
          <w:spacing w:val="-17"/>
          <w:w w:val="105"/>
        </w:rPr>
        <w:t> </w:t>
      </w:r>
      <w:r>
        <w:rPr>
          <w:w w:val="105"/>
        </w:rPr>
        <w:t>in</w:t>
      </w:r>
      <w:r>
        <w:rPr>
          <w:spacing w:val="-18"/>
          <w:w w:val="105"/>
        </w:rPr>
        <w:t> </w:t>
      </w:r>
      <w:hyperlink w:history="true" w:anchor="_bookmark44">
        <w:r>
          <w:rPr>
            <w:w w:val="105"/>
          </w:rPr>
          <w:t>Figure</w:t>
        </w:r>
        <w:r>
          <w:rPr>
            <w:spacing w:val="-16"/>
            <w:w w:val="105"/>
          </w:rPr>
          <w:t> </w:t>
        </w:r>
        <w:r>
          <w:rPr>
            <w:w w:val="105"/>
          </w:rPr>
          <w:t>4-11</w:t>
        </w:r>
        <w:r>
          <w:rPr>
            <w:spacing w:val="-16"/>
            <w:w w:val="105"/>
          </w:rPr>
          <w:t> </w:t>
        </w:r>
      </w:hyperlink>
      <w:r>
        <w:rPr>
          <w:w w:val="105"/>
        </w:rPr>
        <w:t>are</w:t>
      </w:r>
      <w:r>
        <w:rPr>
          <w:spacing w:val="-17"/>
          <w:w w:val="105"/>
        </w:rPr>
        <w:t> </w:t>
      </w:r>
      <w:r>
        <w:rPr>
          <w:w w:val="105"/>
        </w:rPr>
        <w:t>listed</w:t>
      </w:r>
      <w:r>
        <w:rPr>
          <w:spacing w:val="-18"/>
          <w:w w:val="105"/>
        </w:rPr>
        <w:t> </w:t>
      </w:r>
      <w:r>
        <w:rPr>
          <w:w w:val="105"/>
        </w:rPr>
        <w:t>below</w:t>
      </w:r>
      <w:r>
        <w:rPr>
          <w:spacing w:val="-17"/>
          <w:w w:val="105"/>
        </w:rPr>
        <w:t> </w:t>
      </w:r>
      <w:r>
        <w:rPr>
          <w:w w:val="105"/>
        </w:rPr>
        <w:t>based</w:t>
      </w:r>
      <w:r>
        <w:rPr>
          <w:spacing w:val="-17"/>
          <w:w w:val="105"/>
        </w:rPr>
        <w:t> </w:t>
      </w:r>
      <w:r>
        <w:rPr>
          <w:w w:val="105"/>
        </w:rPr>
        <w:t>on geographic</w:t>
      </w:r>
      <w:r>
        <w:rPr>
          <w:spacing w:val="-10"/>
          <w:w w:val="105"/>
        </w:rPr>
        <w:t> </w:t>
      </w:r>
      <w:r>
        <w:rPr>
          <w:w w:val="105"/>
        </w:rPr>
        <w:t>region</w:t>
      </w:r>
      <w:r>
        <w:rPr>
          <w:spacing w:val="-11"/>
          <w:w w:val="105"/>
        </w:rPr>
        <w:t> </w:t>
      </w:r>
      <w:r>
        <w:rPr>
          <w:w w:val="105"/>
        </w:rPr>
        <w:t>of</w:t>
      </w:r>
      <w:r>
        <w:rPr>
          <w:spacing w:val="-12"/>
          <w:w w:val="105"/>
        </w:rPr>
        <w:t> </w:t>
      </w:r>
      <w:r>
        <w:rPr>
          <w:w w:val="105"/>
        </w:rPr>
        <w:t>Charlotte</w:t>
      </w:r>
      <w:r>
        <w:rPr>
          <w:spacing w:val="-9"/>
          <w:w w:val="105"/>
        </w:rPr>
        <w:t> </w:t>
      </w:r>
      <w:r>
        <w:rPr>
          <w:w w:val="105"/>
        </w:rPr>
        <w:t>County.</w:t>
      </w:r>
    </w:p>
    <w:p>
      <w:pPr>
        <w:pStyle w:val="Heading5"/>
        <w:spacing w:before="159"/>
        <w:ind w:left="120"/>
        <w:rPr>
          <w:rFonts w:ascii="Trebuchet MS"/>
        </w:rPr>
      </w:pPr>
      <w:bookmarkStart w:name="West County" w:id="88"/>
      <w:bookmarkEnd w:id="88"/>
      <w:r>
        <w:rPr>
          <w:b w:val="0"/>
        </w:rPr>
      </w:r>
      <w:r>
        <w:rPr>
          <w:rFonts w:ascii="Trebuchet MS"/>
          <w:color w:val="46641E"/>
        </w:rPr>
        <w:t>West County</w:t>
      </w:r>
    </w:p>
    <w:p>
      <w:pPr>
        <w:pStyle w:val="ListParagraph"/>
        <w:numPr>
          <w:ilvl w:val="0"/>
          <w:numId w:val="17"/>
        </w:numPr>
        <w:tabs>
          <w:tab w:pos="840" w:val="left" w:leader="none"/>
          <w:tab w:pos="841" w:val="left" w:leader="none"/>
        </w:tabs>
        <w:spacing w:line="240" w:lineRule="auto" w:before="42" w:after="0"/>
        <w:ind w:left="840" w:right="0" w:hanging="721"/>
        <w:jc w:val="left"/>
        <w:rPr>
          <w:sz w:val="22"/>
        </w:rPr>
      </w:pPr>
      <w:r>
        <w:rPr>
          <w:w w:val="105"/>
          <w:sz w:val="22"/>
        </w:rPr>
        <w:t>Widening</w:t>
      </w:r>
      <w:r>
        <w:rPr>
          <w:spacing w:val="-12"/>
          <w:w w:val="105"/>
          <w:sz w:val="22"/>
        </w:rPr>
        <w:t> </w:t>
      </w:r>
      <w:r>
        <w:rPr>
          <w:w w:val="105"/>
          <w:sz w:val="22"/>
        </w:rPr>
        <w:t>of</w:t>
      </w:r>
      <w:r>
        <w:rPr>
          <w:spacing w:val="-10"/>
          <w:w w:val="105"/>
          <w:sz w:val="22"/>
        </w:rPr>
        <w:t> </w:t>
      </w:r>
      <w:r>
        <w:rPr>
          <w:w w:val="105"/>
          <w:sz w:val="22"/>
        </w:rPr>
        <w:t>SR</w:t>
      </w:r>
      <w:r>
        <w:rPr>
          <w:spacing w:val="-12"/>
          <w:w w:val="105"/>
          <w:sz w:val="22"/>
        </w:rPr>
        <w:t> </w:t>
      </w:r>
      <w:r>
        <w:rPr>
          <w:w w:val="105"/>
          <w:sz w:val="22"/>
        </w:rPr>
        <w:t>776</w:t>
      </w:r>
      <w:r>
        <w:rPr>
          <w:spacing w:val="-9"/>
          <w:w w:val="105"/>
          <w:sz w:val="22"/>
        </w:rPr>
        <w:t> </w:t>
      </w:r>
      <w:r>
        <w:rPr>
          <w:w w:val="105"/>
          <w:sz w:val="22"/>
        </w:rPr>
        <w:t>west</w:t>
      </w:r>
      <w:r>
        <w:rPr>
          <w:spacing w:val="-11"/>
          <w:w w:val="105"/>
          <w:sz w:val="22"/>
        </w:rPr>
        <w:t> </w:t>
      </w:r>
      <w:r>
        <w:rPr>
          <w:w w:val="105"/>
          <w:sz w:val="22"/>
        </w:rPr>
        <w:t>of</w:t>
      </w:r>
      <w:r>
        <w:rPr>
          <w:spacing w:val="-12"/>
          <w:w w:val="105"/>
          <w:sz w:val="22"/>
        </w:rPr>
        <w:t> </w:t>
      </w:r>
      <w:r>
        <w:rPr>
          <w:w w:val="105"/>
          <w:sz w:val="22"/>
        </w:rPr>
        <w:t>Spinnaker</w:t>
      </w:r>
      <w:r>
        <w:rPr>
          <w:spacing w:val="-11"/>
          <w:w w:val="105"/>
          <w:sz w:val="22"/>
        </w:rPr>
        <w:t> </w:t>
      </w:r>
      <w:r>
        <w:rPr>
          <w:w w:val="105"/>
          <w:sz w:val="22"/>
        </w:rPr>
        <w:t>Blvd</w:t>
      </w:r>
      <w:r>
        <w:rPr>
          <w:spacing w:val="-11"/>
          <w:w w:val="105"/>
          <w:sz w:val="22"/>
        </w:rPr>
        <w:t> </w:t>
      </w:r>
      <w:r>
        <w:rPr>
          <w:w w:val="105"/>
          <w:sz w:val="22"/>
        </w:rPr>
        <w:t>to</w:t>
      </w:r>
      <w:r>
        <w:rPr>
          <w:spacing w:val="-11"/>
          <w:w w:val="105"/>
          <w:sz w:val="22"/>
        </w:rPr>
        <w:t> </w:t>
      </w:r>
      <w:r>
        <w:rPr>
          <w:w w:val="105"/>
          <w:sz w:val="22"/>
        </w:rPr>
        <w:t>6-lanes</w:t>
      </w:r>
    </w:p>
    <w:p>
      <w:pPr>
        <w:pStyle w:val="ListParagraph"/>
        <w:numPr>
          <w:ilvl w:val="0"/>
          <w:numId w:val="17"/>
        </w:numPr>
        <w:tabs>
          <w:tab w:pos="840" w:val="left" w:leader="none"/>
          <w:tab w:pos="841" w:val="left" w:leader="none"/>
        </w:tabs>
        <w:spacing w:line="240" w:lineRule="auto" w:before="29" w:after="0"/>
        <w:ind w:left="840" w:right="0" w:hanging="721"/>
        <w:jc w:val="left"/>
        <w:rPr>
          <w:sz w:val="22"/>
        </w:rPr>
      </w:pPr>
      <w:r>
        <w:rPr>
          <w:w w:val="105"/>
          <w:sz w:val="22"/>
        </w:rPr>
        <w:t>Corridor</w:t>
      </w:r>
      <w:r>
        <w:rPr>
          <w:spacing w:val="-12"/>
          <w:w w:val="105"/>
          <w:sz w:val="22"/>
        </w:rPr>
        <w:t> </w:t>
      </w:r>
      <w:r>
        <w:rPr>
          <w:w w:val="105"/>
          <w:sz w:val="22"/>
        </w:rPr>
        <w:t>Study</w:t>
      </w:r>
      <w:r>
        <w:rPr>
          <w:spacing w:val="-12"/>
          <w:w w:val="105"/>
          <w:sz w:val="22"/>
        </w:rPr>
        <w:t> </w:t>
      </w:r>
      <w:r>
        <w:rPr>
          <w:w w:val="105"/>
          <w:sz w:val="22"/>
        </w:rPr>
        <w:t>of</w:t>
      </w:r>
      <w:r>
        <w:rPr>
          <w:spacing w:val="-12"/>
          <w:w w:val="105"/>
          <w:sz w:val="22"/>
        </w:rPr>
        <w:t> </w:t>
      </w:r>
      <w:r>
        <w:rPr>
          <w:w w:val="105"/>
          <w:sz w:val="22"/>
        </w:rPr>
        <w:t>SR</w:t>
      </w:r>
      <w:r>
        <w:rPr>
          <w:spacing w:val="-13"/>
          <w:w w:val="105"/>
          <w:sz w:val="22"/>
        </w:rPr>
        <w:t> </w:t>
      </w:r>
      <w:r>
        <w:rPr>
          <w:w w:val="105"/>
          <w:sz w:val="22"/>
        </w:rPr>
        <w:t>776</w:t>
      </w:r>
      <w:r>
        <w:rPr>
          <w:spacing w:val="-11"/>
          <w:w w:val="105"/>
          <w:sz w:val="22"/>
        </w:rPr>
        <w:t> </w:t>
      </w:r>
      <w:r>
        <w:rPr>
          <w:w w:val="105"/>
          <w:sz w:val="22"/>
        </w:rPr>
        <w:t>to</w:t>
      </w:r>
      <w:r>
        <w:rPr>
          <w:spacing w:val="-12"/>
          <w:w w:val="105"/>
          <w:sz w:val="22"/>
        </w:rPr>
        <w:t> </w:t>
      </w:r>
      <w:r>
        <w:rPr>
          <w:w w:val="105"/>
          <w:sz w:val="22"/>
        </w:rPr>
        <w:t>identify</w:t>
      </w:r>
      <w:r>
        <w:rPr>
          <w:spacing w:val="-12"/>
          <w:w w:val="105"/>
          <w:sz w:val="22"/>
        </w:rPr>
        <w:t> </w:t>
      </w:r>
      <w:r>
        <w:rPr>
          <w:w w:val="105"/>
          <w:sz w:val="22"/>
        </w:rPr>
        <w:t>future</w:t>
      </w:r>
      <w:r>
        <w:rPr>
          <w:spacing w:val="-11"/>
          <w:w w:val="105"/>
          <w:sz w:val="22"/>
        </w:rPr>
        <w:t> </w:t>
      </w:r>
      <w:r>
        <w:rPr>
          <w:w w:val="105"/>
          <w:sz w:val="22"/>
        </w:rPr>
        <w:t>intersection</w:t>
      </w:r>
      <w:r>
        <w:rPr>
          <w:spacing w:val="-13"/>
          <w:w w:val="105"/>
          <w:sz w:val="22"/>
        </w:rPr>
        <w:t> </w:t>
      </w:r>
      <w:r>
        <w:rPr>
          <w:w w:val="105"/>
          <w:sz w:val="22"/>
        </w:rPr>
        <w:t>improvements.</w:t>
      </w:r>
    </w:p>
    <w:p>
      <w:pPr>
        <w:pStyle w:val="Heading5"/>
        <w:spacing w:before="192"/>
        <w:ind w:left="120"/>
        <w:rPr>
          <w:rFonts w:ascii="Trebuchet MS"/>
        </w:rPr>
      </w:pPr>
      <w:bookmarkStart w:name="Mid County" w:id="89"/>
      <w:bookmarkEnd w:id="89"/>
      <w:r>
        <w:rPr>
          <w:b w:val="0"/>
        </w:rPr>
      </w:r>
      <w:r>
        <w:rPr>
          <w:rFonts w:ascii="Trebuchet MS"/>
          <w:color w:val="46641E"/>
        </w:rPr>
        <w:t>Mid County</w:t>
      </w:r>
    </w:p>
    <w:p>
      <w:pPr>
        <w:pStyle w:val="ListParagraph"/>
        <w:numPr>
          <w:ilvl w:val="0"/>
          <w:numId w:val="17"/>
        </w:numPr>
        <w:tabs>
          <w:tab w:pos="840" w:val="left" w:leader="none"/>
          <w:tab w:pos="841" w:val="left" w:leader="none"/>
        </w:tabs>
        <w:spacing w:line="240" w:lineRule="auto" w:before="40" w:after="0"/>
        <w:ind w:left="840" w:right="0" w:hanging="721"/>
        <w:jc w:val="left"/>
        <w:rPr>
          <w:sz w:val="22"/>
        </w:rPr>
      </w:pPr>
      <w:r>
        <w:rPr>
          <w:w w:val="105"/>
          <w:sz w:val="22"/>
        </w:rPr>
        <w:t>Corridor</w:t>
      </w:r>
      <w:r>
        <w:rPr>
          <w:spacing w:val="-12"/>
          <w:w w:val="105"/>
          <w:sz w:val="22"/>
        </w:rPr>
        <w:t> </w:t>
      </w:r>
      <w:r>
        <w:rPr>
          <w:w w:val="105"/>
          <w:sz w:val="22"/>
        </w:rPr>
        <w:t>Study</w:t>
      </w:r>
      <w:r>
        <w:rPr>
          <w:spacing w:val="-12"/>
          <w:w w:val="105"/>
          <w:sz w:val="22"/>
        </w:rPr>
        <w:t> </w:t>
      </w:r>
      <w:r>
        <w:rPr>
          <w:w w:val="105"/>
          <w:sz w:val="22"/>
        </w:rPr>
        <w:t>of</w:t>
      </w:r>
      <w:r>
        <w:rPr>
          <w:spacing w:val="-12"/>
          <w:w w:val="105"/>
          <w:sz w:val="22"/>
        </w:rPr>
        <w:t> </w:t>
      </w:r>
      <w:r>
        <w:rPr>
          <w:w w:val="105"/>
          <w:sz w:val="22"/>
        </w:rPr>
        <w:t>SR</w:t>
      </w:r>
      <w:r>
        <w:rPr>
          <w:spacing w:val="-13"/>
          <w:w w:val="105"/>
          <w:sz w:val="22"/>
        </w:rPr>
        <w:t> </w:t>
      </w:r>
      <w:r>
        <w:rPr>
          <w:w w:val="105"/>
          <w:sz w:val="22"/>
        </w:rPr>
        <w:t>776</w:t>
      </w:r>
      <w:r>
        <w:rPr>
          <w:spacing w:val="-11"/>
          <w:w w:val="105"/>
          <w:sz w:val="22"/>
        </w:rPr>
        <w:t> </w:t>
      </w:r>
      <w:r>
        <w:rPr>
          <w:w w:val="105"/>
          <w:sz w:val="22"/>
        </w:rPr>
        <w:t>to</w:t>
      </w:r>
      <w:r>
        <w:rPr>
          <w:spacing w:val="-12"/>
          <w:w w:val="105"/>
          <w:sz w:val="22"/>
        </w:rPr>
        <w:t> </w:t>
      </w:r>
      <w:r>
        <w:rPr>
          <w:w w:val="105"/>
          <w:sz w:val="22"/>
        </w:rPr>
        <w:t>identify</w:t>
      </w:r>
      <w:r>
        <w:rPr>
          <w:spacing w:val="-12"/>
          <w:w w:val="105"/>
          <w:sz w:val="22"/>
        </w:rPr>
        <w:t> </w:t>
      </w:r>
      <w:r>
        <w:rPr>
          <w:w w:val="105"/>
          <w:sz w:val="22"/>
        </w:rPr>
        <w:t>future</w:t>
      </w:r>
      <w:r>
        <w:rPr>
          <w:spacing w:val="-11"/>
          <w:w w:val="105"/>
          <w:sz w:val="22"/>
        </w:rPr>
        <w:t> </w:t>
      </w:r>
      <w:r>
        <w:rPr>
          <w:w w:val="105"/>
          <w:sz w:val="22"/>
        </w:rPr>
        <w:t>intersection</w:t>
      </w:r>
      <w:r>
        <w:rPr>
          <w:spacing w:val="-13"/>
          <w:w w:val="105"/>
          <w:sz w:val="22"/>
        </w:rPr>
        <w:t> </w:t>
      </w:r>
      <w:r>
        <w:rPr>
          <w:w w:val="105"/>
          <w:sz w:val="22"/>
        </w:rPr>
        <w:t>improvements.</w:t>
      </w:r>
    </w:p>
    <w:p>
      <w:pPr>
        <w:pStyle w:val="ListParagraph"/>
        <w:numPr>
          <w:ilvl w:val="0"/>
          <w:numId w:val="17"/>
        </w:numPr>
        <w:tabs>
          <w:tab w:pos="840" w:val="left" w:leader="none"/>
          <w:tab w:pos="841" w:val="left" w:leader="none"/>
        </w:tabs>
        <w:spacing w:line="240" w:lineRule="auto" w:before="31" w:after="0"/>
        <w:ind w:left="840" w:right="0" w:hanging="721"/>
        <w:jc w:val="left"/>
        <w:rPr>
          <w:sz w:val="22"/>
        </w:rPr>
      </w:pPr>
      <w:r>
        <w:rPr>
          <w:w w:val="105"/>
          <w:sz w:val="22"/>
        </w:rPr>
        <w:t>Widening</w:t>
      </w:r>
      <w:r>
        <w:rPr>
          <w:spacing w:val="-16"/>
          <w:w w:val="105"/>
          <w:sz w:val="22"/>
        </w:rPr>
        <w:t> </w:t>
      </w:r>
      <w:r>
        <w:rPr>
          <w:w w:val="105"/>
          <w:sz w:val="22"/>
        </w:rPr>
        <w:t>of</w:t>
      </w:r>
      <w:r>
        <w:rPr>
          <w:spacing w:val="-16"/>
          <w:w w:val="105"/>
          <w:sz w:val="22"/>
        </w:rPr>
        <w:t> </w:t>
      </w:r>
      <w:r>
        <w:rPr>
          <w:w w:val="105"/>
          <w:sz w:val="22"/>
        </w:rPr>
        <w:t>Edgewater</w:t>
      </w:r>
      <w:r>
        <w:rPr>
          <w:spacing w:val="-15"/>
          <w:w w:val="105"/>
          <w:sz w:val="22"/>
        </w:rPr>
        <w:t> </w:t>
      </w:r>
      <w:r>
        <w:rPr>
          <w:w w:val="105"/>
          <w:sz w:val="22"/>
        </w:rPr>
        <w:t>Drive</w:t>
      </w:r>
      <w:r>
        <w:rPr>
          <w:spacing w:val="-14"/>
          <w:w w:val="105"/>
          <w:sz w:val="22"/>
        </w:rPr>
        <w:t> </w:t>
      </w:r>
      <w:r>
        <w:rPr>
          <w:w w:val="105"/>
          <w:sz w:val="22"/>
        </w:rPr>
        <w:t>/</w:t>
      </w:r>
      <w:r>
        <w:rPr>
          <w:spacing w:val="-14"/>
          <w:w w:val="105"/>
          <w:sz w:val="22"/>
        </w:rPr>
        <w:t> </w:t>
      </w:r>
      <w:r>
        <w:rPr>
          <w:w w:val="105"/>
          <w:sz w:val="22"/>
        </w:rPr>
        <w:t>Flamingo</w:t>
      </w:r>
      <w:r>
        <w:rPr>
          <w:spacing w:val="-15"/>
          <w:w w:val="105"/>
          <w:sz w:val="22"/>
        </w:rPr>
        <w:t> </w:t>
      </w:r>
      <w:r>
        <w:rPr>
          <w:w w:val="105"/>
          <w:sz w:val="22"/>
        </w:rPr>
        <w:t>Blvd</w:t>
      </w:r>
      <w:r>
        <w:rPr>
          <w:spacing w:val="-15"/>
          <w:w w:val="105"/>
          <w:sz w:val="22"/>
        </w:rPr>
        <w:t> </w:t>
      </w:r>
      <w:r>
        <w:rPr>
          <w:w w:val="105"/>
          <w:sz w:val="22"/>
        </w:rPr>
        <w:t>to</w:t>
      </w:r>
      <w:r>
        <w:rPr>
          <w:spacing w:val="-14"/>
          <w:w w:val="105"/>
          <w:sz w:val="22"/>
        </w:rPr>
        <w:t> </w:t>
      </w:r>
      <w:r>
        <w:rPr>
          <w:w w:val="105"/>
          <w:sz w:val="22"/>
        </w:rPr>
        <w:t>4-lanes</w:t>
      </w:r>
      <w:r>
        <w:rPr>
          <w:spacing w:val="-14"/>
          <w:w w:val="105"/>
          <w:sz w:val="22"/>
        </w:rPr>
        <w:t> </w:t>
      </w:r>
      <w:r>
        <w:rPr>
          <w:w w:val="105"/>
          <w:sz w:val="22"/>
        </w:rPr>
        <w:t>from</w:t>
      </w:r>
      <w:r>
        <w:rPr>
          <w:spacing w:val="-16"/>
          <w:w w:val="105"/>
          <w:sz w:val="22"/>
        </w:rPr>
        <w:t> </w:t>
      </w:r>
      <w:r>
        <w:rPr>
          <w:w w:val="105"/>
          <w:sz w:val="22"/>
        </w:rPr>
        <w:t>Midway</w:t>
      </w:r>
      <w:r>
        <w:rPr>
          <w:spacing w:val="-14"/>
          <w:w w:val="105"/>
          <w:sz w:val="22"/>
        </w:rPr>
        <w:t> </w:t>
      </w:r>
      <w:r>
        <w:rPr>
          <w:w w:val="105"/>
          <w:sz w:val="22"/>
        </w:rPr>
        <w:t>Blvd</w:t>
      </w:r>
      <w:r>
        <w:rPr>
          <w:spacing w:val="-15"/>
          <w:w w:val="105"/>
          <w:sz w:val="22"/>
        </w:rPr>
        <w:t> </w:t>
      </w:r>
      <w:r>
        <w:rPr>
          <w:w w:val="105"/>
          <w:sz w:val="22"/>
        </w:rPr>
        <w:t>to</w:t>
      </w:r>
      <w:r>
        <w:rPr>
          <w:spacing w:val="-15"/>
          <w:w w:val="105"/>
          <w:sz w:val="22"/>
        </w:rPr>
        <w:t> </w:t>
      </w:r>
      <w:r>
        <w:rPr>
          <w:w w:val="105"/>
          <w:sz w:val="22"/>
        </w:rPr>
        <w:t>US</w:t>
      </w:r>
      <w:r>
        <w:rPr>
          <w:spacing w:val="-17"/>
          <w:w w:val="105"/>
          <w:sz w:val="22"/>
        </w:rPr>
        <w:t> </w:t>
      </w:r>
      <w:r>
        <w:rPr>
          <w:w w:val="105"/>
          <w:sz w:val="22"/>
        </w:rPr>
        <w:t>41</w:t>
      </w:r>
    </w:p>
    <w:p>
      <w:pPr>
        <w:pStyle w:val="ListParagraph"/>
        <w:numPr>
          <w:ilvl w:val="0"/>
          <w:numId w:val="17"/>
        </w:numPr>
        <w:tabs>
          <w:tab w:pos="840" w:val="left" w:leader="none"/>
          <w:tab w:pos="841" w:val="left" w:leader="none"/>
        </w:tabs>
        <w:spacing w:line="240" w:lineRule="auto" w:before="29" w:after="0"/>
        <w:ind w:left="840" w:right="0" w:hanging="721"/>
        <w:jc w:val="left"/>
        <w:rPr>
          <w:sz w:val="22"/>
        </w:rPr>
      </w:pPr>
      <w:r>
        <w:rPr>
          <w:w w:val="105"/>
          <w:sz w:val="22"/>
        </w:rPr>
        <w:t>Widening</w:t>
      </w:r>
      <w:r>
        <w:rPr>
          <w:spacing w:val="-12"/>
          <w:w w:val="105"/>
          <w:sz w:val="22"/>
        </w:rPr>
        <w:t> </w:t>
      </w:r>
      <w:r>
        <w:rPr>
          <w:w w:val="105"/>
          <w:sz w:val="22"/>
        </w:rPr>
        <w:t>of</w:t>
      </w:r>
      <w:r>
        <w:rPr>
          <w:spacing w:val="-11"/>
          <w:w w:val="105"/>
          <w:sz w:val="22"/>
        </w:rPr>
        <w:t> </w:t>
      </w:r>
      <w:r>
        <w:rPr>
          <w:w w:val="105"/>
          <w:sz w:val="22"/>
        </w:rPr>
        <w:t>Toledo</w:t>
      </w:r>
      <w:r>
        <w:rPr>
          <w:spacing w:val="-11"/>
          <w:w w:val="105"/>
          <w:sz w:val="22"/>
        </w:rPr>
        <w:t> </w:t>
      </w:r>
      <w:r>
        <w:rPr>
          <w:w w:val="105"/>
          <w:sz w:val="22"/>
        </w:rPr>
        <w:t>Blade</w:t>
      </w:r>
      <w:r>
        <w:rPr>
          <w:spacing w:val="-10"/>
          <w:w w:val="105"/>
          <w:sz w:val="22"/>
        </w:rPr>
        <w:t> </w:t>
      </w:r>
      <w:r>
        <w:rPr>
          <w:w w:val="105"/>
          <w:sz w:val="22"/>
        </w:rPr>
        <w:t>Blvd</w:t>
      </w:r>
      <w:r>
        <w:rPr>
          <w:spacing w:val="-11"/>
          <w:w w:val="105"/>
          <w:sz w:val="22"/>
        </w:rPr>
        <w:t> </w:t>
      </w:r>
      <w:r>
        <w:rPr>
          <w:w w:val="105"/>
          <w:sz w:val="22"/>
        </w:rPr>
        <w:t>to</w:t>
      </w:r>
      <w:r>
        <w:rPr>
          <w:spacing w:val="-11"/>
          <w:w w:val="105"/>
          <w:sz w:val="22"/>
        </w:rPr>
        <w:t> </w:t>
      </w:r>
      <w:r>
        <w:rPr>
          <w:w w:val="105"/>
          <w:sz w:val="22"/>
        </w:rPr>
        <w:t>4-lanes</w:t>
      </w:r>
      <w:r>
        <w:rPr>
          <w:spacing w:val="-10"/>
          <w:w w:val="105"/>
          <w:sz w:val="22"/>
        </w:rPr>
        <w:t> </w:t>
      </w:r>
      <w:r>
        <w:rPr>
          <w:w w:val="105"/>
          <w:sz w:val="22"/>
        </w:rPr>
        <w:t>from</w:t>
      </w:r>
      <w:r>
        <w:rPr>
          <w:spacing w:val="-12"/>
          <w:w w:val="105"/>
          <w:sz w:val="22"/>
        </w:rPr>
        <w:t> </w:t>
      </w:r>
      <w:r>
        <w:rPr>
          <w:w w:val="105"/>
          <w:sz w:val="22"/>
        </w:rPr>
        <w:t>SR</w:t>
      </w:r>
      <w:r>
        <w:rPr>
          <w:spacing w:val="-12"/>
          <w:w w:val="105"/>
          <w:sz w:val="22"/>
        </w:rPr>
        <w:t> </w:t>
      </w:r>
      <w:r>
        <w:rPr>
          <w:w w:val="105"/>
          <w:sz w:val="22"/>
        </w:rPr>
        <w:t>776</w:t>
      </w:r>
      <w:r>
        <w:rPr>
          <w:spacing w:val="-10"/>
          <w:w w:val="105"/>
          <w:sz w:val="22"/>
        </w:rPr>
        <w:t> </w:t>
      </w:r>
      <w:r>
        <w:rPr>
          <w:w w:val="105"/>
          <w:sz w:val="22"/>
        </w:rPr>
        <w:t>to</w:t>
      </w:r>
      <w:r>
        <w:rPr>
          <w:spacing w:val="-10"/>
          <w:w w:val="105"/>
          <w:sz w:val="22"/>
        </w:rPr>
        <w:t> </w:t>
      </w:r>
      <w:r>
        <w:rPr>
          <w:w w:val="105"/>
          <w:sz w:val="22"/>
        </w:rPr>
        <w:t>US</w:t>
      </w:r>
      <w:r>
        <w:rPr>
          <w:spacing w:val="-11"/>
          <w:w w:val="105"/>
          <w:sz w:val="22"/>
        </w:rPr>
        <w:t> </w:t>
      </w:r>
      <w:r>
        <w:rPr>
          <w:w w:val="105"/>
          <w:sz w:val="22"/>
        </w:rPr>
        <w:t>41</w:t>
      </w:r>
    </w:p>
    <w:p>
      <w:pPr>
        <w:pStyle w:val="ListParagraph"/>
        <w:numPr>
          <w:ilvl w:val="0"/>
          <w:numId w:val="17"/>
        </w:numPr>
        <w:tabs>
          <w:tab w:pos="840" w:val="left" w:leader="none"/>
          <w:tab w:pos="841" w:val="left" w:leader="none"/>
        </w:tabs>
        <w:spacing w:line="240" w:lineRule="auto" w:before="29" w:after="0"/>
        <w:ind w:left="840" w:right="0" w:hanging="721"/>
        <w:jc w:val="left"/>
        <w:rPr>
          <w:sz w:val="22"/>
        </w:rPr>
      </w:pPr>
      <w:r>
        <w:rPr>
          <w:w w:val="105"/>
          <w:sz w:val="22"/>
        </w:rPr>
        <w:t>Widening</w:t>
      </w:r>
      <w:r>
        <w:rPr>
          <w:spacing w:val="-14"/>
          <w:w w:val="105"/>
          <w:sz w:val="22"/>
        </w:rPr>
        <w:t> </w:t>
      </w:r>
      <w:r>
        <w:rPr>
          <w:w w:val="105"/>
          <w:sz w:val="22"/>
        </w:rPr>
        <w:t>of</w:t>
      </w:r>
      <w:r>
        <w:rPr>
          <w:spacing w:val="-13"/>
          <w:w w:val="105"/>
          <w:sz w:val="22"/>
        </w:rPr>
        <w:t> </w:t>
      </w:r>
      <w:r>
        <w:rPr>
          <w:w w:val="105"/>
          <w:sz w:val="22"/>
        </w:rPr>
        <w:t>Prineville</w:t>
      </w:r>
      <w:r>
        <w:rPr>
          <w:spacing w:val="-12"/>
          <w:w w:val="105"/>
          <w:sz w:val="22"/>
        </w:rPr>
        <w:t> </w:t>
      </w:r>
      <w:r>
        <w:rPr>
          <w:w w:val="105"/>
          <w:sz w:val="22"/>
        </w:rPr>
        <w:t>Drive</w:t>
      </w:r>
      <w:r>
        <w:rPr>
          <w:spacing w:val="-12"/>
          <w:w w:val="105"/>
          <w:sz w:val="22"/>
        </w:rPr>
        <w:t> </w:t>
      </w:r>
      <w:r>
        <w:rPr>
          <w:w w:val="105"/>
          <w:sz w:val="22"/>
        </w:rPr>
        <w:t>to</w:t>
      </w:r>
      <w:r>
        <w:rPr>
          <w:spacing w:val="-13"/>
          <w:w w:val="105"/>
          <w:sz w:val="22"/>
        </w:rPr>
        <w:t> </w:t>
      </w:r>
      <w:r>
        <w:rPr>
          <w:w w:val="105"/>
          <w:sz w:val="22"/>
        </w:rPr>
        <w:t>4-lanes</w:t>
      </w:r>
      <w:r>
        <w:rPr>
          <w:spacing w:val="-12"/>
          <w:w w:val="105"/>
          <w:sz w:val="22"/>
        </w:rPr>
        <w:t> </w:t>
      </w:r>
      <w:r>
        <w:rPr>
          <w:w w:val="105"/>
          <w:sz w:val="22"/>
        </w:rPr>
        <w:t>from</w:t>
      </w:r>
      <w:r>
        <w:rPr>
          <w:spacing w:val="-14"/>
          <w:w w:val="105"/>
          <w:sz w:val="22"/>
        </w:rPr>
        <w:t> </w:t>
      </w:r>
      <w:r>
        <w:rPr>
          <w:w w:val="105"/>
          <w:sz w:val="22"/>
        </w:rPr>
        <w:t>Paulson</w:t>
      </w:r>
      <w:r>
        <w:rPr>
          <w:spacing w:val="-16"/>
          <w:w w:val="105"/>
          <w:sz w:val="22"/>
        </w:rPr>
        <w:t> </w:t>
      </w:r>
      <w:r>
        <w:rPr>
          <w:w w:val="105"/>
          <w:sz w:val="22"/>
        </w:rPr>
        <w:t>Drive</w:t>
      </w:r>
      <w:r>
        <w:rPr>
          <w:spacing w:val="-12"/>
          <w:w w:val="105"/>
          <w:sz w:val="22"/>
        </w:rPr>
        <w:t> </w:t>
      </w:r>
      <w:r>
        <w:rPr>
          <w:w w:val="105"/>
          <w:sz w:val="22"/>
        </w:rPr>
        <w:t>to</w:t>
      </w:r>
      <w:r>
        <w:rPr>
          <w:spacing w:val="-12"/>
          <w:w w:val="105"/>
          <w:sz w:val="22"/>
        </w:rPr>
        <w:t> </w:t>
      </w:r>
      <w:r>
        <w:rPr>
          <w:w w:val="105"/>
          <w:sz w:val="22"/>
        </w:rPr>
        <w:t>Hillsborough</w:t>
      </w:r>
      <w:r>
        <w:rPr>
          <w:spacing w:val="-13"/>
          <w:w w:val="105"/>
          <w:sz w:val="22"/>
        </w:rPr>
        <w:t> </w:t>
      </w:r>
      <w:r>
        <w:rPr>
          <w:w w:val="105"/>
          <w:sz w:val="22"/>
        </w:rPr>
        <w:t>Blvd.</w:t>
      </w:r>
    </w:p>
    <w:p>
      <w:pPr>
        <w:pStyle w:val="ListParagraph"/>
        <w:numPr>
          <w:ilvl w:val="0"/>
          <w:numId w:val="17"/>
        </w:numPr>
        <w:tabs>
          <w:tab w:pos="840" w:val="left" w:leader="none"/>
          <w:tab w:pos="841" w:val="left" w:leader="none"/>
        </w:tabs>
        <w:spacing w:line="240" w:lineRule="auto" w:before="32" w:after="0"/>
        <w:ind w:left="840" w:right="0" w:hanging="721"/>
        <w:jc w:val="left"/>
        <w:rPr>
          <w:sz w:val="22"/>
        </w:rPr>
      </w:pPr>
      <w:r>
        <w:rPr>
          <w:w w:val="105"/>
          <w:sz w:val="22"/>
        </w:rPr>
        <w:t>Funding</w:t>
      </w:r>
      <w:r>
        <w:rPr>
          <w:spacing w:val="-14"/>
          <w:w w:val="105"/>
          <w:sz w:val="22"/>
        </w:rPr>
        <w:t> </w:t>
      </w:r>
      <w:r>
        <w:rPr>
          <w:w w:val="105"/>
          <w:sz w:val="22"/>
        </w:rPr>
        <w:t>for</w:t>
      </w:r>
      <w:r>
        <w:rPr>
          <w:spacing w:val="-12"/>
          <w:w w:val="105"/>
          <w:sz w:val="22"/>
        </w:rPr>
        <w:t> </w:t>
      </w:r>
      <w:r>
        <w:rPr>
          <w:w w:val="105"/>
          <w:sz w:val="22"/>
        </w:rPr>
        <w:t>implementation</w:t>
      </w:r>
      <w:r>
        <w:rPr>
          <w:spacing w:val="-13"/>
          <w:w w:val="105"/>
          <w:sz w:val="22"/>
        </w:rPr>
        <w:t> </w:t>
      </w:r>
      <w:r>
        <w:rPr>
          <w:w w:val="105"/>
          <w:sz w:val="22"/>
        </w:rPr>
        <w:t>of</w:t>
      </w:r>
      <w:r>
        <w:rPr>
          <w:spacing w:val="-12"/>
          <w:w w:val="105"/>
          <w:sz w:val="22"/>
        </w:rPr>
        <w:t> </w:t>
      </w:r>
      <w:r>
        <w:rPr>
          <w:w w:val="105"/>
          <w:sz w:val="22"/>
        </w:rPr>
        <w:t>US</w:t>
      </w:r>
      <w:r>
        <w:rPr>
          <w:spacing w:val="-12"/>
          <w:w w:val="105"/>
          <w:sz w:val="22"/>
        </w:rPr>
        <w:t> </w:t>
      </w:r>
      <w:r>
        <w:rPr>
          <w:w w:val="105"/>
          <w:sz w:val="22"/>
        </w:rPr>
        <w:t>41</w:t>
      </w:r>
      <w:r>
        <w:rPr>
          <w:spacing w:val="-11"/>
          <w:w w:val="105"/>
          <w:sz w:val="22"/>
        </w:rPr>
        <w:t> </w:t>
      </w:r>
      <w:r>
        <w:rPr>
          <w:w w:val="105"/>
          <w:sz w:val="22"/>
        </w:rPr>
        <w:t>Corridor</w:t>
      </w:r>
      <w:r>
        <w:rPr>
          <w:spacing w:val="-13"/>
          <w:w w:val="105"/>
          <w:sz w:val="22"/>
        </w:rPr>
        <w:t> </w:t>
      </w:r>
      <w:r>
        <w:rPr>
          <w:w w:val="105"/>
          <w:sz w:val="22"/>
        </w:rPr>
        <w:t>Vision</w:t>
      </w:r>
      <w:r>
        <w:rPr>
          <w:spacing w:val="-15"/>
          <w:w w:val="105"/>
          <w:sz w:val="22"/>
        </w:rPr>
        <w:t> </w:t>
      </w:r>
      <w:r>
        <w:rPr>
          <w:w w:val="105"/>
          <w:sz w:val="22"/>
        </w:rPr>
        <w:t>Plan</w:t>
      </w:r>
      <w:r>
        <w:rPr>
          <w:spacing w:val="-13"/>
          <w:w w:val="105"/>
          <w:sz w:val="22"/>
        </w:rPr>
        <w:t> </w:t>
      </w:r>
      <w:r>
        <w:rPr>
          <w:w w:val="105"/>
          <w:sz w:val="22"/>
        </w:rPr>
        <w:t>recommendations.</w:t>
      </w:r>
    </w:p>
    <w:p>
      <w:pPr>
        <w:pStyle w:val="ListParagraph"/>
        <w:numPr>
          <w:ilvl w:val="0"/>
          <w:numId w:val="17"/>
        </w:numPr>
        <w:tabs>
          <w:tab w:pos="840" w:val="left" w:leader="none"/>
          <w:tab w:pos="841" w:val="left" w:leader="none"/>
        </w:tabs>
        <w:spacing w:line="268" w:lineRule="auto" w:before="29" w:after="0"/>
        <w:ind w:left="840" w:right="714" w:hanging="721"/>
        <w:jc w:val="left"/>
        <w:rPr>
          <w:sz w:val="22"/>
        </w:rPr>
      </w:pPr>
      <w:r>
        <w:rPr>
          <w:w w:val="105"/>
          <w:sz w:val="22"/>
        </w:rPr>
        <w:t>New</w:t>
      </w:r>
      <w:r>
        <w:rPr>
          <w:spacing w:val="-23"/>
          <w:w w:val="105"/>
          <w:sz w:val="22"/>
        </w:rPr>
        <w:t> </w:t>
      </w:r>
      <w:r>
        <w:rPr>
          <w:w w:val="105"/>
          <w:sz w:val="22"/>
        </w:rPr>
        <w:t>connection</w:t>
      </w:r>
      <w:r>
        <w:rPr>
          <w:spacing w:val="-23"/>
          <w:w w:val="105"/>
          <w:sz w:val="22"/>
        </w:rPr>
        <w:t> </w:t>
      </w:r>
      <w:r>
        <w:rPr>
          <w:w w:val="105"/>
          <w:sz w:val="22"/>
        </w:rPr>
        <w:t>between</w:t>
      </w:r>
      <w:r>
        <w:rPr>
          <w:spacing w:val="-25"/>
          <w:w w:val="105"/>
          <w:sz w:val="22"/>
        </w:rPr>
        <w:t> </w:t>
      </w:r>
      <w:r>
        <w:rPr>
          <w:w w:val="105"/>
          <w:sz w:val="22"/>
        </w:rPr>
        <w:t>Veterans</w:t>
      </w:r>
      <w:r>
        <w:rPr>
          <w:spacing w:val="-21"/>
          <w:w w:val="105"/>
          <w:sz w:val="22"/>
        </w:rPr>
        <w:t> </w:t>
      </w:r>
      <w:r>
        <w:rPr>
          <w:w w:val="105"/>
          <w:sz w:val="22"/>
        </w:rPr>
        <w:t>Blvd</w:t>
      </w:r>
      <w:r>
        <w:rPr>
          <w:spacing w:val="-23"/>
          <w:w w:val="105"/>
          <w:sz w:val="22"/>
        </w:rPr>
        <w:t> </w:t>
      </w:r>
      <w:r>
        <w:rPr>
          <w:w w:val="105"/>
          <w:sz w:val="22"/>
        </w:rPr>
        <w:t>and</w:t>
      </w:r>
      <w:r>
        <w:rPr>
          <w:spacing w:val="-22"/>
          <w:w w:val="105"/>
          <w:sz w:val="22"/>
        </w:rPr>
        <w:t> </w:t>
      </w:r>
      <w:r>
        <w:rPr>
          <w:w w:val="105"/>
          <w:sz w:val="22"/>
        </w:rPr>
        <w:t>Hillsborough</w:t>
      </w:r>
      <w:r>
        <w:rPr>
          <w:spacing w:val="-23"/>
          <w:w w:val="105"/>
          <w:sz w:val="22"/>
        </w:rPr>
        <w:t> </w:t>
      </w:r>
      <w:r>
        <w:rPr>
          <w:w w:val="105"/>
          <w:sz w:val="22"/>
        </w:rPr>
        <w:t>Blvd</w:t>
      </w:r>
      <w:r>
        <w:rPr>
          <w:spacing w:val="-22"/>
          <w:w w:val="105"/>
          <w:sz w:val="22"/>
        </w:rPr>
        <w:t> </w:t>
      </w:r>
      <w:r>
        <w:rPr>
          <w:w w:val="105"/>
          <w:sz w:val="22"/>
        </w:rPr>
        <w:t>(coordinated</w:t>
      </w:r>
      <w:r>
        <w:rPr>
          <w:spacing w:val="-22"/>
          <w:w w:val="105"/>
          <w:sz w:val="22"/>
        </w:rPr>
        <w:t> </w:t>
      </w:r>
      <w:r>
        <w:rPr>
          <w:w w:val="105"/>
          <w:sz w:val="22"/>
        </w:rPr>
        <w:t>with</w:t>
      </w:r>
      <w:r>
        <w:rPr>
          <w:spacing w:val="-23"/>
          <w:w w:val="105"/>
          <w:sz w:val="22"/>
        </w:rPr>
        <w:t> </w:t>
      </w:r>
      <w:r>
        <w:rPr>
          <w:w w:val="105"/>
          <w:sz w:val="22"/>
        </w:rPr>
        <w:t>the Sarasota/Manatee</w:t>
      </w:r>
      <w:r>
        <w:rPr>
          <w:spacing w:val="-13"/>
          <w:w w:val="105"/>
          <w:sz w:val="22"/>
        </w:rPr>
        <w:t> </w:t>
      </w:r>
      <w:r>
        <w:rPr>
          <w:w w:val="105"/>
          <w:sz w:val="22"/>
        </w:rPr>
        <w:t>MPO</w:t>
      </w:r>
      <w:r>
        <w:rPr>
          <w:spacing w:val="-13"/>
          <w:w w:val="105"/>
          <w:sz w:val="22"/>
        </w:rPr>
        <w:t> </w:t>
      </w:r>
      <w:r>
        <w:rPr>
          <w:w w:val="105"/>
          <w:sz w:val="22"/>
        </w:rPr>
        <w:t>and</w:t>
      </w:r>
      <w:r>
        <w:rPr>
          <w:spacing w:val="-14"/>
          <w:w w:val="105"/>
          <w:sz w:val="22"/>
        </w:rPr>
        <w:t> </w:t>
      </w:r>
      <w:r>
        <w:rPr>
          <w:w w:val="105"/>
          <w:sz w:val="22"/>
        </w:rPr>
        <w:t>future</w:t>
      </w:r>
      <w:r>
        <w:rPr>
          <w:spacing w:val="-12"/>
          <w:w w:val="105"/>
          <w:sz w:val="22"/>
        </w:rPr>
        <w:t> </w:t>
      </w:r>
      <w:r>
        <w:rPr>
          <w:w w:val="105"/>
          <w:sz w:val="22"/>
        </w:rPr>
        <w:t>I-75</w:t>
      </w:r>
      <w:r>
        <w:rPr>
          <w:spacing w:val="-13"/>
          <w:w w:val="105"/>
          <w:sz w:val="22"/>
        </w:rPr>
        <w:t> </w:t>
      </w:r>
      <w:r>
        <w:rPr>
          <w:w w:val="105"/>
          <w:sz w:val="22"/>
        </w:rPr>
        <w:t>interchange</w:t>
      </w:r>
      <w:r>
        <w:rPr>
          <w:spacing w:val="-13"/>
          <w:w w:val="105"/>
          <w:sz w:val="22"/>
        </w:rPr>
        <w:t> </w:t>
      </w:r>
      <w:r>
        <w:rPr>
          <w:w w:val="105"/>
          <w:sz w:val="22"/>
        </w:rPr>
        <w:t>opportunity)</w:t>
      </w:r>
    </w:p>
    <w:p>
      <w:pPr>
        <w:pStyle w:val="ListParagraph"/>
        <w:numPr>
          <w:ilvl w:val="0"/>
          <w:numId w:val="17"/>
        </w:numPr>
        <w:tabs>
          <w:tab w:pos="840" w:val="left" w:leader="none"/>
          <w:tab w:pos="841" w:val="left" w:leader="none"/>
        </w:tabs>
        <w:spacing w:line="265" w:lineRule="exact" w:before="0" w:after="0"/>
        <w:ind w:left="840" w:right="0" w:hanging="721"/>
        <w:jc w:val="left"/>
        <w:rPr>
          <w:sz w:val="22"/>
        </w:rPr>
      </w:pPr>
      <w:r>
        <w:rPr>
          <w:sz w:val="22"/>
        </w:rPr>
        <w:t>Widening</w:t>
      </w:r>
      <w:r>
        <w:rPr>
          <w:spacing w:val="-8"/>
          <w:sz w:val="22"/>
        </w:rPr>
        <w:t> </w:t>
      </w:r>
      <w:r>
        <w:rPr>
          <w:sz w:val="22"/>
        </w:rPr>
        <w:t>of</w:t>
      </w:r>
      <w:r>
        <w:rPr>
          <w:spacing w:val="-6"/>
          <w:sz w:val="22"/>
        </w:rPr>
        <w:t> </w:t>
      </w:r>
      <w:r>
        <w:rPr>
          <w:sz w:val="22"/>
        </w:rPr>
        <w:t>Harbor</w:t>
      </w:r>
      <w:r>
        <w:rPr>
          <w:spacing w:val="-6"/>
          <w:sz w:val="22"/>
        </w:rPr>
        <w:t> </w:t>
      </w:r>
      <w:r>
        <w:rPr>
          <w:sz w:val="22"/>
        </w:rPr>
        <w:t>View</w:t>
      </w:r>
      <w:r>
        <w:rPr>
          <w:spacing w:val="-6"/>
          <w:sz w:val="22"/>
        </w:rPr>
        <w:t> </w:t>
      </w:r>
      <w:r>
        <w:rPr>
          <w:sz w:val="22"/>
        </w:rPr>
        <w:t>Rd</w:t>
      </w:r>
      <w:r>
        <w:rPr>
          <w:spacing w:val="-6"/>
          <w:sz w:val="22"/>
        </w:rPr>
        <w:t> </w:t>
      </w:r>
      <w:r>
        <w:rPr>
          <w:sz w:val="22"/>
        </w:rPr>
        <w:t>to</w:t>
      </w:r>
      <w:r>
        <w:rPr>
          <w:spacing w:val="-6"/>
          <w:sz w:val="22"/>
        </w:rPr>
        <w:t> </w:t>
      </w:r>
      <w:r>
        <w:rPr>
          <w:sz w:val="22"/>
        </w:rPr>
        <w:t>4-lanes</w:t>
      </w:r>
      <w:r>
        <w:rPr>
          <w:spacing w:val="-5"/>
          <w:sz w:val="22"/>
        </w:rPr>
        <w:t> </w:t>
      </w:r>
      <w:r>
        <w:rPr>
          <w:sz w:val="22"/>
        </w:rPr>
        <w:t>from</w:t>
      </w:r>
      <w:r>
        <w:rPr>
          <w:spacing w:val="-7"/>
          <w:sz w:val="22"/>
        </w:rPr>
        <w:t> </w:t>
      </w:r>
      <w:r>
        <w:rPr>
          <w:sz w:val="22"/>
        </w:rPr>
        <w:t>Melbourne</w:t>
      </w:r>
      <w:r>
        <w:rPr>
          <w:spacing w:val="-5"/>
          <w:sz w:val="22"/>
        </w:rPr>
        <w:t> </w:t>
      </w:r>
      <w:r>
        <w:rPr>
          <w:sz w:val="22"/>
        </w:rPr>
        <w:t>St.</w:t>
      </w:r>
      <w:r>
        <w:rPr>
          <w:spacing w:val="-6"/>
          <w:sz w:val="22"/>
        </w:rPr>
        <w:t> </w:t>
      </w:r>
      <w:r>
        <w:rPr>
          <w:sz w:val="22"/>
        </w:rPr>
        <w:t>to</w:t>
      </w:r>
      <w:r>
        <w:rPr>
          <w:spacing w:val="-6"/>
          <w:sz w:val="22"/>
        </w:rPr>
        <w:t> </w:t>
      </w:r>
      <w:r>
        <w:rPr>
          <w:sz w:val="22"/>
        </w:rPr>
        <w:t>I-75</w:t>
      </w:r>
    </w:p>
    <w:p>
      <w:pPr>
        <w:pStyle w:val="ListParagraph"/>
        <w:numPr>
          <w:ilvl w:val="0"/>
          <w:numId w:val="17"/>
        </w:numPr>
        <w:tabs>
          <w:tab w:pos="840" w:val="left" w:leader="none"/>
          <w:tab w:pos="841" w:val="left" w:leader="none"/>
        </w:tabs>
        <w:spacing w:line="240" w:lineRule="auto" w:before="29" w:after="0"/>
        <w:ind w:left="840" w:right="0" w:hanging="721"/>
        <w:jc w:val="left"/>
        <w:rPr>
          <w:sz w:val="22"/>
        </w:rPr>
      </w:pPr>
      <w:r>
        <w:rPr>
          <w:w w:val="105"/>
          <w:sz w:val="22"/>
        </w:rPr>
        <w:t>Study of I-75 interchange</w:t>
      </w:r>
      <w:r>
        <w:rPr>
          <w:spacing w:val="-39"/>
          <w:w w:val="105"/>
          <w:sz w:val="22"/>
        </w:rPr>
        <w:t> </w:t>
      </w:r>
      <w:r>
        <w:rPr>
          <w:w w:val="105"/>
          <w:sz w:val="22"/>
        </w:rPr>
        <w:t>improvements</w:t>
      </w:r>
    </w:p>
    <w:p>
      <w:pPr>
        <w:pStyle w:val="Heading5"/>
        <w:spacing w:before="193"/>
        <w:ind w:left="120"/>
        <w:rPr>
          <w:rFonts w:ascii="Trebuchet MS"/>
        </w:rPr>
      </w:pPr>
      <w:bookmarkStart w:name="South County" w:id="90"/>
      <w:bookmarkEnd w:id="90"/>
      <w:r>
        <w:rPr>
          <w:b w:val="0"/>
        </w:rPr>
      </w:r>
      <w:r>
        <w:rPr>
          <w:rFonts w:ascii="Trebuchet MS"/>
          <w:color w:val="46641E"/>
        </w:rPr>
        <w:t>South County</w:t>
      </w:r>
    </w:p>
    <w:p>
      <w:pPr>
        <w:pStyle w:val="ListParagraph"/>
        <w:numPr>
          <w:ilvl w:val="0"/>
          <w:numId w:val="17"/>
        </w:numPr>
        <w:tabs>
          <w:tab w:pos="840" w:val="left" w:leader="none"/>
          <w:tab w:pos="841" w:val="left" w:leader="none"/>
        </w:tabs>
        <w:spacing w:line="240" w:lineRule="auto" w:before="42" w:after="0"/>
        <w:ind w:left="840" w:right="0" w:hanging="721"/>
        <w:jc w:val="left"/>
        <w:rPr>
          <w:sz w:val="22"/>
        </w:rPr>
      </w:pPr>
      <w:r>
        <w:rPr>
          <w:w w:val="105"/>
          <w:sz w:val="22"/>
        </w:rPr>
        <w:t>Complete</w:t>
      </w:r>
      <w:r>
        <w:rPr>
          <w:spacing w:val="-10"/>
          <w:w w:val="105"/>
          <w:sz w:val="22"/>
        </w:rPr>
        <w:t> </w:t>
      </w:r>
      <w:r>
        <w:rPr>
          <w:w w:val="105"/>
          <w:sz w:val="22"/>
        </w:rPr>
        <w:t>Streets</w:t>
      </w:r>
      <w:r>
        <w:rPr>
          <w:spacing w:val="-10"/>
          <w:w w:val="105"/>
          <w:sz w:val="22"/>
        </w:rPr>
        <w:t> </w:t>
      </w:r>
      <w:r>
        <w:rPr>
          <w:w w:val="105"/>
          <w:sz w:val="22"/>
        </w:rPr>
        <w:t>Project</w:t>
      </w:r>
      <w:r>
        <w:rPr>
          <w:spacing w:val="-10"/>
          <w:w w:val="105"/>
          <w:sz w:val="22"/>
        </w:rPr>
        <w:t> </w:t>
      </w:r>
      <w:r>
        <w:rPr>
          <w:w w:val="105"/>
          <w:sz w:val="22"/>
        </w:rPr>
        <w:t>on</w:t>
      </w:r>
      <w:r>
        <w:rPr>
          <w:spacing w:val="-12"/>
          <w:w w:val="105"/>
          <w:sz w:val="22"/>
        </w:rPr>
        <w:t> </w:t>
      </w:r>
      <w:r>
        <w:rPr>
          <w:w w:val="105"/>
          <w:sz w:val="22"/>
        </w:rPr>
        <w:t>US</w:t>
      </w:r>
      <w:r>
        <w:rPr>
          <w:spacing w:val="-10"/>
          <w:w w:val="105"/>
          <w:sz w:val="22"/>
        </w:rPr>
        <w:t> </w:t>
      </w:r>
      <w:r>
        <w:rPr>
          <w:w w:val="105"/>
          <w:sz w:val="22"/>
        </w:rPr>
        <w:t>17</w:t>
      </w:r>
      <w:r>
        <w:rPr>
          <w:spacing w:val="-10"/>
          <w:w w:val="105"/>
          <w:sz w:val="22"/>
        </w:rPr>
        <w:t> </w:t>
      </w:r>
      <w:r>
        <w:rPr>
          <w:w w:val="105"/>
          <w:sz w:val="22"/>
        </w:rPr>
        <w:t>from</w:t>
      </w:r>
      <w:r>
        <w:rPr>
          <w:spacing w:val="-11"/>
          <w:w w:val="105"/>
          <w:sz w:val="22"/>
        </w:rPr>
        <w:t> </w:t>
      </w:r>
      <w:r>
        <w:rPr>
          <w:w w:val="105"/>
          <w:sz w:val="22"/>
        </w:rPr>
        <w:t>US</w:t>
      </w:r>
      <w:r>
        <w:rPr>
          <w:spacing w:val="-11"/>
          <w:w w:val="105"/>
          <w:sz w:val="22"/>
        </w:rPr>
        <w:t> </w:t>
      </w:r>
      <w:r>
        <w:rPr>
          <w:w w:val="105"/>
          <w:sz w:val="22"/>
        </w:rPr>
        <w:t>41</w:t>
      </w:r>
      <w:r>
        <w:rPr>
          <w:spacing w:val="-10"/>
          <w:w w:val="105"/>
          <w:sz w:val="22"/>
        </w:rPr>
        <w:t> </w:t>
      </w:r>
      <w:r>
        <w:rPr>
          <w:w w:val="105"/>
          <w:sz w:val="22"/>
        </w:rPr>
        <w:t>to</w:t>
      </w:r>
      <w:r>
        <w:rPr>
          <w:spacing w:val="-10"/>
          <w:w w:val="105"/>
          <w:sz w:val="22"/>
        </w:rPr>
        <w:t> </w:t>
      </w:r>
      <w:r>
        <w:rPr>
          <w:w w:val="105"/>
          <w:sz w:val="22"/>
        </w:rPr>
        <w:t>I-75</w:t>
      </w:r>
    </w:p>
    <w:p>
      <w:pPr>
        <w:pStyle w:val="ListParagraph"/>
        <w:numPr>
          <w:ilvl w:val="0"/>
          <w:numId w:val="17"/>
        </w:numPr>
        <w:tabs>
          <w:tab w:pos="840" w:val="left" w:leader="none"/>
          <w:tab w:pos="841" w:val="left" w:leader="none"/>
        </w:tabs>
        <w:spacing w:line="240" w:lineRule="auto" w:before="29" w:after="0"/>
        <w:ind w:left="840" w:right="0" w:hanging="721"/>
        <w:jc w:val="left"/>
        <w:rPr>
          <w:sz w:val="22"/>
        </w:rPr>
      </w:pPr>
      <w:r>
        <w:rPr>
          <w:w w:val="105"/>
          <w:sz w:val="22"/>
        </w:rPr>
        <w:t>Roundabout</w:t>
      </w:r>
      <w:r>
        <w:rPr>
          <w:spacing w:val="-10"/>
          <w:w w:val="105"/>
          <w:sz w:val="22"/>
        </w:rPr>
        <w:t> </w:t>
      </w:r>
      <w:r>
        <w:rPr>
          <w:w w:val="105"/>
          <w:sz w:val="22"/>
        </w:rPr>
        <w:t>at</w:t>
      </w:r>
      <w:r>
        <w:rPr>
          <w:spacing w:val="-10"/>
          <w:w w:val="105"/>
          <w:sz w:val="22"/>
        </w:rPr>
        <w:t> </w:t>
      </w:r>
      <w:r>
        <w:rPr>
          <w:w w:val="105"/>
          <w:sz w:val="22"/>
        </w:rPr>
        <w:t>CR</w:t>
      </w:r>
      <w:r>
        <w:rPr>
          <w:spacing w:val="-11"/>
          <w:w w:val="105"/>
          <w:sz w:val="22"/>
        </w:rPr>
        <w:t> </w:t>
      </w:r>
      <w:r>
        <w:rPr>
          <w:w w:val="105"/>
          <w:sz w:val="22"/>
        </w:rPr>
        <w:t>74</w:t>
      </w:r>
      <w:r>
        <w:rPr>
          <w:spacing w:val="-9"/>
          <w:w w:val="105"/>
          <w:sz w:val="22"/>
        </w:rPr>
        <w:t> </w:t>
      </w:r>
      <w:r>
        <w:rPr>
          <w:w w:val="105"/>
          <w:sz w:val="22"/>
        </w:rPr>
        <w:t>and</w:t>
      </w:r>
      <w:r>
        <w:rPr>
          <w:spacing w:val="-10"/>
          <w:w w:val="105"/>
          <w:sz w:val="22"/>
        </w:rPr>
        <w:t> </w:t>
      </w:r>
      <w:r>
        <w:rPr>
          <w:w w:val="105"/>
          <w:sz w:val="22"/>
        </w:rPr>
        <w:t>SR</w:t>
      </w:r>
      <w:r>
        <w:rPr>
          <w:spacing w:val="-11"/>
          <w:w w:val="105"/>
          <w:sz w:val="22"/>
        </w:rPr>
        <w:t> </w:t>
      </w:r>
      <w:r>
        <w:rPr>
          <w:w w:val="105"/>
          <w:sz w:val="22"/>
        </w:rPr>
        <w:t>31</w:t>
      </w:r>
      <w:r>
        <w:rPr>
          <w:spacing w:val="-9"/>
          <w:w w:val="105"/>
          <w:sz w:val="22"/>
        </w:rPr>
        <w:t> </w:t>
      </w:r>
      <w:r>
        <w:rPr>
          <w:w w:val="105"/>
          <w:sz w:val="22"/>
        </w:rPr>
        <w:t>intersection</w:t>
      </w:r>
    </w:p>
    <w:p>
      <w:pPr>
        <w:pStyle w:val="ListParagraph"/>
        <w:numPr>
          <w:ilvl w:val="0"/>
          <w:numId w:val="17"/>
        </w:numPr>
        <w:tabs>
          <w:tab w:pos="840" w:val="left" w:leader="none"/>
          <w:tab w:pos="841" w:val="left" w:leader="none"/>
        </w:tabs>
        <w:spacing w:line="240" w:lineRule="auto" w:before="29" w:after="0"/>
        <w:ind w:left="840" w:right="0" w:hanging="721"/>
        <w:jc w:val="left"/>
        <w:rPr>
          <w:sz w:val="22"/>
        </w:rPr>
      </w:pPr>
      <w:r>
        <w:rPr>
          <w:w w:val="105"/>
          <w:sz w:val="22"/>
        </w:rPr>
        <w:t>Funding</w:t>
      </w:r>
      <w:r>
        <w:rPr>
          <w:spacing w:val="-13"/>
          <w:w w:val="105"/>
          <w:sz w:val="22"/>
        </w:rPr>
        <w:t> </w:t>
      </w:r>
      <w:r>
        <w:rPr>
          <w:w w:val="105"/>
          <w:sz w:val="22"/>
        </w:rPr>
        <w:t>for</w:t>
      </w:r>
      <w:r>
        <w:rPr>
          <w:spacing w:val="-12"/>
          <w:w w:val="105"/>
          <w:sz w:val="22"/>
        </w:rPr>
        <w:t> </w:t>
      </w:r>
      <w:r>
        <w:rPr>
          <w:w w:val="105"/>
          <w:sz w:val="22"/>
        </w:rPr>
        <w:t>implementation</w:t>
      </w:r>
      <w:r>
        <w:rPr>
          <w:spacing w:val="-13"/>
          <w:w w:val="105"/>
          <w:sz w:val="22"/>
        </w:rPr>
        <w:t> </w:t>
      </w:r>
      <w:r>
        <w:rPr>
          <w:w w:val="105"/>
          <w:sz w:val="22"/>
        </w:rPr>
        <w:t>of</w:t>
      </w:r>
      <w:r>
        <w:rPr>
          <w:spacing w:val="-12"/>
          <w:w w:val="105"/>
          <w:sz w:val="22"/>
        </w:rPr>
        <w:t> </w:t>
      </w:r>
      <w:r>
        <w:rPr>
          <w:w w:val="105"/>
          <w:sz w:val="22"/>
        </w:rPr>
        <w:t>US</w:t>
      </w:r>
      <w:r>
        <w:rPr>
          <w:spacing w:val="-12"/>
          <w:w w:val="105"/>
          <w:sz w:val="22"/>
        </w:rPr>
        <w:t> </w:t>
      </w:r>
      <w:r>
        <w:rPr>
          <w:w w:val="105"/>
          <w:sz w:val="22"/>
        </w:rPr>
        <w:t>41</w:t>
      </w:r>
      <w:r>
        <w:rPr>
          <w:spacing w:val="-11"/>
          <w:w w:val="105"/>
          <w:sz w:val="22"/>
        </w:rPr>
        <w:t> </w:t>
      </w:r>
      <w:r>
        <w:rPr>
          <w:w w:val="105"/>
          <w:sz w:val="22"/>
        </w:rPr>
        <w:t>Corridor</w:t>
      </w:r>
      <w:r>
        <w:rPr>
          <w:spacing w:val="-12"/>
          <w:w w:val="105"/>
          <w:sz w:val="22"/>
        </w:rPr>
        <w:t> </w:t>
      </w:r>
      <w:r>
        <w:rPr>
          <w:w w:val="105"/>
          <w:sz w:val="22"/>
        </w:rPr>
        <w:t>Vision</w:t>
      </w:r>
      <w:r>
        <w:rPr>
          <w:spacing w:val="-15"/>
          <w:w w:val="105"/>
          <w:sz w:val="22"/>
        </w:rPr>
        <w:t> </w:t>
      </w:r>
      <w:r>
        <w:rPr>
          <w:w w:val="105"/>
          <w:sz w:val="22"/>
        </w:rPr>
        <w:t>Plan</w:t>
      </w:r>
      <w:r>
        <w:rPr>
          <w:spacing w:val="-13"/>
          <w:w w:val="105"/>
          <w:sz w:val="22"/>
        </w:rPr>
        <w:t> </w:t>
      </w:r>
      <w:r>
        <w:rPr>
          <w:w w:val="105"/>
          <w:sz w:val="22"/>
        </w:rPr>
        <w:t>recommendations</w:t>
      </w:r>
    </w:p>
    <w:p>
      <w:pPr>
        <w:pStyle w:val="ListParagraph"/>
        <w:numPr>
          <w:ilvl w:val="0"/>
          <w:numId w:val="17"/>
        </w:numPr>
        <w:tabs>
          <w:tab w:pos="840" w:val="left" w:leader="none"/>
          <w:tab w:pos="841" w:val="left" w:leader="none"/>
        </w:tabs>
        <w:spacing w:line="240" w:lineRule="auto" w:before="31" w:after="0"/>
        <w:ind w:left="840" w:right="0" w:hanging="721"/>
        <w:jc w:val="left"/>
        <w:rPr>
          <w:sz w:val="22"/>
        </w:rPr>
      </w:pPr>
      <w:r>
        <w:rPr>
          <w:w w:val="105"/>
          <w:sz w:val="22"/>
        </w:rPr>
        <w:t>Widening</w:t>
      </w:r>
      <w:r>
        <w:rPr>
          <w:spacing w:val="-12"/>
          <w:w w:val="105"/>
          <w:sz w:val="22"/>
        </w:rPr>
        <w:t> </w:t>
      </w:r>
      <w:r>
        <w:rPr>
          <w:w w:val="105"/>
          <w:sz w:val="22"/>
        </w:rPr>
        <w:t>of</w:t>
      </w:r>
      <w:r>
        <w:rPr>
          <w:spacing w:val="-10"/>
          <w:w w:val="105"/>
          <w:sz w:val="22"/>
        </w:rPr>
        <w:t> </w:t>
      </w:r>
      <w:r>
        <w:rPr>
          <w:w w:val="105"/>
          <w:sz w:val="22"/>
        </w:rPr>
        <w:t>Taylor</w:t>
      </w:r>
      <w:r>
        <w:rPr>
          <w:spacing w:val="-11"/>
          <w:w w:val="105"/>
          <w:sz w:val="22"/>
        </w:rPr>
        <w:t> </w:t>
      </w:r>
      <w:r>
        <w:rPr>
          <w:w w:val="105"/>
          <w:sz w:val="22"/>
        </w:rPr>
        <w:t>Road</w:t>
      </w:r>
      <w:r>
        <w:rPr>
          <w:spacing w:val="-10"/>
          <w:w w:val="105"/>
          <w:sz w:val="22"/>
        </w:rPr>
        <w:t> </w:t>
      </w:r>
      <w:r>
        <w:rPr>
          <w:w w:val="105"/>
          <w:sz w:val="22"/>
        </w:rPr>
        <w:t>to</w:t>
      </w:r>
      <w:r>
        <w:rPr>
          <w:spacing w:val="-10"/>
          <w:w w:val="105"/>
          <w:sz w:val="22"/>
        </w:rPr>
        <w:t> </w:t>
      </w:r>
      <w:r>
        <w:rPr>
          <w:w w:val="105"/>
          <w:sz w:val="22"/>
        </w:rPr>
        <w:t>4-lanes</w:t>
      </w:r>
      <w:r>
        <w:rPr>
          <w:spacing w:val="-10"/>
          <w:w w:val="105"/>
          <w:sz w:val="22"/>
        </w:rPr>
        <w:t> </w:t>
      </w:r>
      <w:r>
        <w:rPr>
          <w:w w:val="105"/>
          <w:sz w:val="22"/>
        </w:rPr>
        <w:t>parallel</w:t>
      </w:r>
      <w:r>
        <w:rPr>
          <w:spacing w:val="-11"/>
          <w:w w:val="105"/>
          <w:sz w:val="22"/>
        </w:rPr>
        <w:t> </w:t>
      </w:r>
      <w:r>
        <w:rPr>
          <w:w w:val="105"/>
          <w:sz w:val="22"/>
        </w:rPr>
        <w:t>to</w:t>
      </w:r>
      <w:r>
        <w:rPr>
          <w:spacing w:val="-11"/>
          <w:w w:val="105"/>
          <w:sz w:val="22"/>
        </w:rPr>
        <w:t> </w:t>
      </w:r>
      <w:r>
        <w:rPr>
          <w:w w:val="105"/>
          <w:sz w:val="22"/>
        </w:rPr>
        <w:t>US</w:t>
      </w:r>
      <w:r>
        <w:rPr>
          <w:spacing w:val="-10"/>
          <w:w w:val="105"/>
          <w:sz w:val="22"/>
        </w:rPr>
        <w:t> </w:t>
      </w:r>
      <w:r>
        <w:rPr>
          <w:w w:val="105"/>
          <w:sz w:val="22"/>
        </w:rPr>
        <w:t>41</w:t>
      </w:r>
    </w:p>
    <w:p>
      <w:pPr>
        <w:pStyle w:val="ListParagraph"/>
        <w:numPr>
          <w:ilvl w:val="0"/>
          <w:numId w:val="17"/>
        </w:numPr>
        <w:tabs>
          <w:tab w:pos="840" w:val="left" w:leader="none"/>
          <w:tab w:pos="841" w:val="left" w:leader="none"/>
        </w:tabs>
        <w:spacing w:line="240" w:lineRule="auto" w:before="29" w:after="0"/>
        <w:ind w:left="840" w:right="0" w:hanging="721"/>
        <w:jc w:val="left"/>
        <w:rPr>
          <w:sz w:val="22"/>
        </w:rPr>
      </w:pPr>
      <w:r>
        <w:rPr>
          <w:w w:val="105"/>
          <w:sz w:val="22"/>
        </w:rPr>
        <w:t>Widening</w:t>
      </w:r>
      <w:r>
        <w:rPr>
          <w:spacing w:val="-14"/>
          <w:w w:val="105"/>
          <w:sz w:val="22"/>
        </w:rPr>
        <w:t> </w:t>
      </w:r>
      <w:r>
        <w:rPr>
          <w:w w:val="105"/>
          <w:sz w:val="22"/>
        </w:rPr>
        <w:t>of</w:t>
      </w:r>
      <w:r>
        <w:rPr>
          <w:spacing w:val="-12"/>
          <w:w w:val="105"/>
          <w:sz w:val="22"/>
        </w:rPr>
        <w:t> </w:t>
      </w:r>
      <w:r>
        <w:rPr>
          <w:w w:val="105"/>
          <w:sz w:val="22"/>
        </w:rPr>
        <w:t>Old</w:t>
      </w:r>
      <w:r>
        <w:rPr>
          <w:spacing w:val="-13"/>
          <w:w w:val="105"/>
          <w:sz w:val="22"/>
        </w:rPr>
        <w:t> </w:t>
      </w:r>
      <w:r>
        <w:rPr>
          <w:w w:val="105"/>
          <w:sz w:val="22"/>
        </w:rPr>
        <w:t>Burnt</w:t>
      </w:r>
      <w:r>
        <w:rPr>
          <w:spacing w:val="-12"/>
          <w:w w:val="105"/>
          <w:sz w:val="22"/>
        </w:rPr>
        <w:t> </w:t>
      </w:r>
      <w:r>
        <w:rPr>
          <w:w w:val="105"/>
          <w:sz w:val="22"/>
        </w:rPr>
        <w:t>Store</w:t>
      </w:r>
      <w:r>
        <w:rPr>
          <w:spacing w:val="-12"/>
          <w:w w:val="105"/>
          <w:sz w:val="22"/>
        </w:rPr>
        <w:t> </w:t>
      </w:r>
      <w:r>
        <w:rPr>
          <w:w w:val="105"/>
          <w:sz w:val="22"/>
        </w:rPr>
        <w:t>Road</w:t>
      </w:r>
      <w:r>
        <w:rPr>
          <w:spacing w:val="-12"/>
          <w:w w:val="105"/>
          <w:sz w:val="22"/>
        </w:rPr>
        <w:t> </w:t>
      </w:r>
      <w:r>
        <w:rPr>
          <w:w w:val="105"/>
          <w:sz w:val="22"/>
        </w:rPr>
        <w:t>to</w:t>
      </w:r>
      <w:r>
        <w:rPr>
          <w:spacing w:val="-12"/>
          <w:w w:val="105"/>
          <w:sz w:val="22"/>
        </w:rPr>
        <w:t> </w:t>
      </w:r>
      <w:r>
        <w:rPr>
          <w:w w:val="105"/>
          <w:sz w:val="22"/>
        </w:rPr>
        <w:t>4-lanes</w:t>
      </w:r>
      <w:r>
        <w:rPr>
          <w:spacing w:val="-12"/>
          <w:w w:val="105"/>
          <w:sz w:val="22"/>
        </w:rPr>
        <w:t> </w:t>
      </w:r>
      <w:r>
        <w:rPr>
          <w:w w:val="105"/>
          <w:sz w:val="22"/>
        </w:rPr>
        <w:t>from</w:t>
      </w:r>
      <w:r>
        <w:rPr>
          <w:spacing w:val="-13"/>
          <w:w w:val="105"/>
          <w:sz w:val="22"/>
        </w:rPr>
        <w:t> </w:t>
      </w:r>
      <w:r>
        <w:rPr>
          <w:w w:val="105"/>
          <w:sz w:val="22"/>
        </w:rPr>
        <w:t>N.</w:t>
      </w:r>
      <w:r>
        <w:rPr>
          <w:spacing w:val="-13"/>
          <w:w w:val="105"/>
          <w:sz w:val="22"/>
        </w:rPr>
        <w:t> </w:t>
      </w:r>
      <w:r>
        <w:rPr>
          <w:w w:val="105"/>
          <w:sz w:val="22"/>
        </w:rPr>
        <w:t>Jones</w:t>
      </w:r>
      <w:r>
        <w:rPr>
          <w:spacing w:val="-11"/>
          <w:w w:val="105"/>
          <w:sz w:val="22"/>
        </w:rPr>
        <w:t> </w:t>
      </w:r>
      <w:r>
        <w:rPr>
          <w:w w:val="105"/>
          <w:sz w:val="22"/>
        </w:rPr>
        <w:t>Loop</w:t>
      </w:r>
      <w:r>
        <w:rPr>
          <w:spacing w:val="-13"/>
          <w:w w:val="105"/>
          <w:sz w:val="22"/>
        </w:rPr>
        <w:t> </w:t>
      </w:r>
      <w:r>
        <w:rPr>
          <w:w w:val="105"/>
          <w:sz w:val="22"/>
        </w:rPr>
        <w:t>Road</w:t>
      </w:r>
      <w:r>
        <w:rPr>
          <w:spacing w:val="-12"/>
          <w:w w:val="105"/>
          <w:sz w:val="22"/>
        </w:rPr>
        <w:t> </w:t>
      </w:r>
      <w:r>
        <w:rPr>
          <w:w w:val="105"/>
          <w:sz w:val="22"/>
        </w:rPr>
        <w:t>to</w:t>
      </w:r>
      <w:r>
        <w:rPr>
          <w:spacing w:val="-12"/>
          <w:w w:val="105"/>
          <w:sz w:val="22"/>
        </w:rPr>
        <w:t> </w:t>
      </w:r>
      <w:r>
        <w:rPr>
          <w:w w:val="105"/>
          <w:sz w:val="22"/>
        </w:rPr>
        <w:t>Taylor</w:t>
      </w:r>
      <w:r>
        <w:rPr>
          <w:spacing w:val="-13"/>
          <w:w w:val="105"/>
          <w:sz w:val="22"/>
        </w:rPr>
        <w:t> </w:t>
      </w:r>
      <w:r>
        <w:rPr>
          <w:w w:val="105"/>
          <w:sz w:val="22"/>
        </w:rPr>
        <w:t>Road</w:t>
      </w:r>
    </w:p>
    <w:p>
      <w:pPr>
        <w:pStyle w:val="ListParagraph"/>
        <w:numPr>
          <w:ilvl w:val="0"/>
          <w:numId w:val="17"/>
        </w:numPr>
        <w:tabs>
          <w:tab w:pos="839" w:val="left" w:leader="none"/>
          <w:tab w:pos="841" w:val="left" w:leader="none"/>
        </w:tabs>
        <w:spacing w:line="240" w:lineRule="auto" w:before="29" w:after="0"/>
        <w:ind w:left="840" w:right="0" w:hanging="722"/>
        <w:jc w:val="left"/>
        <w:rPr>
          <w:sz w:val="22"/>
        </w:rPr>
      </w:pPr>
      <w:r>
        <w:rPr>
          <w:w w:val="105"/>
          <w:sz w:val="22"/>
        </w:rPr>
        <w:t>Widening</w:t>
      </w:r>
      <w:r>
        <w:rPr>
          <w:spacing w:val="-15"/>
          <w:w w:val="105"/>
          <w:sz w:val="22"/>
        </w:rPr>
        <w:t> </w:t>
      </w:r>
      <w:r>
        <w:rPr>
          <w:w w:val="105"/>
          <w:sz w:val="22"/>
        </w:rPr>
        <w:t>of</w:t>
      </w:r>
      <w:r>
        <w:rPr>
          <w:spacing w:val="-14"/>
          <w:w w:val="105"/>
          <w:sz w:val="22"/>
        </w:rPr>
        <w:t> </w:t>
      </w:r>
      <w:r>
        <w:rPr>
          <w:w w:val="105"/>
          <w:sz w:val="22"/>
        </w:rPr>
        <w:t>SR</w:t>
      </w:r>
      <w:r>
        <w:rPr>
          <w:spacing w:val="-14"/>
          <w:w w:val="105"/>
          <w:sz w:val="22"/>
        </w:rPr>
        <w:t> </w:t>
      </w:r>
      <w:r>
        <w:rPr>
          <w:w w:val="105"/>
          <w:sz w:val="22"/>
        </w:rPr>
        <w:t>31</w:t>
      </w:r>
      <w:r>
        <w:rPr>
          <w:spacing w:val="-13"/>
          <w:w w:val="105"/>
          <w:sz w:val="22"/>
        </w:rPr>
        <w:t> </w:t>
      </w:r>
      <w:r>
        <w:rPr>
          <w:w w:val="105"/>
          <w:sz w:val="22"/>
        </w:rPr>
        <w:t>to</w:t>
      </w:r>
      <w:r>
        <w:rPr>
          <w:spacing w:val="-14"/>
          <w:w w:val="105"/>
          <w:sz w:val="22"/>
        </w:rPr>
        <w:t> </w:t>
      </w:r>
      <w:r>
        <w:rPr>
          <w:w w:val="105"/>
          <w:sz w:val="22"/>
        </w:rPr>
        <w:t>4/6-lanes</w:t>
      </w:r>
      <w:r>
        <w:rPr>
          <w:spacing w:val="-13"/>
          <w:w w:val="105"/>
          <w:sz w:val="22"/>
        </w:rPr>
        <w:t> </w:t>
      </w:r>
      <w:r>
        <w:rPr>
          <w:w w:val="105"/>
          <w:sz w:val="22"/>
        </w:rPr>
        <w:t>from</w:t>
      </w:r>
      <w:r>
        <w:rPr>
          <w:spacing w:val="-14"/>
          <w:w w:val="105"/>
          <w:sz w:val="22"/>
        </w:rPr>
        <w:t> </w:t>
      </w:r>
      <w:r>
        <w:rPr>
          <w:w w:val="105"/>
          <w:sz w:val="22"/>
        </w:rPr>
        <w:t>Lee</w:t>
      </w:r>
      <w:r>
        <w:rPr>
          <w:spacing w:val="-13"/>
          <w:w w:val="105"/>
          <w:sz w:val="22"/>
        </w:rPr>
        <w:t> </w:t>
      </w:r>
      <w:r>
        <w:rPr>
          <w:w w:val="105"/>
          <w:sz w:val="22"/>
        </w:rPr>
        <w:t>County</w:t>
      </w:r>
      <w:r>
        <w:rPr>
          <w:spacing w:val="-14"/>
          <w:w w:val="105"/>
          <w:sz w:val="22"/>
        </w:rPr>
        <w:t> </w:t>
      </w:r>
      <w:r>
        <w:rPr>
          <w:w w:val="105"/>
          <w:sz w:val="22"/>
        </w:rPr>
        <w:t>Line</w:t>
      </w:r>
      <w:r>
        <w:rPr>
          <w:spacing w:val="-13"/>
          <w:w w:val="105"/>
          <w:sz w:val="22"/>
        </w:rPr>
        <w:t> </w:t>
      </w:r>
      <w:r>
        <w:rPr>
          <w:w w:val="105"/>
          <w:sz w:val="22"/>
        </w:rPr>
        <w:t>to</w:t>
      </w:r>
      <w:r>
        <w:rPr>
          <w:spacing w:val="-13"/>
          <w:w w:val="105"/>
          <w:sz w:val="22"/>
        </w:rPr>
        <w:t> </w:t>
      </w:r>
      <w:r>
        <w:rPr>
          <w:w w:val="105"/>
          <w:sz w:val="22"/>
        </w:rPr>
        <w:t>North</w:t>
      </w:r>
      <w:r>
        <w:rPr>
          <w:spacing w:val="-14"/>
          <w:w w:val="105"/>
          <w:sz w:val="22"/>
        </w:rPr>
        <w:t> </w:t>
      </w:r>
      <w:r>
        <w:rPr>
          <w:w w:val="105"/>
          <w:sz w:val="22"/>
        </w:rPr>
        <w:t>of</w:t>
      </w:r>
      <w:r>
        <w:rPr>
          <w:spacing w:val="-14"/>
          <w:w w:val="105"/>
          <w:sz w:val="22"/>
        </w:rPr>
        <w:t> </w:t>
      </w:r>
      <w:r>
        <w:rPr>
          <w:w w:val="105"/>
          <w:sz w:val="22"/>
        </w:rPr>
        <w:t>Cook</w:t>
      </w:r>
      <w:r>
        <w:rPr>
          <w:spacing w:val="-13"/>
          <w:w w:val="105"/>
          <w:sz w:val="22"/>
        </w:rPr>
        <w:t> </w:t>
      </w:r>
      <w:r>
        <w:rPr>
          <w:w w:val="105"/>
          <w:sz w:val="22"/>
        </w:rPr>
        <w:t>Brown</w:t>
      </w:r>
      <w:r>
        <w:rPr>
          <w:spacing w:val="-14"/>
          <w:w w:val="105"/>
          <w:sz w:val="22"/>
        </w:rPr>
        <w:t> </w:t>
      </w:r>
      <w:r>
        <w:rPr>
          <w:w w:val="105"/>
          <w:sz w:val="22"/>
        </w:rPr>
        <w:t>Road</w:t>
      </w:r>
    </w:p>
    <w:p>
      <w:pPr>
        <w:pStyle w:val="ListParagraph"/>
        <w:numPr>
          <w:ilvl w:val="0"/>
          <w:numId w:val="17"/>
        </w:numPr>
        <w:tabs>
          <w:tab w:pos="839" w:val="left" w:leader="none"/>
          <w:tab w:pos="841" w:val="left" w:leader="none"/>
        </w:tabs>
        <w:spacing w:line="240" w:lineRule="auto" w:before="32" w:after="0"/>
        <w:ind w:left="840" w:right="0" w:hanging="722"/>
        <w:jc w:val="left"/>
        <w:rPr>
          <w:sz w:val="22"/>
        </w:rPr>
      </w:pPr>
      <w:r>
        <w:rPr>
          <w:w w:val="105"/>
          <w:sz w:val="22"/>
        </w:rPr>
        <w:t>Land</w:t>
      </w:r>
      <w:r>
        <w:rPr>
          <w:spacing w:val="-11"/>
          <w:w w:val="105"/>
          <w:sz w:val="22"/>
        </w:rPr>
        <w:t> </w:t>
      </w:r>
      <w:r>
        <w:rPr>
          <w:w w:val="105"/>
          <w:sz w:val="22"/>
        </w:rPr>
        <w:t>Purchase</w:t>
      </w:r>
      <w:r>
        <w:rPr>
          <w:spacing w:val="-9"/>
          <w:w w:val="105"/>
          <w:sz w:val="22"/>
        </w:rPr>
        <w:t> </w:t>
      </w:r>
      <w:r>
        <w:rPr>
          <w:w w:val="105"/>
          <w:sz w:val="22"/>
        </w:rPr>
        <w:t>for</w:t>
      </w:r>
      <w:r>
        <w:rPr>
          <w:spacing w:val="-10"/>
          <w:w w:val="105"/>
          <w:sz w:val="22"/>
        </w:rPr>
        <w:t> </w:t>
      </w:r>
      <w:r>
        <w:rPr>
          <w:w w:val="105"/>
          <w:sz w:val="22"/>
        </w:rPr>
        <w:t>N.</w:t>
      </w:r>
      <w:r>
        <w:rPr>
          <w:spacing w:val="-10"/>
          <w:w w:val="105"/>
          <w:sz w:val="22"/>
        </w:rPr>
        <w:t> </w:t>
      </w:r>
      <w:r>
        <w:rPr>
          <w:w w:val="105"/>
          <w:sz w:val="22"/>
        </w:rPr>
        <w:t>Jones</w:t>
      </w:r>
      <w:r>
        <w:rPr>
          <w:spacing w:val="-9"/>
          <w:w w:val="105"/>
          <w:sz w:val="22"/>
        </w:rPr>
        <w:t> </w:t>
      </w:r>
      <w:r>
        <w:rPr>
          <w:w w:val="105"/>
          <w:sz w:val="22"/>
        </w:rPr>
        <w:t>Loop</w:t>
      </w:r>
      <w:r>
        <w:rPr>
          <w:spacing w:val="-10"/>
          <w:w w:val="105"/>
          <w:sz w:val="22"/>
        </w:rPr>
        <w:t> </w:t>
      </w:r>
      <w:r>
        <w:rPr>
          <w:w w:val="105"/>
          <w:sz w:val="22"/>
        </w:rPr>
        <w:t>widening</w:t>
      </w:r>
      <w:r>
        <w:rPr>
          <w:spacing w:val="-12"/>
          <w:w w:val="105"/>
          <w:sz w:val="22"/>
        </w:rPr>
        <w:t> </w:t>
      </w:r>
      <w:r>
        <w:rPr>
          <w:w w:val="105"/>
          <w:sz w:val="22"/>
        </w:rPr>
        <w:t>from</w:t>
      </w:r>
      <w:r>
        <w:rPr>
          <w:spacing w:val="-11"/>
          <w:w w:val="105"/>
          <w:sz w:val="22"/>
        </w:rPr>
        <w:t> </w:t>
      </w:r>
      <w:r>
        <w:rPr>
          <w:w w:val="105"/>
          <w:sz w:val="22"/>
        </w:rPr>
        <w:t>US</w:t>
      </w:r>
      <w:r>
        <w:rPr>
          <w:spacing w:val="-10"/>
          <w:w w:val="105"/>
          <w:sz w:val="22"/>
        </w:rPr>
        <w:t> </w:t>
      </w:r>
      <w:r>
        <w:rPr>
          <w:w w:val="105"/>
          <w:sz w:val="22"/>
        </w:rPr>
        <w:t>41</w:t>
      </w:r>
      <w:r>
        <w:rPr>
          <w:spacing w:val="-9"/>
          <w:w w:val="105"/>
          <w:sz w:val="22"/>
        </w:rPr>
        <w:t> </w:t>
      </w:r>
      <w:r>
        <w:rPr>
          <w:w w:val="105"/>
          <w:sz w:val="22"/>
        </w:rPr>
        <w:t>to</w:t>
      </w:r>
      <w:r>
        <w:rPr>
          <w:spacing w:val="-10"/>
          <w:w w:val="105"/>
          <w:sz w:val="22"/>
        </w:rPr>
        <w:t> </w:t>
      </w:r>
      <w:r>
        <w:rPr>
          <w:w w:val="105"/>
          <w:sz w:val="22"/>
        </w:rPr>
        <w:t>Piper</w:t>
      </w:r>
      <w:r>
        <w:rPr>
          <w:spacing w:val="-10"/>
          <w:w w:val="105"/>
          <w:sz w:val="22"/>
        </w:rPr>
        <w:t> </w:t>
      </w:r>
      <w:r>
        <w:rPr>
          <w:w w:val="105"/>
          <w:sz w:val="22"/>
        </w:rPr>
        <w:t>Road</w:t>
      </w:r>
    </w:p>
    <w:p>
      <w:pPr>
        <w:pStyle w:val="ListParagraph"/>
        <w:numPr>
          <w:ilvl w:val="0"/>
          <w:numId w:val="17"/>
        </w:numPr>
        <w:tabs>
          <w:tab w:pos="839" w:val="left" w:leader="none"/>
          <w:tab w:pos="841" w:val="left" w:leader="none"/>
        </w:tabs>
        <w:spacing w:line="240" w:lineRule="auto" w:before="29" w:after="0"/>
        <w:ind w:left="840" w:right="0" w:hanging="722"/>
        <w:jc w:val="left"/>
        <w:rPr>
          <w:sz w:val="22"/>
        </w:rPr>
      </w:pPr>
      <w:r>
        <w:rPr>
          <w:w w:val="105"/>
          <w:sz w:val="22"/>
        </w:rPr>
        <w:t>Study</w:t>
      </w:r>
      <w:r>
        <w:rPr>
          <w:spacing w:val="-12"/>
          <w:w w:val="105"/>
          <w:sz w:val="22"/>
        </w:rPr>
        <w:t> </w:t>
      </w:r>
      <w:r>
        <w:rPr>
          <w:w w:val="105"/>
          <w:sz w:val="22"/>
        </w:rPr>
        <w:t>of</w:t>
      </w:r>
      <w:r>
        <w:rPr>
          <w:spacing w:val="-11"/>
          <w:w w:val="105"/>
          <w:sz w:val="22"/>
        </w:rPr>
        <w:t> </w:t>
      </w:r>
      <w:r>
        <w:rPr>
          <w:w w:val="105"/>
          <w:sz w:val="22"/>
        </w:rPr>
        <w:t>future</w:t>
      </w:r>
      <w:r>
        <w:rPr>
          <w:spacing w:val="-11"/>
          <w:w w:val="105"/>
          <w:sz w:val="22"/>
        </w:rPr>
        <w:t> </w:t>
      </w:r>
      <w:r>
        <w:rPr>
          <w:w w:val="105"/>
          <w:sz w:val="22"/>
        </w:rPr>
        <w:t>Burnt</w:t>
      </w:r>
      <w:r>
        <w:rPr>
          <w:spacing w:val="-11"/>
          <w:w w:val="105"/>
          <w:sz w:val="22"/>
        </w:rPr>
        <w:t> </w:t>
      </w:r>
      <w:r>
        <w:rPr>
          <w:w w:val="105"/>
          <w:sz w:val="22"/>
        </w:rPr>
        <w:t>Store</w:t>
      </w:r>
      <w:r>
        <w:rPr>
          <w:spacing w:val="-11"/>
          <w:w w:val="105"/>
          <w:sz w:val="22"/>
        </w:rPr>
        <w:t> </w:t>
      </w:r>
      <w:r>
        <w:rPr>
          <w:w w:val="105"/>
          <w:sz w:val="22"/>
        </w:rPr>
        <w:t>Road</w:t>
      </w:r>
      <w:r>
        <w:rPr>
          <w:spacing w:val="-11"/>
          <w:w w:val="105"/>
          <w:sz w:val="22"/>
        </w:rPr>
        <w:t> </w:t>
      </w:r>
      <w:r>
        <w:rPr>
          <w:w w:val="105"/>
          <w:sz w:val="22"/>
        </w:rPr>
        <w:t>extension</w:t>
      </w:r>
      <w:r>
        <w:rPr>
          <w:spacing w:val="-13"/>
          <w:w w:val="105"/>
          <w:sz w:val="22"/>
        </w:rPr>
        <w:t> </w:t>
      </w:r>
      <w:r>
        <w:rPr>
          <w:w w:val="105"/>
          <w:sz w:val="22"/>
        </w:rPr>
        <w:t>north</w:t>
      </w:r>
      <w:r>
        <w:rPr>
          <w:spacing w:val="-11"/>
          <w:w w:val="105"/>
          <w:sz w:val="22"/>
        </w:rPr>
        <w:t> </w:t>
      </w:r>
      <w:r>
        <w:rPr>
          <w:w w:val="105"/>
          <w:sz w:val="22"/>
        </w:rPr>
        <w:t>of</w:t>
      </w:r>
      <w:r>
        <w:rPr>
          <w:spacing w:val="-12"/>
          <w:w w:val="105"/>
          <w:sz w:val="22"/>
        </w:rPr>
        <w:t> </w:t>
      </w:r>
      <w:r>
        <w:rPr>
          <w:w w:val="105"/>
          <w:sz w:val="22"/>
        </w:rPr>
        <w:t>Taylor</w:t>
      </w:r>
      <w:r>
        <w:rPr>
          <w:spacing w:val="-11"/>
          <w:w w:val="105"/>
          <w:sz w:val="22"/>
        </w:rPr>
        <w:t> </w:t>
      </w:r>
      <w:r>
        <w:rPr>
          <w:w w:val="105"/>
          <w:sz w:val="22"/>
        </w:rPr>
        <w:t>Road</w:t>
      </w:r>
      <w:r>
        <w:rPr>
          <w:spacing w:val="-12"/>
          <w:w w:val="105"/>
          <w:sz w:val="22"/>
        </w:rPr>
        <w:t> </w:t>
      </w:r>
      <w:r>
        <w:rPr>
          <w:w w:val="105"/>
          <w:sz w:val="22"/>
        </w:rPr>
        <w:t>to</w:t>
      </w:r>
      <w:r>
        <w:rPr>
          <w:spacing w:val="-11"/>
          <w:w w:val="105"/>
          <w:sz w:val="22"/>
        </w:rPr>
        <w:t> </w:t>
      </w:r>
      <w:r>
        <w:rPr>
          <w:w w:val="105"/>
          <w:sz w:val="22"/>
        </w:rPr>
        <w:t>US</w:t>
      </w:r>
      <w:r>
        <w:rPr>
          <w:spacing w:val="-12"/>
          <w:w w:val="105"/>
          <w:sz w:val="22"/>
        </w:rPr>
        <w:t> </w:t>
      </w:r>
      <w:r>
        <w:rPr>
          <w:w w:val="105"/>
          <w:sz w:val="22"/>
        </w:rPr>
        <w:t>17</w:t>
      </w:r>
    </w:p>
    <w:p>
      <w:pPr>
        <w:pStyle w:val="ListParagraph"/>
        <w:numPr>
          <w:ilvl w:val="0"/>
          <w:numId w:val="17"/>
        </w:numPr>
        <w:tabs>
          <w:tab w:pos="839" w:val="left" w:leader="none"/>
          <w:tab w:pos="841" w:val="left" w:leader="none"/>
        </w:tabs>
        <w:spacing w:line="240" w:lineRule="auto" w:before="29" w:after="0"/>
        <w:ind w:left="840" w:right="0" w:hanging="722"/>
        <w:jc w:val="left"/>
        <w:rPr>
          <w:sz w:val="22"/>
        </w:rPr>
      </w:pPr>
      <w:r>
        <w:rPr>
          <w:w w:val="105"/>
          <w:sz w:val="22"/>
        </w:rPr>
        <w:t>Study</w:t>
      </w:r>
      <w:r>
        <w:rPr>
          <w:spacing w:val="-12"/>
          <w:w w:val="105"/>
          <w:sz w:val="22"/>
        </w:rPr>
        <w:t> </w:t>
      </w:r>
      <w:r>
        <w:rPr>
          <w:w w:val="105"/>
          <w:sz w:val="22"/>
        </w:rPr>
        <w:t>of</w:t>
      </w:r>
      <w:r>
        <w:rPr>
          <w:spacing w:val="-11"/>
          <w:w w:val="105"/>
          <w:sz w:val="22"/>
        </w:rPr>
        <w:t> </w:t>
      </w:r>
      <w:r>
        <w:rPr>
          <w:w w:val="105"/>
          <w:sz w:val="22"/>
        </w:rPr>
        <w:t>future</w:t>
      </w:r>
      <w:r>
        <w:rPr>
          <w:spacing w:val="-10"/>
          <w:w w:val="105"/>
          <w:sz w:val="22"/>
        </w:rPr>
        <w:t> </w:t>
      </w:r>
      <w:r>
        <w:rPr>
          <w:w w:val="105"/>
          <w:sz w:val="22"/>
        </w:rPr>
        <w:t>Airport</w:t>
      </w:r>
      <w:r>
        <w:rPr>
          <w:spacing w:val="-11"/>
          <w:w w:val="105"/>
          <w:sz w:val="22"/>
        </w:rPr>
        <w:t> </w:t>
      </w:r>
      <w:r>
        <w:rPr>
          <w:w w:val="105"/>
          <w:sz w:val="22"/>
        </w:rPr>
        <w:t>Road</w:t>
      </w:r>
      <w:r>
        <w:rPr>
          <w:spacing w:val="-12"/>
          <w:w w:val="105"/>
          <w:sz w:val="22"/>
        </w:rPr>
        <w:t> </w:t>
      </w:r>
      <w:r>
        <w:rPr>
          <w:w w:val="105"/>
          <w:sz w:val="22"/>
        </w:rPr>
        <w:t>widening</w:t>
      </w:r>
      <w:r>
        <w:rPr>
          <w:spacing w:val="-12"/>
          <w:w w:val="105"/>
          <w:sz w:val="22"/>
        </w:rPr>
        <w:t> </w:t>
      </w:r>
      <w:r>
        <w:rPr>
          <w:w w:val="105"/>
          <w:sz w:val="22"/>
        </w:rPr>
        <w:t>from</w:t>
      </w:r>
      <w:r>
        <w:rPr>
          <w:spacing w:val="-12"/>
          <w:w w:val="105"/>
          <w:sz w:val="22"/>
        </w:rPr>
        <w:t> </w:t>
      </w:r>
      <w:r>
        <w:rPr>
          <w:w w:val="105"/>
          <w:sz w:val="22"/>
        </w:rPr>
        <w:t>Taylor</w:t>
      </w:r>
      <w:r>
        <w:rPr>
          <w:spacing w:val="-11"/>
          <w:w w:val="105"/>
          <w:sz w:val="22"/>
        </w:rPr>
        <w:t> </w:t>
      </w:r>
      <w:r>
        <w:rPr>
          <w:w w:val="105"/>
          <w:sz w:val="22"/>
        </w:rPr>
        <w:t>Road</w:t>
      </w:r>
      <w:r>
        <w:rPr>
          <w:spacing w:val="-11"/>
          <w:w w:val="105"/>
          <w:sz w:val="22"/>
        </w:rPr>
        <w:t> </w:t>
      </w:r>
      <w:r>
        <w:rPr>
          <w:w w:val="105"/>
          <w:sz w:val="22"/>
        </w:rPr>
        <w:t>to</w:t>
      </w:r>
      <w:r>
        <w:rPr>
          <w:spacing w:val="-12"/>
          <w:w w:val="105"/>
          <w:sz w:val="22"/>
        </w:rPr>
        <w:t> </w:t>
      </w:r>
      <w:r>
        <w:rPr>
          <w:w w:val="105"/>
          <w:sz w:val="22"/>
        </w:rPr>
        <w:t>Piper</w:t>
      </w:r>
      <w:r>
        <w:rPr>
          <w:spacing w:val="-11"/>
          <w:w w:val="105"/>
          <w:sz w:val="22"/>
        </w:rPr>
        <w:t> </w:t>
      </w:r>
      <w:r>
        <w:rPr>
          <w:w w:val="105"/>
          <w:sz w:val="22"/>
        </w:rPr>
        <w:t>Road</w:t>
      </w:r>
    </w:p>
    <w:p>
      <w:pPr>
        <w:pStyle w:val="ListParagraph"/>
        <w:numPr>
          <w:ilvl w:val="0"/>
          <w:numId w:val="17"/>
        </w:numPr>
        <w:tabs>
          <w:tab w:pos="839" w:val="left" w:leader="none"/>
          <w:tab w:pos="841" w:val="left" w:leader="none"/>
        </w:tabs>
        <w:spacing w:line="240" w:lineRule="auto" w:before="32" w:after="0"/>
        <w:ind w:left="840" w:right="0" w:hanging="722"/>
        <w:jc w:val="left"/>
        <w:rPr>
          <w:sz w:val="22"/>
        </w:rPr>
      </w:pPr>
      <w:r>
        <w:rPr>
          <w:w w:val="105"/>
          <w:sz w:val="22"/>
        </w:rPr>
        <w:t>Study of I-75 interchange</w:t>
      </w:r>
      <w:r>
        <w:rPr>
          <w:spacing w:val="-39"/>
          <w:w w:val="105"/>
          <w:sz w:val="22"/>
        </w:rPr>
        <w:t> </w:t>
      </w:r>
      <w:r>
        <w:rPr>
          <w:w w:val="105"/>
          <w:sz w:val="22"/>
        </w:rPr>
        <w:t>improvements</w:t>
      </w:r>
    </w:p>
    <w:p>
      <w:pPr>
        <w:spacing w:after="0" w:line="240" w:lineRule="auto"/>
        <w:jc w:val="left"/>
        <w:rPr>
          <w:sz w:val="22"/>
        </w:rPr>
        <w:sectPr>
          <w:headerReference w:type="default" r:id="rId93"/>
          <w:footerReference w:type="default" r:id="rId94"/>
          <w:pgSz w:w="12240" w:h="15840"/>
          <w:pgMar w:header="0" w:footer="0" w:top="0" w:bottom="280" w:left="1320" w:right="1600"/>
        </w:sectPr>
      </w:pPr>
    </w:p>
    <w:p>
      <w:pPr>
        <w:pStyle w:val="BodyText"/>
        <w:spacing w:before="7"/>
        <w:rPr>
          <w:sz w:val="16"/>
        </w:rPr>
      </w:pPr>
    </w:p>
    <w:p>
      <w:pPr>
        <w:spacing w:before="0"/>
        <w:ind w:left="7552" w:right="7609" w:firstLine="0"/>
        <w:jc w:val="center"/>
        <w:rPr>
          <w:b/>
          <w:i/>
          <w:sz w:val="18"/>
        </w:rPr>
      </w:pPr>
      <w:bookmarkStart w:name="_bookmark43" w:id="91"/>
      <w:bookmarkEnd w:id="91"/>
      <w:r>
        <w:rPr/>
      </w:r>
      <w:r>
        <w:rPr>
          <w:b/>
          <w:i/>
          <w:w w:val="105"/>
          <w:sz w:val="18"/>
        </w:rPr>
        <w:t>Table 4-7: Roadway Cost Feasible Projects List ($ Millions Future Year of Expenditure)</w:t>
      </w:r>
    </w:p>
    <w:p>
      <w:pPr>
        <w:pStyle w:val="BodyText"/>
        <w:spacing w:before="3" w:after="1"/>
        <w:rPr>
          <w:b/>
          <w:i/>
          <w:sz w:val="16"/>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90"/>
        <w:gridCol w:w="1831"/>
        <w:gridCol w:w="2160"/>
        <w:gridCol w:w="1800"/>
        <w:gridCol w:w="924"/>
        <w:gridCol w:w="2136"/>
        <w:gridCol w:w="1687"/>
        <w:gridCol w:w="746"/>
        <w:gridCol w:w="945"/>
        <w:gridCol w:w="940"/>
        <w:gridCol w:w="830"/>
        <w:gridCol w:w="880"/>
        <w:gridCol w:w="940"/>
        <w:gridCol w:w="830"/>
        <w:gridCol w:w="830"/>
        <w:gridCol w:w="940"/>
        <w:gridCol w:w="830"/>
        <w:gridCol w:w="828"/>
        <w:gridCol w:w="941"/>
      </w:tblGrid>
      <w:tr>
        <w:trPr>
          <w:trHeight w:val="287" w:hRule="atLeast"/>
        </w:trPr>
        <w:tc>
          <w:tcPr>
            <w:tcW w:w="590" w:type="dxa"/>
            <w:vMerge w:val="restart"/>
            <w:tcBorders>
              <w:bottom w:val="single" w:sz="4" w:space="0" w:color="000000"/>
              <w:right w:val="single" w:sz="4" w:space="0" w:color="000000"/>
            </w:tcBorders>
            <w:shd w:val="clear" w:color="auto" w:fill="305672"/>
          </w:tcPr>
          <w:p>
            <w:pPr>
              <w:pStyle w:val="TableParagraph"/>
              <w:spacing w:line="247" w:lineRule="auto" w:before="159"/>
              <w:ind w:left="198" w:right="87" w:hanging="92"/>
              <w:rPr>
                <w:b/>
                <w:sz w:val="20"/>
              </w:rPr>
            </w:pPr>
            <w:r>
              <w:rPr>
                <w:b/>
                <w:color w:val="FFFFFF"/>
                <w:w w:val="95"/>
                <w:sz w:val="20"/>
              </w:rPr>
              <w:t>Map </w:t>
            </w:r>
            <w:r>
              <w:rPr>
                <w:b/>
                <w:color w:val="FFFFFF"/>
                <w:sz w:val="20"/>
              </w:rPr>
              <w:t>ID</w:t>
            </w:r>
          </w:p>
        </w:tc>
        <w:tc>
          <w:tcPr>
            <w:tcW w:w="1831" w:type="dxa"/>
            <w:vMerge w:val="restart"/>
            <w:tcBorders>
              <w:left w:val="single" w:sz="4" w:space="0" w:color="000000"/>
              <w:bottom w:val="single" w:sz="4" w:space="0" w:color="000000"/>
              <w:right w:val="single" w:sz="4" w:space="0" w:color="000000"/>
            </w:tcBorders>
            <w:shd w:val="clear" w:color="auto" w:fill="305672"/>
          </w:tcPr>
          <w:p>
            <w:pPr>
              <w:pStyle w:val="TableParagraph"/>
              <w:spacing w:before="3"/>
              <w:rPr>
                <w:b/>
                <w:i/>
                <w:sz w:val="23"/>
              </w:rPr>
            </w:pPr>
          </w:p>
          <w:p>
            <w:pPr>
              <w:pStyle w:val="TableParagraph"/>
              <w:spacing w:before="0"/>
              <w:ind w:left="593"/>
              <w:rPr>
                <w:b/>
                <w:sz w:val="20"/>
              </w:rPr>
            </w:pPr>
            <w:r>
              <w:rPr>
                <w:b/>
                <w:color w:val="FFFFFF"/>
                <w:w w:val="110"/>
                <w:sz w:val="20"/>
              </w:rPr>
              <w:t>Facility</w:t>
            </w:r>
          </w:p>
        </w:tc>
        <w:tc>
          <w:tcPr>
            <w:tcW w:w="2160" w:type="dxa"/>
            <w:vMerge w:val="restart"/>
            <w:tcBorders>
              <w:left w:val="single" w:sz="4" w:space="0" w:color="000000"/>
              <w:bottom w:val="single" w:sz="4" w:space="0" w:color="000000"/>
              <w:right w:val="single" w:sz="4" w:space="0" w:color="000000"/>
            </w:tcBorders>
            <w:shd w:val="clear" w:color="auto" w:fill="305672"/>
          </w:tcPr>
          <w:p>
            <w:pPr>
              <w:pStyle w:val="TableParagraph"/>
              <w:spacing w:before="3"/>
              <w:rPr>
                <w:b/>
                <w:i/>
                <w:sz w:val="23"/>
              </w:rPr>
            </w:pPr>
          </w:p>
          <w:p>
            <w:pPr>
              <w:pStyle w:val="TableParagraph"/>
              <w:spacing w:before="0"/>
              <w:ind w:left="821" w:right="811"/>
              <w:jc w:val="center"/>
              <w:rPr>
                <w:b/>
                <w:sz w:val="20"/>
              </w:rPr>
            </w:pPr>
            <w:r>
              <w:rPr>
                <w:b/>
                <w:color w:val="FFFFFF"/>
                <w:w w:val="110"/>
                <w:sz w:val="20"/>
              </w:rPr>
              <w:t>From</w:t>
            </w:r>
          </w:p>
        </w:tc>
        <w:tc>
          <w:tcPr>
            <w:tcW w:w="1800" w:type="dxa"/>
            <w:vMerge w:val="restart"/>
            <w:tcBorders>
              <w:left w:val="single" w:sz="4" w:space="0" w:color="000000"/>
              <w:bottom w:val="single" w:sz="4" w:space="0" w:color="000000"/>
              <w:right w:val="single" w:sz="4" w:space="0" w:color="000000"/>
            </w:tcBorders>
            <w:shd w:val="clear" w:color="auto" w:fill="305672"/>
          </w:tcPr>
          <w:p>
            <w:pPr>
              <w:pStyle w:val="TableParagraph"/>
              <w:spacing w:before="3"/>
              <w:rPr>
                <w:b/>
                <w:i/>
                <w:sz w:val="23"/>
              </w:rPr>
            </w:pPr>
          </w:p>
          <w:p>
            <w:pPr>
              <w:pStyle w:val="TableParagraph"/>
              <w:spacing w:before="0"/>
              <w:ind w:left="771" w:right="761"/>
              <w:jc w:val="center"/>
              <w:rPr>
                <w:b/>
                <w:sz w:val="20"/>
              </w:rPr>
            </w:pPr>
            <w:r>
              <w:rPr>
                <w:b/>
                <w:color w:val="FFFFFF"/>
                <w:w w:val="105"/>
                <w:sz w:val="20"/>
              </w:rPr>
              <w:t>To</w:t>
            </w:r>
          </w:p>
        </w:tc>
        <w:tc>
          <w:tcPr>
            <w:tcW w:w="924" w:type="dxa"/>
            <w:vMerge w:val="restart"/>
            <w:tcBorders>
              <w:left w:val="single" w:sz="4" w:space="0" w:color="000000"/>
              <w:bottom w:val="single" w:sz="4" w:space="0" w:color="000000"/>
              <w:right w:val="single" w:sz="4" w:space="0" w:color="000000"/>
            </w:tcBorders>
            <w:shd w:val="clear" w:color="auto" w:fill="305672"/>
          </w:tcPr>
          <w:p>
            <w:pPr>
              <w:pStyle w:val="TableParagraph"/>
              <w:spacing w:line="247" w:lineRule="auto" w:before="159"/>
              <w:ind w:left="206" w:right="81" w:hanging="96"/>
              <w:rPr>
                <w:b/>
                <w:sz w:val="20"/>
              </w:rPr>
            </w:pPr>
            <w:r>
              <w:rPr>
                <w:b/>
                <w:color w:val="FFFFFF"/>
                <w:w w:val="110"/>
                <w:sz w:val="20"/>
              </w:rPr>
              <w:t>Existing Lanes</w:t>
            </w:r>
          </w:p>
        </w:tc>
        <w:tc>
          <w:tcPr>
            <w:tcW w:w="2136" w:type="dxa"/>
            <w:vMerge w:val="restart"/>
            <w:tcBorders>
              <w:left w:val="single" w:sz="4" w:space="0" w:color="000000"/>
              <w:bottom w:val="single" w:sz="4" w:space="0" w:color="000000"/>
              <w:right w:val="single" w:sz="4" w:space="0" w:color="000000"/>
            </w:tcBorders>
            <w:shd w:val="clear" w:color="auto" w:fill="305672"/>
          </w:tcPr>
          <w:p>
            <w:pPr>
              <w:pStyle w:val="TableParagraph"/>
              <w:spacing w:before="3"/>
              <w:rPr>
                <w:b/>
                <w:i/>
                <w:sz w:val="23"/>
              </w:rPr>
            </w:pPr>
          </w:p>
          <w:p>
            <w:pPr>
              <w:pStyle w:val="TableParagraph"/>
              <w:spacing w:before="0"/>
              <w:ind w:left="221"/>
              <w:rPr>
                <w:b/>
                <w:sz w:val="20"/>
              </w:rPr>
            </w:pPr>
            <w:r>
              <w:rPr>
                <w:b/>
                <w:color w:val="FFFFFF"/>
                <w:w w:val="110"/>
                <w:sz w:val="20"/>
              </w:rPr>
              <w:t>Project Description</w:t>
            </w:r>
          </w:p>
        </w:tc>
        <w:tc>
          <w:tcPr>
            <w:tcW w:w="1687" w:type="dxa"/>
            <w:vMerge w:val="restart"/>
            <w:tcBorders>
              <w:left w:val="single" w:sz="4" w:space="0" w:color="000000"/>
              <w:bottom w:val="single" w:sz="4" w:space="0" w:color="000000"/>
            </w:tcBorders>
            <w:shd w:val="clear" w:color="auto" w:fill="305672"/>
          </w:tcPr>
          <w:p>
            <w:pPr>
              <w:pStyle w:val="TableParagraph"/>
              <w:spacing w:line="247" w:lineRule="auto" w:before="159"/>
              <w:ind w:left="540" w:right="192" w:hanging="305"/>
              <w:rPr>
                <w:b/>
                <w:sz w:val="20"/>
              </w:rPr>
            </w:pPr>
            <w:r>
              <w:rPr>
                <w:b/>
                <w:color w:val="FFFFFF"/>
                <w:w w:val="110"/>
                <w:sz w:val="20"/>
              </w:rPr>
              <w:t>LRTP Funding Source</w:t>
            </w:r>
          </w:p>
        </w:tc>
        <w:tc>
          <w:tcPr>
            <w:tcW w:w="2631" w:type="dxa"/>
            <w:gridSpan w:val="3"/>
            <w:shd w:val="clear" w:color="auto" w:fill="305672"/>
          </w:tcPr>
          <w:p>
            <w:pPr>
              <w:pStyle w:val="TableParagraph"/>
              <w:spacing w:before="22"/>
              <w:ind w:left="540"/>
              <w:rPr>
                <w:b/>
                <w:sz w:val="20"/>
              </w:rPr>
            </w:pPr>
            <w:r>
              <w:rPr>
                <w:b/>
                <w:color w:val="FFFFFF"/>
                <w:w w:val="105"/>
                <w:sz w:val="20"/>
              </w:rPr>
              <w:t>2021 – 2025 (YOE)</w:t>
            </w:r>
          </w:p>
        </w:tc>
        <w:tc>
          <w:tcPr>
            <w:tcW w:w="2650" w:type="dxa"/>
            <w:gridSpan w:val="3"/>
            <w:tcBorders>
              <w:bottom w:val="single" w:sz="4" w:space="0" w:color="000000"/>
            </w:tcBorders>
            <w:shd w:val="clear" w:color="auto" w:fill="305672"/>
          </w:tcPr>
          <w:p>
            <w:pPr>
              <w:pStyle w:val="TableParagraph"/>
              <w:spacing w:before="22"/>
              <w:ind w:left="607"/>
              <w:rPr>
                <w:b/>
                <w:sz w:val="20"/>
              </w:rPr>
            </w:pPr>
            <w:r>
              <w:rPr>
                <w:b/>
                <w:color w:val="FFFFFF"/>
                <w:w w:val="105"/>
                <w:sz w:val="20"/>
              </w:rPr>
              <w:t>2026-2030 (YOE)</w:t>
            </w:r>
          </w:p>
        </w:tc>
        <w:tc>
          <w:tcPr>
            <w:tcW w:w="2600" w:type="dxa"/>
            <w:gridSpan w:val="3"/>
            <w:tcBorders>
              <w:bottom w:val="single" w:sz="4" w:space="0" w:color="000000"/>
            </w:tcBorders>
            <w:shd w:val="clear" w:color="auto" w:fill="305672"/>
          </w:tcPr>
          <w:p>
            <w:pPr>
              <w:pStyle w:val="TableParagraph"/>
              <w:spacing w:before="22"/>
              <w:ind w:left="585"/>
              <w:rPr>
                <w:b/>
                <w:sz w:val="20"/>
              </w:rPr>
            </w:pPr>
            <w:r>
              <w:rPr>
                <w:b/>
                <w:color w:val="FFFFFF"/>
                <w:w w:val="105"/>
                <w:sz w:val="20"/>
              </w:rPr>
              <w:t>2031-2035 (YOE)</w:t>
            </w:r>
          </w:p>
        </w:tc>
        <w:tc>
          <w:tcPr>
            <w:tcW w:w="2599" w:type="dxa"/>
            <w:gridSpan w:val="3"/>
            <w:tcBorders>
              <w:bottom w:val="single" w:sz="4" w:space="0" w:color="000000"/>
            </w:tcBorders>
            <w:shd w:val="clear" w:color="auto" w:fill="305672"/>
          </w:tcPr>
          <w:p>
            <w:pPr>
              <w:pStyle w:val="TableParagraph"/>
              <w:spacing w:before="22"/>
              <w:ind w:left="586"/>
              <w:rPr>
                <w:b/>
                <w:sz w:val="20"/>
              </w:rPr>
            </w:pPr>
            <w:r>
              <w:rPr>
                <w:b/>
                <w:color w:val="FFFFFF"/>
                <w:w w:val="105"/>
                <w:sz w:val="20"/>
              </w:rPr>
              <w:t>2036-2045 (YOE)</w:t>
            </w:r>
          </w:p>
        </w:tc>
      </w:tr>
      <w:tr>
        <w:trPr>
          <w:trHeight w:val="498" w:hRule="atLeast"/>
        </w:trPr>
        <w:tc>
          <w:tcPr>
            <w:tcW w:w="590" w:type="dxa"/>
            <w:vMerge/>
            <w:tcBorders>
              <w:top w:val="nil"/>
              <w:bottom w:val="single" w:sz="4" w:space="0" w:color="000000"/>
              <w:right w:val="single" w:sz="4" w:space="0" w:color="000000"/>
            </w:tcBorders>
            <w:shd w:val="clear" w:color="auto" w:fill="305672"/>
          </w:tcPr>
          <w:p>
            <w:pPr>
              <w:rPr>
                <w:sz w:val="2"/>
                <w:szCs w:val="2"/>
              </w:rPr>
            </w:pPr>
          </w:p>
        </w:tc>
        <w:tc>
          <w:tcPr>
            <w:tcW w:w="1831"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2160"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1800"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924"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2136"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1687" w:type="dxa"/>
            <w:vMerge/>
            <w:tcBorders>
              <w:top w:val="nil"/>
              <w:left w:val="single" w:sz="4" w:space="0" w:color="000000"/>
              <w:bottom w:val="single" w:sz="4" w:space="0" w:color="000000"/>
            </w:tcBorders>
            <w:shd w:val="clear" w:color="auto" w:fill="305672"/>
          </w:tcPr>
          <w:p>
            <w:pPr>
              <w:rPr>
                <w:sz w:val="2"/>
                <w:szCs w:val="2"/>
              </w:rPr>
            </w:pPr>
          </w:p>
        </w:tc>
        <w:tc>
          <w:tcPr>
            <w:tcW w:w="746" w:type="dxa"/>
            <w:tcBorders>
              <w:bottom w:val="single" w:sz="4" w:space="0" w:color="000000"/>
            </w:tcBorders>
            <w:shd w:val="clear" w:color="auto" w:fill="305672"/>
          </w:tcPr>
          <w:p>
            <w:pPr>
              <w:pStyle w:val="TableParagraph"/>
              <w:ind w:left="127"/>
              <w:rPr>
                <w:b/>
                <w:sz w:val="20"/>
              </w:rPr>
            </w:pPr>
            <w:r>
              <w:rPr>
                <w:b/>
                <w:color w:val="FFFFFF"/>
                <w:w w:val="105"/>
                <w:sz w:val="20"/>
              </w:rPr>
              <w:t>PD&amp;E</w:t>
            </w:r>
          </w:p>
          <w:p>
            <w:pPr>
              <w:pStyle w:val="TableParagraph"/>
              <w:spacing w:line="220" w:lineRule="exact" w:before="8"/>
              <w:ind w:left="204"/>
              <w:rPr>
                <w:b/>
                <w:sz w:val="20"/>
              </w:rPr>
            </w:pPr>
            <w:r>
              <w:rPr>
                <w:b/>
                <w:color w:val="FFFFFF"/>
                <w:sz w:val="20"/>
              </w:rPr>
              <w:t>/ PE</w:t>
            </w:r>
          </w:p>
        </w:tc>
        <w:tc>
          <w:tcPr>
            <w:tcW w:w="945" w:type="dxa"/>
            <w:tcBorders>
              <w:top w:val="single" w:sz="4" w:space="0" w:color="000000"/>
              <w:right w:val="single" w:sz="4" w:space="0" w:color="000000"/>
            </w:tcBorders>
            <w:shd w:val="clear" w:color="auto" w:fill="305672"/>
          </w:tcPr>
          <w:p>
            <w:pPr>
              <w:pStyle w:val="TableParagraph"/>
              <w:spacing w:before="130"/>
              <w:ind w:left="262"/>
              <w:rPr>
                <w:b/>
                <w:sz w:val="20"/>
              </w:rPr>
            </w:pPr>
            <w:r>
              <w:rPr>
                <w:b/>
                <w:color w:val="FFFFFF"/>
                <w:sz w:val="20"/>
              </w:rPr>
              <w:t>ROW</w:t>
            </w:r>
          </w:p>
        </w:tc>
        <w:tc>
          <w:tcPr>
            <w:tcW w:w="940" w:type="dxa"/>
            <w:tcBorders>
              <w:top w:val="single" w:sz="4" w:space="0" w:color="000000"/>
              <w:left w:val="single" w:sz="4" w:space="0" w:color="000000"/>
              <w:right w:val="single" w:sz="4" w:space="0" w:color="000000"/>
            </w:tcBorders>
            <w:shd w:val="clear" w:color="auto" w:fill="305672"/>
          </w:tcPr>
          <w:p>
            <w:pPr>
              <w:pStyle w:val="TableParagraph"/>
              <w:spacing w:before="130"/>
              <w:ind w:left="306"/>
              <w:rPr>
                <w:b/>
                <w:sz w:val="20"/>
              </w:rPr>
            </w:pPr>
            <w:r>
              <w:rPr>
                <w:b/>
                <w:color w:val="FFFFFF"/>
                <w:w w:val="115"/>
                <w:sz w:val="20"/>
              </w:rPr>
              <w:t>CST</w:t>
            </w:r>
          </w:p>
        </w:tc>
        <w:tc>
          <w:tcPr>
            <w:tcW w:w="830" w:type="dxa"/>
            <w:tcBorders>
              <w:top w:val="single" w:sz="4" w:space="0" w:color="000000"/>
              <w:left w:val="single" w:sz="4" w:space="0" w:color="000000"/>
              <w:right w:val="single" w:sz="4" w:space="0" w:color="000000"/>
            </w:tcBorders>
            <w:shd w:val="clear" w:color="auto" w:fill="305672"/>
          </w:tcPr>
          <w:p>
            <w:pPr>
              <w:pStyle w:val="TableParagraph"/>
              <w:ind w:left="99" w:right="77"/>
              <w:jc w:val="center"/>
              <w:rPr>
                <w:b/>
                <w:sz w:val="20"/>
              </w:rPr>
            </w:pPr>
            <w:r>
              <w:rPr>
                <w:b/>
                <w:color w:val="FFFFFF"/>
                <w:sz w:val="20"/>
              </w:rPr>
              <w:t>PD&amp;E /</w:t>
            </w:r>
          </w:p>
          <w:p>
            <w:pPr>
              <w:pStyle w:val="TableParagraph"/>
              <w:spacing w:line="220" w:lineRule="exact" w:before="8"/>
              <w:ind w:left="99" w:right="75"/>
              <w:jc w:val="center"/>
              <w:rPr>
                <w:b/>
                <w:sz w:val="20"/>
              </w:rPr>
            </w:pPr>
            <w:r>
              <w:rPr>
                <w:b/>
                <w:color w:val="FFFFFF"/>
                <w:w w:val="110"/>
                <w:sz w:val="20"/>
              </w:rPr>
              <w:t>PE</w:t>
            </w:r>
          </w:p>
        </w:tc>
        <w:tc>
          <w:tcPr>
            <w:tcW w:w="880" w:type="dxa"/>
            <w:tcBorders>
              <w:top w:val="single" w:sz="4" w:space="0" w:color="000000"/>
              <w:left w:val="single" w:sz="4" w:space="0" w:color="000000"/>
              <w:right w:val="single" w:sz="4" w:space="0" w:color="000000"/>
            </w:tcBorders>
            <w:shd w:val="clear" w:color="auto" w:fill="305672"/>
          </w:tcPr>
          <w:p>
            <w:pPr>
              <w:pStyle w:val="TableParagraph"/>
              <w:spacing w:before="130"/>
              <w:ind w:left="235"/>
              <w:rPr>
                <w:b/>
                <w:sz w:val="20"/>
              </w:rPr>
            </w:pPr>
            <w:r>
              <w:rPr>
                <w:b/>
                <w:color w:val="FFFFFF"/>
                <w:sz w:val="20"/>
              </w:rPr>
              <w:t>ROW</w:t>
            </w:r>
          </w:p>
        </w:tc>
        <w:tc>
          <w:tcPr>
            <w:tcW w:w="940" w:type="dxa"/>
            <w:tcBorders>
              <w:top w:val="single" w:sz="4" w:space="0" w:color="000000"/>
              <w:left w:val="single" w:sz="4" w:space="0" w:color="000000"/>
            </w:tcBorders>
            <w:shd w:val="clear" w:color="auto" w:fill="305672"/>
          </w:tcPr>
          <w:p>
            <w:pPr>
              <w:pStyle w:val="TableParagraph"/>
              <w:spacing w:before="130"/>
              <w:ind w:left="308"/>
              <w:rPr>
                <w:b/>
                <w:sz w:val="20"/>
              </w:rPr>
            </w:pPr>
            <w:r>
              <w:rPr>
                <w:b/>
                <w:color w:val="FFFFFF"/>
                <w:w w:val="115"/>
                <w:sz w:val="20"/>
              </w:rPr>
              <w:t>CST</w:t>
            </w:r>
          </w:p>
        </w:tc>
        <w:tc>
          <w:tcPr>
            <w:tcW w:w="830" w:type="dxa"/>
            <w:tcBorders>
              <w:top w:val="single" w:sz="4" w:space="0" w:color="000000"/>
              <w:right w:val="single" w:sz="4" w:space="0" w:color="000000"/>
            </w:tcBorders>
            <w:shd w:val="clear" w:color="auto" w:fill="305672"/>
          </w:tcPr>
          <w:p>
            <w:pPr>
              <w:pStyle w:val="TableParagraph"/>
              <w:ind w:left="95" w:right="74"/>
              <w:jc w:val="center"/>
              <w:rPr>
                <w:b/>
                <w:sz w:val="20"/>
              </w:rPr>
            </w:pPr>
            <w:r>
              <w:rPr>
                <w:b/>
                <w:color w:val="FFFFFF"/>
                <w:sz w:val="20"/>
              </w:rPr>
              <w:t>PD&amp;E /</w:t>
            </w:r>
          </w:p>
          <w:p>
            <w:pPr>
              <w:pStyle w:val="TableParagraph"/>
              <w:spacing w:line="220" w:lineRule="exact" w:before="8"/>
              <w:ind w:left="96" w:right="73"/>
              <w:jc w:val="center"/>
              <w:rPr>
                <w:b/>
                <w:sz w:val="20"/>
              </w:rPr>
            </w:pPr>
            <w:r>
              <w:rPr>
                <w:b/>
                <w:color w:val="FFFFFF"/>
                <w:w w:val="110"/>
                <w:sz w:val="20"/>
              </w:rPr>
              <w:t>PE</w:t>
            </w:r>
          </w:p>
        </w:tc>
        <w:tc>
          <w:tcPr>
            <w:tcW w:w="830" w:type="dxa"/>
            <w:tcBorders>
              <w:top w:val="single" w:sz="4" w:space="0" w:color="000000"/>
              <w:left w:val="single" w:sz="4" w:space="0" w:color="000000"/>
              <w:right w:val="single" w:sz="4" w:space="0" w:color="000000"/>
            </w:tcBorders>
            <w:shd w:val="clear" w:color="auto" w:fill="305672"/>
          </w:tcPr>
          <w:p>
            <w:pPr>
              <w:pStyle w:val="TableParagraph"/>
              <w:spacing w:before="130"/>
              <w:ind w:left="213"/>
              <w:rPr>
                <w:b/>
                <w:sz w:val="20"/>
              </w:rPr>
            </w:pPr>
            <w:r>
              <w:rPr>
                <w:b/>
                <w:color w:val="FFFFFF"/>
                <w:sz w:val="20"/>
              </w:rPr>
              <w:t>ROW</w:t>
            </w:r>
          </w:p>
        </w:tc>
        <w:tc>
          <w:tcPr>
            <w:tcW w:w="940" w:type="dxa"/>
            <w:tcBorders>
              <w:top w:val="single" w:sz="4" w:space="0" w:color="000000"/>
              <w:left w:val="single" w:sz="4" w:space="0" w:color="000000"/>
            </w:tcBorders>
            <w:shd w:val="clear" w:color="auto" w:fill="305672"/>
          </w:tcPr>
          <w:p>
            <w:pPr>
              <w:pStyle w:val="TableParagraph"/>
              <w:spacing w:before="130"/>
              <w:ind w:left="310"/>
              <w:rPr>
                <w:b/>
                <w:sz w:val="20"/>
              </w:rPr>
            </w:pPr>
            <w:r>
              <w:rPr>
                <w:b/>
                <w:color w:val="FFFFFF"/>
                <w:w w:val="115"/>
                <w:sz w:val="20"/>
              </w:rPr>
              <w:t>CST</w:t>
            </w:r>
          </w:p>
        </w:tc>
        <w:tc>
          <w:tcPr>
            <w:tcW w:w="830" w:type="dxa"/>
            <w:tcBorders>
              <w:top w:val="single" w:sz="4" w:space="0" w:color="000000"/>
              <w:right w:val="single" w:sz="4" w:space="0" w:color="000000"/>
            </w:tcBorders>
            <w:shd w:val="clear" w:color="auto" w:fill="305672"/>
          </w:tcPr>
          <w:p>
            <w:pPr>
              <w:pStyle w:val="TableParagraph"/>
              <w:ind w:left="96" w:right="72"/>
              <w:jc w:val="center"/>
              <w:rPr>
                <w:b/>
                <w:sz w:val="20"/>
              </w:rPr>
            </w:pPr>
            <w:r>
              <w:rPr>
                <w:b/>
                <w:color w:val="FFFFFF"/>
                <w:sz w:val="20"/>
              </w:rPr>
              <w:t>PD&amp;E /</w:t>
            </w:r>
          </w:p>
          <w:p>
            <w:pPr>
              <w:pStyle w:val="TableParagraph"/>
              <w:spacing w:line="220" w:lineRule="exact" w:before="8"/>
              <w:ind w:left="96" w:right="70"/>
              <w:jc w:val="center"/>
              <w:rPr>
                <w:b/>
                <w:sz w:val="20"/>
              </w:rPr>
            </w:pPr>
            <w:r>
              <w:rPr>
                <w:b/>
                <w:color w:val="FFFFFF"/>
                <w:w w:val="110"/>
                <w:sz w:val="20"/>
              </w:rPr>
              <w:t>PE</w:t>
            </w:r>
          </w:p>
        </w:tc>
        <w:tc>
          <w:tcPr>
            <w:tcW w:w="828" w:type="dxa"/>
            <w:tcBorders>
              <w:top w:val="single" w:sz="4" w:space="0" w:color="000000"/>
              <w:left w:val="single" w:sz="4" w:space="0" w:color="000000"/>
              <w:right w:val="single" w:sz="4" w:space="0" w:color="000000"/>
            </w:tcBorders>
            <w:shd w:val="clear" w:color="auto" w:fill="305672"/>
          </w:tcPr>
          <w:p>
            <w:pPr>
              <w:pStyle w:val="TableParagraph"/>
              <w:spacing w:before="130"/>
              <w:ind w:left="212"/>
              <w:rPr>
                <w:b/>
                <w:sz w:val="20"/>
              </w:rPr>
            </w:pPr>
            <w:r>
              <w:rPr>
                <w:b/>
                <w:color w:val="FFFFFF"/>
                <w:sz w:val="20"/>
              </w:rPr>
              <w:t>ROW</w:t>
            </w:r>
          </w:p>
        </w:tc>
        <w:tc>
          <w:tcPr>
            <w:tcW w:w="941" w:type="dxa"/>
            <w:tcBorders>
              <w:top w:val="single" w:sz="4" w:space="0" w:color="000000"/>
              <w:left w:val="single" w:sz="4" w:space="0" w:color="000000"/>
            </w:tcBorders>
            <w:shd w:val="clear" w:color="auto" w:fill="305672"/>
          </w:tcPr>
          <w:p>
            <w:pPr>
              <w:pStyle w:val="TableParagraph"/>
              <w:spacing w:before="130"/>
              <w:ind w:left="311"/>
              <w:rPr>
                <w:b/>
                <w:sz w:val="20"/>
              </w:rPr>
            </w:pPr>
            <w:r>
              <w:rPr>
                <w:b/>
                <w:color w:val="FFFFFF"/>
                <w:w w:val="115"/>
                <w:sz w:val="20"/>
              </w:rPr>
              <w:t>CST</w:t>
            </w:r>
          </w:p>
        </w:tc>
      </w:tr>
      <w:tr>
        <w:trPr>
          <w:trHeight w:val="292" w:hRule="atLeast"/>
        </w:trPr>
        <w:tc>
          <w:tcPr>
            <w:tcW w:w="590" w:type="dxa"/>
            <w:tcBorders>
              <w:top w:val="single" w:sz="4" w:space="0" w:color="000000"/>
              <w:bottom w:val="single" w:sz="4" w:space="0" w:color="000000"/>
              <w:right w:val="single" w:sz="4" w:space="0" w:color="000000"/>
            </w:tcBorders>
          </w:tcPr>
          <w:p>
            <w:pPr>
              <w:pStyle w:val="TableParagraph"/>
              <w:spacing w:line="225" w:lineRule="exact" w:before="46"/>
              <w:ind w:left="12"/>
              <w:jc w:val="center"/>
              <w:rPr>
                <w:sz w:val="20"/>
              </w:rPr>
            </w:pPr>
            <w:r>
              <w:rPr>
                <w:w w:val="97"/>
                <w:sz w:val="20"/>
              </w:rPr>
              <w:t>1</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6"/>
              <w:ind w:left="113"/>
              <w:rPr>
                <w:sz w:val="20"/>
              </w:rPr>
            </w:pPr>
            <w:r>
              <w:rPr>
                <w:w w:val="105"/>
                <w:sz w:val="20"/>
              </w:rPr>
              <w:t>Airport Road</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6"/>
              <w:ind w:left="110"/>
              <w:rPr>
                <w:sz w:val="20"/>
              </w:rPr>
            </w:pPr>
            <w:r>
              <w:rPr>
                <w:w w:val="105"/>
                <w:sz w:val="20"/>
              </w:rPr>
              <w:t>Taylor Rd</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6"/>
              <w:ind w:left="110"/>
              <w:rPr>
                <w:sz w:val="20"/>
              </w:rPr>
            </w:pPr>
            <w:r>
              <w:rPr>
                <w:w w:val="105"/>
                <w:sz w:val="20"/>
              </w:rPr>
              <w:t>Piper Road</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6"/>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6"/>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tcPr>
          <w:p>
            <w:pPr>
              <w:pStyle w:val="TableParagraph"/>
              <w:spacing w:before="27"/>
              <w:ind w:left="144" w:right="122"/>
              <w:jc w:val="center"/>
              <w:rPr>
                <w:b/>
                <w:i/>
                <w:sz w:val="20"/>
              </w:rPr>
            </w:pPr>
            <w:r>
              <w:rPr>
                <w:b/>
                <w:i/>
                <w:w w:val="110"/>
                <w:sz w:val="20"/>
              </w:rPr>
              <w:t>Local</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bottom w:val="single" w:sz="4" w:space="0" w:color="000000"/>
              <w:right w:val="single" w:sz="4" w:space="0" w:color="000000"/>
            </w:tcBorders>
          </w:tcPr>
          <w:p>
            <w:pPr>
              <w:pStyle w:val="TableParagraph"/>
              <w:spacing w:before="0"/>
              <w:rPr>
                <w:rFonts w:ascii="Times New Roman"/>
                <w:sz w:val="18"/>
              </w:rPr>
            </w:pPr>
          </w:p>
        </w:tc>
        <w:tc>
          <w:tcPr>
            <w:tcW w:w="940"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left w:val="single" w:sz="4" w:space="0" w:color="000000"/>
              <w:bottom w:val="single" w:sz="4" w:space="0" w:color="000000"/>
            </w:tcBorders>
          </w:tcPr>
          <w:p>
            <w:pPr>
              <w:pStyle w:val="TableParagraph"/>
              <w:spacing w:before="0"/>
              <w:rPr>
                <w:rFonts w:ascii="Times New Roman"/>
                <w:sz w:val="18"/>
              </w:rPr>
            </w:pPr>
          </w:p>
        </w:tc>
        <w:tc>
          <w:tcPr>
            <w:tcW w:w="830" w:type="dxa"/>
            <w:tcBorders>
              <w:bottom w:val="single" w:sz="4" w:space="0" w:color="000000"/>
              <w:right w:val="single" w:sz="4" w:space="0" w:color="000000"/>
            </w:tcBorders>
          </w:tcPr>
          <w:p>
            <w:pPr>
              <w:pStyle w:val="TableParagraph"/>
              <w:spacing w:before="27"/>
              <w:ind w:right="88"/>
              <w:jc w:val="right"/>
              <w:rPr>
                <w:sz w:val="20"/>
              </w:rPr>
            </w:pPr>
            <w:r>
              <w:rPr>
                <w:w w:val="95"/>
                <w:sz w:val="20"/>
              </w:rPr>
              <w:t>$5.80</w:t>
            </w:r>
          </w:p>
        </w:tc>
        <w:tc>
          <w:tcPr>
            <w:tcW w:w="830" w:type="dxa"/>
            <w:tcBorders>
              <w:left w:val="single" w:sz="4" w:space="0" w:color="000000"/>
              <w:bottom w:val="single" w:sz="4" w:space="0" w:color="000000"/>
              <w:right w:val="single" w:sz="4" w:space="0" w:color="000000"/>
            </w:tcBorders>
          </w:tcPr>
          <w:p>
            <w:pPr>
              <w:pStyle w:val="TableParagraph"/>
              <w:spacing w:before="27"/>
              <w:ind w:right="88"/>
              <w:jc w:val="right"/>
              <w:rPr>
                <w:sz w:val="20"/>
              </w:rPr>
            </w:pPr>
            <w:r>
              <w:rPr>
                <w:w w:val="95"/>
                <w:sz w:val="20"/>
              </w:rPr>
              <w:t>$7.43</w:t>
            </w:r>
          </w:p>
        </w:tc>
        <w:tc>
          <w:tcPr>
            <w:tcW w:w="940" w:type="dxa"/>
            <w:tcBorders>
              <w:left w:val="single" w:sz="4" w:space="0" w:color="000000"/>
              <w:bottom w:val="single" w:sz="4" w:space="0" w:color="000000"/>
            </w:tcBorders>
          </w:tcPr>
          <w:p>
            <w:pPr>
              <w:pStyle w:val="TableParagraph"/>
              <w:spacing w:before="0"/>
              <w:rPr>
                <w:rFonts w:ascii="Times New Roman"/>
                <w:sz w:val="18"/>
              </w:rPr>
            </w:pPr>
          </w:p>
        </w:tc>
        <w:tc>
          <w:tcPr>
            <w:tcW w:w="830" w:type="dxa"/>
            <w:tcBorders>
              <w:bottom w:val="single" w:sz="4" w:space="0" w:color="000000"/>
              <w:right w:val="single" w:sz="4" w:space="0" w:color="000000"/>
            </w:tcBorders>
          </w:tcPr>
          <w:p>
            <w:pPr>
              <w:pStyle w:val="TableParagraph"/>
              <w:spacing w:before="0"/>
              <w:rPr>
                <w:rFonts w:ascii="Times New Roman"/>
                <w:sz w:val="18"/>
              </w:rPr>
            </w:pPr>
          </w:p>
        </w:tc>
        <w:tc>
          <w:tcPr>
            <w:tcW w:w="828" w:type="dxa"/>
            <w:tcBorders>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left w:val="single" w:sz="4" w:space="0" w:color="000000"/>
              <w:bottom w:val="single" w:sz="4" w:space="0" w:color="000000"/>
            </w:tcBorders>
          </w:tcPr>
          <w:p>
            <w:pPr>
              <w:pStyle w:val="TableParagraph"/>
              <w:spacing w:before="0"/>
              <w:rPr>
                <w:rFonts w:ascii="Times New Roman"/>
                <w:sz w:val="18"/>
              </w:rPr>
            </w:pPr>
          </w:p>
        </w:tc>
      </w:tr>
      <w:tr>
        <w:trPr>
          <w:trHeight w:val="287"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line="225" w:lineRule="exact" w:before="42"/>
              <w:ind w:left="12"/>
              <w:jc w:val="center"/>
              <w:rPr>
                <w:sz w:val="20"/>
              </w:rPr>
            </w:pPr>
            <w:r>
              <w:rPr>
                <w:w w:val="97"/>
                <w:sz w:val="20"/>
              </w:rPr>
              <w:t>4</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w w:val="105"/>
                <w:sz w:val="20"/>
              </w:rPr>
              <w:t>Burnt Store Rd</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05"/>
                <w:sz w:val="20"/>
              </w:rPr>
              <w:t>Zemel Rd</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05"/>
                <w:sz w:val="20"/>
              </w:rPr>
              <w:t>Scham Rd</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line="242" w:lineRule="exact" w:before="25"/>
              <w:ind w:left="141" w:right="123"/>
              <w:jc w:val="center"/>
              <w:rPr>
                <w:b/>
                <w:i/>
                <w:sz w:val="20"/>
              </w:rPr>
            </w:pPr>
            <w:r>
              <w:rPr>
                <w:b/>
                <w:i/>
                <w:w w:val="110"/>
                <w:sz w:val="20"/>
              </w:rPr>
              <w:t>TIP</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287" w:hRule="atLeast"/>
        </w:trPr>
        <w:tc>
          <w:tcPr>
            <w:tcW w:w="590" w:type="dxa"/>
            <w:tcBorders>
              <w:top w:val="single" w:sz="4" w:space="0" w:color="000000"/>
              <w:bottom w:val="single" w:sz="4" w:space="0" w:color="000000"/>
              <w:right w:val="single" w:sz="4" w:space="0" w:color="000000"/>
            </w:tcBorders>
          </w:tcPr>
          <w:p>
            <w:pPr>
              <w:pStyle w:val="TableParagraph"/>
              <w:spacing w:line="225" w:lineRule="exact" w:before="42"/>
              <w:ind w:left="12"/>
              <w:jc w:val="center"/>
              <w:rPr>
                <w:sz w:val="20"/>
              </w:rPr>
            </w:pPr>
            <w:r>
              <w:rPr>
                <w:w w:val="97"/>
                <w:sz w:val="20"/>
              </w:rPr>
              <w:t>5</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3"/>
              <w:rPr>
                <w:sz w:val="20"/>
              </w:rPr>
            </w:pPr>
            <w:r>
              <w:rPr>
                <w:w w:val="105"/>
                <w:sz w:val="20"/>
              </w:rPr>
              <w:t>Burnt Store Rd</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0"/>
              <w:rPr>
                <w:sz w:val="20"/>
              </w:rPr>
            </w:pPr>
            <w:r>
              <w:rPr>
                <w:w w:val="105"/>
                <w:sz w:val="20"/>
              </w:rPr>
              <w:t>N Jones Loop</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0"/>
              <w:rPr>
                <w:sz w:val="20"/>
              </w:rPr>
            </w:pPr>
            <w:r>
              <w:rPr>
                <w:w w:val="105"/>
                <w:sz w:val="20"/>
              </w:rPr>
              <w:t>Taylor Rd</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tcPr>
          <w:p>
            <w:pPr>
              <w:pStyle w:val="TableParagraph"/>
              <w:spacing w:line="242" w:lineRule="exact" w:before="25"/>
              <w:ind w:left="144" w:right="122"/>
              <w:jc w:val="center"/>
              <w:rPr>
                <w:b/>
                <w:i/>
                <w:sz w:val="20"/>
              </w:rPr>
            </w:pPr>
            <w:r>
              <w:rPr>
                <w:b/>
                <w:i/>
                <w:w w:val="110"/>
                <w:sz w:val="20"/>
              </w:rPr>
              <w:t>Local</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line="242" w:lineRule="exact" w:before="25"/>
              <w:ind w:right="87"/>
              <w:jc w:val="right"/>
              <w:rPr>
                <w:sz w:val="20"/>
              </w:rPr>
            </w:pPr>
            <w:r>
              <w:rPr>
                <w:w w:val="95"/>
                <w:sz w:val="20"/>
              </w:rPr>
              <w:t>$2.75</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25"/>
              <w:ind w:right="87"/>
              <w:jc w:val="right"/>
              <w:rPr>
                <w:sz w:val="20"/>
              </w:rPr>
            </w:pPr>
            <w:r>
              <w:rPr>
                <w:w w:val="95"/>
                <w:sz w:val="20"/>
              </w:rPr>
              <w:t>$2.45</w:t>
            </w:r>
          </w:p>
        </w:tc>
        <w:tc>
          <w:tcPr>
            <w:tcW w:w="941" w:type="dxa"/>
            <w:tcBorders>
              <w:top w:val="single" w:sz="4" w:space="0" w:color="000000"/>
              <w:left w:val="single" w:sz="4" w:space="0" w:color="000000"/>
              <w:bottom w:val="single" w:sz="4" w:space="0" w:color="000000"/>
            </w:tcBorders>
          </w:tcPr>
          <w:p>
            <w:pPr>
              <w:pStyle w:val="TableParagraph"/>
              <w:spacing w:line="242" w:lineRule="exact" w:before="25"/>
              <w:ind w:right="81"/>
              <w:jc w:val="right"/>
              <w:rPr>
                <w:sz w:val="20"/>
              </w:rPr>
            </w:pPr>
            <w:r>
              <w:rPr>
                <w:w w:val="95"/>
                <w:sz w:val="20"/>
              </w:rPr>
              <w:t>$21.30</w:t>
            </w:r>
          </w:p>
        </w:tc>
      </w:tr>
      <w:tr>
        <w:trPr>
          <w:trHeight w:val="503"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2"/>
              <w:jc w:val="center"/>
              <w:rPr>
                <w:sz w:val="20"/>
              </w:rPr>
            </w:pPr>
            <w:r>
              <w:rPr>
                <w:w w:val="97"/>
                <w:sz w:val="20"/>
              </w:rPr>
              <w:t>6</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ind w:left="113"/>
              <w:rPr>
                <w:sz w:val="20"/>
              </w:rPr>
            </w:pPr>
            <w:r>
              <w:rPr>
                <w:w w:val="105"/>
                <w:sz w:val="20"/>
              </w:rPr>
              <w:t>Burnt Store Rd</w:t>
            </w:r>
          </w:p>
          <w:p>
            <w:pPr>
              <w:pStyle w:val="TableParagraph"/>
              <w:spacing w:line="225" w:lineRule="exact" w:before="8"/>
              <w:ind w:left="113"/>
              <w:rPr>
                <w:sz w:val="20"/>
              </w:rPr>
            </w:pPr>
            <w:r>
              <w:rPr>
                <w:w w:val="105"/>
                <w:sz w:val="20"/>
              </w:rPr>
              <w:t>Extension</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0"/>
              <w:rPr>
                <w:sz w:val="20"/>
              </w:rPr>
            </w:pPr>
            <w:r>
              <w:rPr>
                <w:w w:val="105"/>
                <w:sz w:val="20"/>
              </w:rPr>
              <w:t>Taylor Rd</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0"/>
              <w:rPr>
                <w:sz w:val="20"/>
              </w:rPr>
            </w:pPr>
            <w:r>
              <w:rPr>
                <w:w w:val="105"/>
                <w:sz w:val="20"/>
              </w:rPr>
              <w:t>Florida St @ US 17</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6"/>
              <w:jc w:val="center"/>
              <w:rPr>
                <w:sz w:val="20"/>
              </w:rPr>
            </w:pPr>
            <w:r>
              <w:rPr>
                <w:w w:val="97"/>
                <w:sz w:val="20"/>
              </w:rPr>
              <w:t>0</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3"/>
              <w:rPr>
                <w:sz w:val="20"/>
              </w:rPr>
            </w:pPr>
            <w:r>
              <w:rPr>
                <w:sz w:val="20"/>
              </w:rPr>
              <w:t>New 4-lane</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3"/>
              <w:ind w:left="144" w:right="122"/>
              <w:jc w:val="center"/>
              <w:rPr>
                <w:b/>
                <w:i/>
                <w:sz w:val="20"/>
              </w:rPr>
            </w:pPr>
            <w:r>
              <w:rPr>
                <w:b/>
                <w:i/>
                <w:w w:val="110"/>
                <w:sz w:val="20"/>
              </w:rPr>
              <w:t>Local</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133"/>
              <w:ind w:right="86"/>
              <w:jc w:val="right"/>
              <w:rPr>
                <w:sz w:val="20"/>
              </w:rPr>
            </w:pPr>
            <w:r>
              <w:rPr>
                <w:w w:val="95"/>
                <w:sz w:val="20"/>
              </w:rPr>
              <w:t>$12.53</w:t>
            </w: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2"/>
              <w:jc w:val="center"/>
              <w:rPr>
                <w:sz w:val="20"/>
              </w:rPr>
            </w:pPr>
            <w:r>
              <w:rPr>
                <w:w w:val="97"/>
                <w:sz w:val="20"/>
              </w:rPr>
              <w:t>7</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Edgewater Dr</w:t>
            </w:r>
          </w:p>
          <w:p>
            <w:pPr>
              <w:pStyle w:val="TableParagraph"/>
              <w:spacing w:line="225" w:lineRule="exact" w:before="8"/>
              <w:ind w:left="113"/>
              <w:rPr>
                <w:sz w:val="20"/>
              </w:rPr>
            </w:pPr>
            <w:r>
              <w:rPr>
                <w:sz w:val="20"/>
              </w:rPr>
              <w:t>(Phase 3)</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Midway Blvd</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Collingswood Blvd</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tcPr>
          <w:p>
            <w:pPr>
              <w:pStyle w:val="TableParagraph"/>
              <w:spacing w:before="131"/>
              <w:ind w:left="143" w:right="123"/>
              <w:jc w:val="center"/>
              <w:rPr>
                <w:b/>
                <w:i/>
                <w:sz w:val="20"/>
              </w:rPr>
            </w:pPr>
            <w:r>
              <w:rPr>
                <w:b/>
                <w:i/>
                <w:sz w:val="20"/>
              </w:rPr>
              <w:t>TRIP / Local</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131"/>
              <w:ind w:right="83"/>
              <w:jc w:val="right"/>
              <w:rPr>
                <w:sz w:val="20"/>
              </w:rPr>
            </w:pPr>
            <w:r>
              <w:rPr>
                <w:w w:val="95"/>
                <w:sz w:val="20"/>
              </w:rPr>
              <w:t>$31.40</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r>
      <w:tr>
        <w:trPr>
          <w:trHeight w:val="501"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2"/>
              <w:jc w:val="center"/>
              <w:rPr>
                <w:sz w:val="20"/>
              </w:rPr>
            </w:pPr>
            <w:r>
              <w:rPr>
                <w:w w:val="97"/>
                <w:sz w:val="20"/>
              </w:rPr>
              <w:t>8</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50" w:lineRule="atLeast" w:before="0"/>
              <w:ind w:left="113" w:right="76"/>
              <w:rPr>
                <w:sz w:val="20"/>
              </w:rPr>
            </w:pPr>
            <w:r>
              <w:rPr>
                <w:sz w:val="20"/>
              </w:rPr>
              <w:t>Edgewater Dr (Phase 4)</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10"/>
              <w:rPr>
                <w:sz w:val="20"/>
              </w:rPr>
            </w:pPr>
            <w:r>
              <w:rPr>
                <w:w w:val="105"/>
                <w:sz w:val="20"/>
              </w:rPr>
              <w:t>Collingswood Blvd</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10"/>
              <w:rPr>
                <w:sz w:val="20"/>
              </w:rPr>
            </w:pPr>
            <w:r>
              <w:rPr>
                <w:sz w:val="20"/>
              </w:rPr>
              <w:t>Samantha Ave</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6"/>
              <w:jc w:val="center"/>
              <w:rPr>
                <w:sz w:val="20"/>
              </w:rPr>
            </w:pPr>
            <w:r>
              <w:rPr>
                <w:w w:val="97"/>
                <w:sz w:val="20"/>
              </w:rPr>
              <w:t>0</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50" w:lineRule="atLeast" w:before="0"/>
              <w:ind w:left="113"/>
              <w:rPr>
                <w:sz w:val="20"/>
              </w:rPr>
            </w:pPr>
            <w:r>
              <w:rPr>
                <w:sz w:val="20"/>
              </w:rPr>
              <w:t>Roadway realignment </w:t>
            </w:r>
            <w:r>
              <w:rPr>
                <w:w w:val="105"/>
                <w:sz w:val="20"/>
              </w:rPr>
              <w:t>and new bridge</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4" w:right="122"/>
              <w:jc w:val="center"/>
              <w:rPr>
                <w:b/>
                <w:i/>
                <w:sz w:val="20"/>
              </w:rPr>
            </w:pPr>
            <w:r>
              <w:rPr>
                <w:b/>
                <w:i/>
                <w:w w:val="110"/>
                <w:sz w:val="20"/>
              </w:rPr>
              <w:t>Local</w:t>
            </w:r>
          </w:p>
        </w:tc>
        <w:tc>
          <w:tcPr>
            <w:tcW w:w="746" w:type="dxa"/>
            <w:tcBorders>
              <w:top w:val="single" w:sz="4" w:space="0" w:color="000000"/>
              <w:bottom w:val="single" w:sz="4" w:space="0" w:color="000000"/>
            </w:tcBorders>
            <w:shd w:val="clear" w:color="auto" w:fill="C1DCED"/>
          </w:tcPr>
          <w:p>
            <w:pPr>
              <w:pStyle w:val="TableParagraph"/>
              <w:spacing w:before="131"/>
              <w:ind w:right="89"/>
              <w:jc w:val="right"/>
              <w:rPr>
                <w:sz w:val="20"/>
              </w:rPr>
            </w:pPr>
            <w:r>
              <w:rPr>
                <w:w w:val="95"/>
                <w:sz w:val="20"/>
              </w:rPr>
              <w:t>$2.10</w:t>
            </w: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31"/>
              <w:ind w:right="90"/>
              <w:jc w:val="right"/>
              <w:rPr>
                <w:sz w:val="20"/>
              </w:rPr>
            </w:pPr>
            <w:r>
              <w:rPr>
                <w:w w:val="95"/>
                <w:sz w:val="20"/>
              </w:rPr>
              <w:t>$23.00</w:t>
            </w: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2"/>
              <w:jc w:val="center"/>
              <w:rPr>
                <w:sz w:val="20"/>
              </w:rPr>
            </w:pPr>
            <w:r>
              <w:rPr>
                <w:w w:val="97"/>
                <w:sz w:val="20"/>
              </w:rPr>
              <w:t>9</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Edgewater Dr /</w:t>
            </w:r>
          </w:p>
          <w:p>
            <w:pPr>
              <w:pStyle w:val="TableParagraph"/>
              <w:spacing w:line="225" w:lineRule="exact" w:before="8"/>
              <w:ind w:left="113"/>
              <w:rPr>
                <w:sz w:val="20"/>
              </w:rPr>
            </w:pPr>
            <w:r>
              <w:rPr>
                <w:w w:val="105"/>
                <w:sz w:val="20"/>
              </w:rPr>
              <w:t>Flamingo (Phase 5)</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Collingswood Blvd</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SR 776</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tcPr>
          <w:p>
            <w:pPr>
              <w:pStyle w:val="TableParagraph"/>
              <w:spacing w:before="133"/>
              <w:ind w:left="144" w:right="122"/>
              <w:jc w:val="center"/>
              <w:rPr>
                <w:b/>
                <w:i/>
                <w:sz w:val="20"/>
              </w:rPr>
            </w:pPr>
            <w:r>
              <w:rPr>
                <w:b/>
                <w:i/>
                <w:w w:val="110"/>
                <w:sz w:val="20"/>
              </w:rPr>
              <w:t>Local</w:t>
            </w:r>
          </w:p>
        </w:tc>
        <w:tc>
          <w:tcPr>
            <w:tcW w:w="746" w:type="dxa"/>
            <w:tcBorders>
              <w:top w:val="single" w:sz="4" w:space="0" w:color="000000"/>
              <w:bottom w:val="single" w:sz="4" w:space="0" w:color="000000"/>
            </w:tcBorders>
          </w:tcPr>
          <w:p>
            <w:pPr>
              <w:pStyle w:val="TableParagraph"/>
              <w:spacing w:before="133"/>
              <w:ind w:right="90"/>
              <w:jc w:val="right"/>
              <w:rPr>
                <w:sz w:val="20"/>
              </w:rPr>
            </w:pPr>
            <w:r>
              <w:rPr>
                <w:w w:val="95"/>
                <w:sz w:val="20"/>
              </w:rPr>
              <w:t>$1.00</w:t>
            </w: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133"/>
              <w:ind w:right="83"/>
              <w:jc w:val="right"/>
              <w:rPr>
                <w:sz w:val="20"/>
              </w:rPr>
            </w:pPr>
            <w:r>
              <w:rPr>
                <w:w w:val="95"/>
                <w:sz w:val="20"/>
              </w:rPr>
              <w:t>$25.12</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r>
      <w:tr>
        <w:trPr>
          <w:trHeight w:val="287"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line="225" w:lineRule="exact" w:before="42"/>
              <w:ind w:right="182"/>
              <w:jc w:val="right"/>
              <w:rPr>
                <w:sz w:val="20"/>
              </w:rPr>
            </w:pPr>
            <w:r>
              <w:rPr>
                <w:w w:val="95"/>
                <w:sz w:val="20"/>
              </w:rPr>
              <w:t>10</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w w:val="105"/>
                <w:sz w:val="20"/>
              </w:rPr>
              <w:t>Flamingo Blvd</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05"/>
                <w:sz w:val="20"/>
              </w:rPr>
              <w:t>SR 776</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05"/>
                <w:sz w:val="20"/>
              </w:rPr>
              <w:t>US 41</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line="242" w:lineRule="exact" w:before="25"/>
              <w:ind w:left="144" w:right="122"/>
              <w:jc w:val="center"/>
              <w:rPr>
                <w:b/>
                <w:i/>
                <w:sz w:val="20"/>
              </w:rPr>
            </w:pPr>
            <w:r>
              <w:rPr>
                <w:b/>
                <w:i/>
                <w:w w:val="110"/>
                <w:sz w:val="20"/>
              </w:rPr>
              <w:t>Local</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line="242" w:lineRule="exact" w:before="25"/>
              <w:ind w:right="88"/>
              <w:jc w:val="right"/>
              <w:rPr>
                <w:sz w:val="20"/>
              </w:rPr>
            </w:pPr>
            <w:r>
              <w:rPr>
                <w:w w:val="95"/>
                <w:sz w:val="20"/>
              </w:rPr>
              <w:t>$3.21</w:t>
            </w: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42" w:lineRule="exact" w:before="25"/>
              <w:ind w:right="88"/>
              <w:jc w:val="right"/>
              <w:rPr>
                <w:sz w:val="20"/>
              </w:rPr>
            </w:pPr>
            <w:r>
              <w:rPr>
                <w:w w:val="95"/>
                <w:sz w:val="20"/>
              </w:rPr>
              <w:t>$5.33</w:t>
            </w: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line="242" w:lineRule="exact" w:before="25"/>
              <w:ind w:right="81"/>
              <w:jc w:val="right"/>
              <w:rPr>
                <w:sz w:val="20"/>
              </w:rPr>
            </w:pPr>
            <w:r>
              <w:rPr>
                <w:w w:val="95"/>
                <w:sz w:val="20"/>
              </w:rPr>
              <w:t>$17.92</w:t>
            </w: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right="182"/>
              <w:jc w:val="right"/>
              <w:rPr>
                <w:sz w:val="20"/>
              </w:rPr>
            </w:pPr>
            <w:r>
              <w:rPr>
                <w:w w:val="95"/>
                <w:sz w:val="20"/>
              </w:rPr>
              <w:t>12</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w w:val="105"/>
                <w:sz w:val="20"/>
              </w:rPr>
              <w:t>Hillsborough Blvd /</w:t>
            </w:r>
          </w:p>
          <w:p>
            <w:pPr>
              <w:pStyle w:val="TableParagraph"/>
              <w:spacing w:line="225" w:lineRule="exact" w:before="8"/>
              <w:ind w:left="113"/>
              <w:rPr>
                <w:sz w:val="20"/>
              </w:rPr>
            </w:pPr>
            <w:r>
              <w:rPr>
                <w:w w:val="105"/>
                <w:sz w:val="20"/>
              </w:rPr>
              <w:t>Raintree Blvd</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ind w:left="110"/>
              <w:rPr>
                <w:sz w:val="20"/>
              </w:rPr>
            </w:pPr>
            <w:r>
              <w:rPr>
                <w:w w:val="105"/>
                <w:sz w:val="20"/>
              </w:rPr>
              <w:t>Veterans Blvd</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6"/>
              <w:jc w:val="center"/>
              <w:rPr>
                <w:sz w:val="20"/>
              </w:rPr>
            </w:pPr>
            <w:r>
              <w:rPr>
                <w:w w:val="97"/>
                <w:sz w:val="20"/>
              </w:rPr>
              <w:t>0</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sz w:val="20"/>
              </w:rPr>
              <w:t>New 2-lane</w:t>
            </w:r>
          </w:p>
        </w:tc>
        <w:tc>
          <w:tcPr>
            <w:tcW w:w="1687" w:type="dxa"/>
            <w:tcBorders>
              <w:top w:val="single" w:sz="4" w:space="0" w:color="000000"/>
              <w:left w:val="single" w:sz="4" w:space="0" w:color="000000"/>
              <w:bottom w:val="single" w:sz="4" w:space="0" w:color="000000"/>
            </w:tcBorders>
          </w:tcPr>
          <w:p>
            <w:pPr>
              <w:pStyle w:val="TableParagraph"/>
              <w:spacing w:before="133"/>
              <w:ind w:left="144" w:right="122"/>
              <w:jc w:val="center"/>
              <w:rPr>
                <w:b/>
                <w:i/>
                <w:sz w:val="20"/>
              </w:rPr>
            </w:pPr>
            <w:r>
              <w:rPr>
                <w:b/>
                <w:i/>
                <w:w w:val="110"/>
                <w:sz w:val="20"/>
              </w:rPr>
              <w:t>Local</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133"/>
              <w:ind w:right="88"/>
              <w:jc w:val="right"/>
              <w:rPr>
                <w:sz w:val="20"/>
              </w:rPr>
            </w:pPr>
            <w:r>
              <w:rPr>
                <w:w w:val="95"/>
                <w:sz w:val="20"/>
              </w:rPr>
              <w:t>$0.45</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133"/>
              <w:ind w:right="88"/>
              <w:jc w:val="right"/>
              <w:rPr>
                <w:sz w:val="20"/>
              </w:rPr>
            </w:pPr>
            <w:r>
              <w:rPr>
                <w:w w:val="95"/>
                <w:sz w:val="20"/>
              </w:rPr>
              <w:t>$1.40</w:t>
            </w:r>
          </w:p>
        </w:tc>
        <w:tc>
          <w:tcPr>
            <w:tcW w:w="940" w:type="dxa"/>
            <w:tcBorders>
              <w:top w:val="single" w:sz="4" w:space="0" w:color="000000"/>
              <w:left w:val="single" w:sz="4" w:space="0" w:color="000000"/>
              <w:bottom w:val="single" w:sz="4" w:space="0" w:color="000000"/>
            </w:tcBorders>
          </w:tcPr>
          <w:p>
            <w:pPr>
              <w:pStyle w:val="TableParagraph"/>
              <w:spacing w:before="133"/>
              <w:ind w:right="82"/>
              <w:jc w:val="right"/>
              <w:rPr>
                <w:sz w:val="20"/>
              </w:rPr>
            </w:pPr>
            <w:r>
              <w:rPr>
                <w:w w:val="95"/>
                <w:sz w:val="20"/>
              </w:rPr>
              <w:t>$2.53</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r>
      <w:tr>
        <w:trPr>
          <w:trHeight w:val="287"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line="225" w:lineRule="exact" w:before="42"/>
              <w:ind w:right="182"/>
              <w:jc w:val="right"/>
              <w:rPr>
                <w:sz w:val="20"/>
              </w:rPr>
            </w:pPr>
            <w:r>
              <w:rPr>
                <w:w w:val="95"/>
                <w:sz w:val="20"/>
              </w:rPr>
              <w:t>21</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w w:val="105"/>
                <w:sz w:val="20"/>
              </w:rPr>
              <w:t>N Jones Loop</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05"/>
                <w:sz w:val="20"/>
              </w:rPr>
              <w:t>Burnt Store Rd</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05"/>
                <w:sz w:val="20"/>
              </w:rPr>
              <w:t>Piper Road</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sz w:val="20"/>
              </w:rPr>
              <w:t>Widen 4 to 6 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23"/>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before="23"/>
              <w:ind w:right="89"/>
              <w:jc w:val="right"/>
              <w:rPr>
                <w:sz w:val="20"/>
              </w:rPr>
            </w:pPr>
            <w:r>
              <w:rPr>
                <w:w w:val="95"/>
                <w:sz w:val="20"/>
              </w:rPr>
              <w:t>$1.22</w:t>
            </w: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23"/>
              <w:ind w:right="88"/>
              <w:jc w:val="right"/>
              <w:rPr>
                <w:sz w:val="20"/>
              </w:rPr>
            </w:pPr>
            <w:r>
              <w:rPr>
                <w:w w:val="95"/>
                <w:sz w:val="20"/>
              </w:rPr>
              <w:t>$4.48</w:t>
            </w: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23"/>
              <w:ind w:right="87"/>
              <w:jc w:val="right"/>
              <w:rPr>
                <w:sz w:val="20"/>
              </w:rPr>
            </w:pPr>
            <w:r>
              <w:rPr>
                <w:w w:val="95"/>
                <w:sz w:val="20"/>
              </w:rPr>
              <w:t>$5.27</w:t>
            </w: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287" w:hRule="atLeast"/>
        </w:trPr>
        <w:tc>
          <w:tcPr>
            <w:tcW w:w="590" w:type="dxa"/>
            <w:tcBorders>
              <w:top w:val="single" w:sz="4" w:space="0" w:color="000000"/>
              <w:bottom w:val="single" w:sz="4" w:space="0" w:color="000000"/>
              <w:right w:val="single" w:sz="4" w:space="0" w:color="000000"/>
            </w:tcBorders>
          </w:tcPr>
          <w:p>
            <w:pPr>
              <w:pStyle w:val="TableParagraph"/>
              <w:spacing w:line="225" w:lineRule="exact" w:before="42"/>
              <w:ind w:right="182"/>
              <w:jc w:val="right"/>
              <w:rPr>
                <w:sz w:val="20"/>
              </w:rPr>
            </w:pPr>
            <w:r>
              <w:rPr>
                <w:w w:val="95"/>
                <w:sz w:val="20"/>
              </w:rPr>
              <w:t>23</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3"/>
              <w:rPr>
                <w:sz w:val="20"/>
              </w:rPr>
            </w:pPr>
            <w:r>
              <w:rPr>
                <w:sz w:val="20"/>
              </w:rPr>
              <w:t>Prineville Dr</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0"/>
              <w:rPr>
                <w:sz w:val="20"/>
              </w:rPr>
            </w:pPr>
            <w:r>
              <w:rPr>
                <w:w w:val="105"/>
                <w:sz w:val="20"/>
              </w:rPr>
              <w:t>Paulson Dr</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0"/>
              <w:rPr>
                <w:sz w:val="20"/>
              </w:rPr>
            </w:pPr>
            <w:r>
              <w:rPr>
                <w:w w:val="105"/>
                <w:sz w:val="20"/>
              </w:rPr>
              <w:t>Hillsborough Blvd</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tcPr>
          <w:p>
            <w:pPr>
              <w:pStyle w:val="TableParagraph"/>
              <w:spacing w:line="242" w:lineRule="exact" w:before="25"/>
              <w:ind w:left="143" w:right="123"/>
              <w:jc w:val="center"/>
              <w:rPr>
                <w:b/>
                <w:i/>
                <w:sz w:val="20"/>
              </w:rPr>
            </w:pPr>
            <w:r>
              <w:rPr>
                <w:b/>
                <w:i/>
                <w:sz w:val="20"/>
              </w:rPr>
              <w:t>TRIP / Local</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line="242" w:lineRule="exact" w:before="25"/>
              <w:ind w:right="87"/>
              <w:jc w:val="right"/>
              <w:rPr>
                <w:sz w:val="20"/>
              </w:rPr>
            </w:pPr>
            <w:r>
              <w:rPr>
                <w:w w:val="95"/>
                <w:sz w:val="20"/>
              </w:rPr>
              <w:t>$9.07</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25"/>
              <w:ind w:left="184"/>
              <w:rPr>
                <w:sz w:val="20"/>
              </w:rPr>
            </w:pPr>
            <w:r>
              <w:rPr>
                <w:sz w:val="20"/>
              </w:rPr>
              <w:t>$15.64</w:t>
            </w:r>
          </w:p>
        </w:tc>
        <w:tc>
          <w:tcPr>
            <w:tcW w:w="941" w:type="dxa"/>
            <w:tcBorders>
              <w:top w:val="single" w:sz="4" w:space="0" w:color="000000"/>
              <w:left w:val="single" w:sz="4" w:space="0" w:color="000000"/>
              <w:bottom w:val="single" w:sz="4" w:space="0" w:color="000000"/>
            </w:tcBorders>
          </w:tcPr>
          <w:p>
            <w:pPr>
              <w:pStyle w:val="TableParagraph"/>
              <w:spacing w:line="242" w:lineRule="exact" w:before="25"/>
              <w:ind w:right="81"/>
              <w:jc w:val="right"/>
              <w:rPr>
                <w:sz w:val="20"/>
              </w:rPr>
            </w:pPr>
            <w:r>
              <w:rPr>
                <w:w w:val="95"/>
                <w:sz w:val="20"/>
              </w:rPr>
              <w:t>$52.59</w:t>
            </w:r>
          </w:p>
        </w:tc>
      </w:tr>
      <w:tr>
        <w:trPr>
          <w:trHeight w:val="287"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line="225" w:lineRule="exact" w:before="42"/>
              <w:ind w:right="182"/>
              <w:jc w:val="right"/>
              <w:rPr>
                <w:sz w:val="20"/>
              </w:rPr>
            </w:pPr>
            <w:r>
              <w:rPr>
                <w:w w:val="95"/>
                <w:sz w:val="20"/>
              </w:rPr>
              <w:t>30</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w w:val="105"/>
                <w:sz w:val="20"/>
              </w:rPr>
              <w:t>SR 776</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sz w:val="20"/>
              </w:rPr>
              <w:t>CR 775</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05"/>
                <w:sz w:val="20"/>
              </w:rPr>
              <w:t>Spinnaker Blvd</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sz w:val="20"/>
              </w:rPr>
              <w:t>Widen 4 to 6 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line="242" w:lineRule="exact" w:before="25"/>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line="242" w:lineRule="exact" w:before="25"/>
              <w:ind w:right="89"/>
              <w:jc w:val="right"/>
              <w:rPr>
                <w:sz w:val="20"/>
              </w:rPr>
            </w:pPr>
            <w:r>
              <w:rPr>
                <w:w w:val="95"/>
                <w:sz w:val="20"/>
              </w:rPr>
              <w:t>$2.00</w:t>
            </w: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42" w:lineRule="exact" w:before="25"/>
              <w:ind w:right="90"/>
              <w:jc w:val="right"/>
              <w:rPr>
                <w:sz w:val="20"/>
              </w:rPr>
            </w:pPr>
            <w:r>
              <w:rPr>
                <w:w w:val="95"/>
                <w:sz w:val="20"/>
              </w:rPr>
              <w:t>$6.49</w:t>
            </w: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42" w:lineRule="exact" w:before="25"/>
              <w:ind w:right="89"/>
              <w:jc w:val="right"/>
              <w:rPr>
                <w:sz w:val="20"/>
              </w:rPr>
            </w:pPr>
            <w:r>
              <w:rPr>
                <w:w w:val="95"/>
                <w:sz w:val="20"/>
              </w:rPr>
              <w:t>$6.13</w:t>
            </w: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line="242" w:lineRule="exact" w:before="25"/>
              <w:ind w:right="81"/>
              <w:jc w:val="right"/>
              <w:rPr>
                <w:sz w:val="20"/>
              </w:rPr>
            </w:pPr>
            <w:r>
              <w:rPr>
                <w:w w:val="95"/>
                <w:sz w:val="20"/>
              </w:rPr>
              <w:t>$57.38</w:t>
            </w: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503" w:hRule="atLeast"/>
        </w:trPr>
        <w:tc>
          <w:tcPr>
            <w:tcW w:w="590" w:type="dxa"/>
            <w:tcBorders>
              <w:top w:val="single" w:sz="4" w:space="0" w:color="000000"/>
              <w:right w:val="single" w:sz="4" w:space="0" w:color="000000"/>
            </w:tcBorders>
          </w:tcPr>
          <w:p>
            <w:pPr>
              <w:pStyle w:val="TableParagraph"/>
              <w:spacing w:before="1"/>
              <w:rPr>
                <w:b/>
                <w:i/>
                <w:sz w:val="21"/>
              </w:rPr>
            </w:pPr>
          </w:p>
          <w:p>
            <w:pPr>
              <w:pStyle w:val="TableParagraph"/>
              <w:spacing w:line="225" w:lineRule="exact" w:before="1"/>
              <w:ind w:right="132"/>
              <w:jc w:val="right"/>
              <w:rPr>
                <w:sz w:val="20"/>
              </w:rPr>
            </w:pPr>
            <w:r>
              <w:rPr>
                <w:w w:val="95"/>
                <w:sz w:val="20"/>
              </w:rPr>
              <w:t>31a</w:t>
            </w:r>
          </w:p>
        </w:tc>
        <w:tc>
          <w:tcPr>
            <w:tcW w:w="1831" w:type="dxa"/>
            <w:tcBorders>
              <w:top w:val="single" w:sz="4" w:space="0" w:color="000000"/>
              <w:left w:val="single" w:sz="4" w:space="0" w:color="000000"/>
              <w:right w:val="single" w:sz="4" w:space="0" w:color="000000"/>
            </w:tcBorders>
          </w:tcPr>
          <w:p>
            <w:pPr>
              <w:pStyle w:val="TableParagraph"/>
              <w:ind w:left="113"/>
              <w:rPr>
                <w:sz w:val="20"/>
              </w:rPr>
            </w:pPr>
            <w:r>
              <w:rPr>
                <w:w w:val="105"/>
                <w:sz w:val="20"/>
              </w:rPr>
              <w:t>SR 776 Future</w:t>
            </w:r>
          </w:p>
          <w:p>
            <w:pPr>
              <w:pStyle w:val="TableParagraph"/>
              <w:spacing w:line="225" w:lineRule="exact" w:before="8"/>
              <w:ind w:left="113"/>
              <w:rPr>
                <w:sz w:val="20"/>
              </w:rPr>
            </w:pPr>
            <w:r>
              <w:rPr>
                <w:w w:val="105"/>
                <w:sz w:val="20"/>
              </w:rPr>
              <w:t>Corridor Study</w:t>
            </w:r>
          </w:p>
        </w:tc>
        <w:tc>
          <w:tcPr>
            <w:tcW w:w="2160" w:type="dxa"/>
            <w:tcBorders>
              <w:top w:val="single" w:sz="4" w:space="0" w:color="000000"/>
              <w:left w:val="single" w:sz="4" w:space="0" w:color="000000"/>
              <w:right w:val="single" w:sz="4" w:space="0" w:color="000000"/>
            </w:tcBorders>
          </w:tcPr>
          <w:p>
            <w:pPr>
              <w:pStyle w:val="TableParagraph"/>
              <w:ind w:left="110"/>
              <w:rPr>
                <w:sz w:val="20"/>
              </w:rPr>
            </w:pPr>
            <w:r>
              <w:rPr>
                <w:sz w:val="20"/>
              </w:rPr>
              <w:t>Pine Street / Placida</w:t>
            </w:r>
          </w:p>
          <w:p>
            <w:pPr>
              <w:pStyle w:val="TableParagraph"/>
              <w:spacing w:line="225" w:lineRule="exact" w:before="8"/>
              <w:ind w:left="110"/>
              <w:rPr>
                <w:sz w:val="20"/>
              </w:rPr>
            </w:pPr>
            <w:r>
              <w:rPr>
                <w:w w:val="105"/>
                <w:sz w:val="20"/>
              </w:rPr>
              <w:t>Rd</w:t>
            </w:r>
          </w:p>
        </w:tc>
        <w:tc>
          <w:tcPr>
            <w:tcW w:w="1800" w:type="dxa"/>
            <w:tcBorders>
              <w:top w:val="single" w:sz="4" w:space="0" w:color="000000"/>
              <w:left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US 41</w:t>
            </w:r>
          </w:p>
        </w:tc>
        <w:tc>
          <w:tcPr>
            <w:tcW w:w="924" w:type="dxa"/>
            <w:tcBorders>
              <w:top w:val="single" w:sz="4" w:space="0" w:color="000000"/>
              <w:left w:val="single" w:sz="4" w:space="0" w:color="000000"/>
              <w:right w:val="single" w:sz="4" w:space="0" w:color="000000"/>
            </w:tcBorders>
          </w:tcPr>
          <w:p>
            <w:pPr>
              <w:pStyle w:val="TableParagraph"/>
              <w:spacing w:before="0"/>
              <w:rPr>
                <w:rFonts w:ascii="Times New Roman"/>
                <w:sz w:val="18"/>
              </w:rPr>
            </w:pPr>
          </w:p>
        </w:tc>
        <w:tc>
          <w:tcPr>
            <w:tcW w:w="2136" w:type="dxa"/>
            <w:tcBorders>
              <w:top w:val="single" w:sz="4" w:space="0" w:color="000000"/>
              <w:left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w w:val="105"/>
                <w:sz w:val="20"/>
              </w:rPr>
              <w:t>Future Corridor Study</w:t>
            </w:r>
          </w:p>
        </w:tc>
        <w:tc>
          <w:tcPr>
            <w:tcW w:w="1687" w:type="dxa"/>
            <w:tcBorders>
              <w:top w:val="single" w:sz="4" w:space="0" w:color="000000"/>
              <w:left w:val="single" w:sz="4" w:space="0" w:color="000000"/>
            </w:tcBorders>
          </w:tcPr>
          <w:p>
            <w:pPr>
              <w:pStyle w:val="TableParagraph"/>
              <w:spacing w:before="133"/>
              <w:ind w:left="144" w:right="123"/>
              <w:jc w:val="center"/>
              <w:rPr>
                <w:b/>
                <w:i/>
                <w:sz w:val="20"/>
              </w:rPr>
            </w:pPr>
            <w:r>
              <w:rPr>
                <w:b/>
                <w:i/>
                <w:w w:val="105"/>
                <w:sz w:val="20"/>
              </w:rPr>
              <w:t>State</w:t>
            </w:r>
          </w:p>
        </w:tc>
        <w:tc>
          <w:tcPr>
            <w:tcW w:w="746" w:type="dxa"/>
            <w:tcBorders>
              <w:top w:val="single" w:sz="4" w:space="0" w:color="000000"/>
            </w:tcBorders>
          </w:tcPr>
          <w:p>
            <w:pPr>
              <w:pStyle w:val="TableParagraph"/>
              <w:spacing w:before="0"/>
              <w:rPr>
                <w:rFonts w:ascii="Times New Roman"/>
                <w:sz w:val="18"/>
              </w:rPr>
            </w:pPr>
          </w:p>
        </w:tc>
        <w:tc>
          <w:tcPr>
            <w:tcW w:w="945" w:type="dxa"/>
            <w:tcBorders>
              <w:top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right w:val="single" w:sz="4" w:space="0" w:color="000000"/>
            </w:tcBorders>
          </w:tcPr>
          <w:p>
            <w:pPr>
              <w:pStyle w:val="TableParagraph"/>
              <w:spacing w:before="133"/>
              <w:ind w:right="90"/>
              <w:jc w:val="right"/>
              <w:rPr>
                <w:sz w:val="20"/>
              </w:rPr>
            </w:pPr>
            <w:r>
              <w:rPr>
                <w:w w:val="95"/>
                <w:sz w:val="20"/>
              </w:rPr>
              <w:t>$6.48</w:t>
            </w:r>
          </w:p>
        </w:tc>
        <w:tc>
          <w:tcPr>
            <w:tcW w:w="880" w:type="dxa"/>
            <w:tcBorders>
              <w:top w:val="single" w:sz="4" w:space="0" w:color="000000"/>
              <w:left w:val="single" w:sz="4" w:space="0" w:color="000000"/>
              <w:right w:val="single" w:sz="4" w:space="0" w:color="000000"/>
            </w:tcBorders>
          </w:tcPr>
          <w:p>
            <w:pPr>
              <w:pStyle w:val="TableParagraph"/>
              <w:spacing w:before="133"/>
              <w:ind w:left="233"/>
              <w:rPr>
                <w:sz w:val="20"/>
              </w:rPr>
            </w:pPr>
            <w:r>
              <w:rPr>
                <w:sz w:val="20"/>
              </w:rPr>
              <w:t>$20.28</w:t>
            </w:r>
          </w:p>
        </w:tc>
        <w:tc>
          <w:tcPr>
            <w:tcW w:w="940" w:type="dxa"/>
            <w:tcBorders>
              <w:top w:val="single" w:sz="4" w:space="0" w:color="000000"/>
              <w:left w:val="single" w:sz="4" w:space="0" w:color="000000"/>
            </w:tcBorders>
          </w:tcPr>
          <w:p>
            <w:pPr>
              <w:pStyle w:val="TableParagraph"/>
              <w:spacing w:before="0"/>
              <w:rPr>
                <w:rFonts w:ascii="Times New Roman"/>
                <w:sz w:val="18"/>
              </w:rPr>
            </w:pPr>
          </w:p>
        </w:tc>
        <w:tc>
          <w:tcPr>
            <w:tcW w:w="830" w:type="dxa"/>
            <w:tcBorders>
              <w:top w:val="single" w:sz="4" w:space="0" w:color="000000"/>
              <w:right w:val="single" w:sz="4" w:space="0" w:color="000000"/>
            </w:tcBorders>
          </w:tcPr>
          <w:p>
            <w:pPr>
              <w:pStyle w:val="TableParagraph"/>
              <w:spacing w:before="133"/>
              <w:ind w:right="88"/>
              <w:jc w:val="right"/>
              <w:rPr>
                <w:sz w:val="20"/>
              </w:rPr>
            </w:pPr>
            <w:r>
              <w:rPr>
                <w:w w:val="95"/>
                <w:sz w:val="20"/>
              </w:rPr>
              <w:t>$2.57</w:t>
            </w:r>
          </w:p>
        </w:tc>
        <w:tc>
          <w:tcPr>
            <w:tcW w:w="830" w:type="dxa"/>
            <w:tcBorders>
              <w:top w:val="single" w:sz="4" w:space="0" w:color="000000"/>
              <w:left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tcBorders>
          </w:tcPr>
          <w:p>
            <w:pPr>
              <w:pStyle w:val="TableParagraph"/>
              <w:spacing w:before="0"/>
              <w:rPr>
                <w:rFonts w:ascii="Times New Roman"/>
                <w:sz w:val="18"/>
              </w:rPr>
            </w:pPr>
          </w:p>
        </w:tc>
        <w:tc>
          <w:tcPr>
            <w:tcW w:w="830" w:type="dxa"/>
            <w:tcBorders>
              <w:top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right w:val="single" w:sz="4" w:space="0" w:color="000000"/>
            </w:tcBorders>
          </w:tcPr>
          <w:p>
            <w:pPr>
              <w:pStyle w:val="TableParagraph"/>
              <w:spacing w:before="133"/>
              <w:ind w:right="86"/>
              <w:jc w:val="right"/>
              <w:rPr>
                <w:sz w:val="20"/>
              </w:rPr>
            </w:pPr>
            <w:r>
              <w:rPr>
                <w:w w:val="95"/>
                <w:sz w:val="20"/>
              </w:rPr>
              <w:t>$9.98</w:t>
            </w:r>
          </w:p>
        </w:tc>
        <w:tc>
          <w:tcPr>
            <w:tcW w:w="941" w:type="dxa"/>
            <w:tcBorders>
              <w:top w:val="single" w:sz="4" w:space="0" w:color="000000"/>
              <w:left w:val="single" w:sz="4" w:space="0" w:color="000000"/>
            </w:tcBorders>
          </w:tcPr>
          <w:p>
            <w:pPr>
              <w:pStyle w:val="TableParagraph"/>
              <w:spacing w:before="133"/>
              <w:ind w:right="81"/>
              <w:jc w:val="right"/>
              <w:rPr>
                <w:sz w:val="20"/>
              </w:rPr>
            </w:pPr>
            <w:r>
              <w:rPr>
                <w:w w:val="95"/>
                <w:sz w:val="20"/>
              </w:rPr>
              <w:t>$67.38</w:t>
            </w:r>
          </w:p>
        </w:tc>
      </w:tr>
      <w:tr>
        <w:trPr>
          <w:trHeight w:val="287" w:hRule="atLeast"/>
        </w:trPr>
        <w:tc>
          <w:tcPr>
            <w:tcW w:w="21608" w:type="dxa"/>
            <w:gridSpan w:val="19"/>
            <w:tcBorders>
              <w:bottom w:val="single" w:sz="4" w:space="0" w:color="000000"/>
              <w:right w:val="single" w:sz="4" w:space="0" w:color="000000"/>
            </w:tcBorders>
            <w:shd w:val="clear" w:color="auto" w:fill="C1DCED"/>
          </w:tcPr>
          <w:p>
            <w:pPr>
              <w:pStyle w:val="TableParagraph"/>
              <w:ind w:left="698"/>
              <w:rPr>
                <w:sz w:val="20"/>
              </w:rPr>
            </w:pPr>
            <w:r>
              <w:rPr>
                <w:w w:val="105"/>
                <w:sz w:val="20"/>
              </w:rPr>
              <w:t>(Funding for up to 8 intersection locations) Potential Candidate Intersections: Sunnybrook Blvd, Oceanspray Blvd, David Blvd, Coliseum Blvd, San Casa Dr, Winchester Blvd, Hollis Ave, Biscayne Dr.)</w:t>
            </w: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33"/>
              <w:ind w:right="182"/>
              <w:jc w:val="right"/>
              <w:rPr>
                <w:sz w:val="20"/>
              </w:rPr>
            </w:pPr>
            <w:r>
              <w:rPr>
                <w:w w:val="95"/>
                <w:sz w:val="20"/>
              </w:rPr>
              <w:t>34</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before="133"/>
              <w:ind w:left="112"/>
              <w:rPr>
                <w:sz w:val="20"/>
              </w:rPr>
            </w:pPr>
            <w:r>
              <w:rPr>
                <w:w w:val="105"/>
                <w:sz w:val="20"/>
              </w:rPr>
              <w:t>SR 31</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ind w:left="110"/>
              <w:rPr>
                <w:sz w:val="20"/>
              </w:rPr>
            </w:pPr>
            <w:r>
              <w:rPr>
                <w:w w:val="105"/>
                <w:sz w:val="20"/>
              </w:rPr>
              <w:t>Lee County Line</w:t>
            </w:r>
          </w:p>
          <w:p>
            <w:pPr>
              <w:pStyle w:val="TableParagraph"/>
              <w:spacing w:line="225" w:lineRule="exact" w:before="8"/>
              <w:ind w:left="110"/>
              <w:rPr>
                <w:sz w:val="20"/>
              </w:rPr>
            </w:pPr>
            <w:r>
              <w:rPr>
                <w:w w:val="105"/>
                <w:sz w:val="20"/>
              </w:rPr>
              <w:t>Cypress Parkway</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ind w:left="110"/>
              <w:rPr>
                <w:sz w:val="20"/>
              </w:rPr>
            </w:pPr>
            <w:r>
              <w:rPr>
                <w:w w:val="105"/>
                <w:sz w:val="20"/>
              </w:rPr>
              <w:t>Cypress</w:t>
            </w:r>
            <w:r>
              <w:rPr>
                <w:spacing w:val="-24"/>
                <w:w w:val="105"/>
                <w:sz w:val="20"/>
              </w:rPr>
              <w:t> </w:t>
            </w:r>
            <w:r>
              <w:rPr>
                <w:w w:val="105"/>
                <w:sz w:val="20"/>
              </w:rPr>
              <w:t>Parkway</w:t>
            </w:r>
          </w:p>
          <w:p>
            <w:pPr>
              <w:pStyle w:val="TableParagraph"/>
              <w:spacing w:line="225" w:lineRule="exact" w:before="8"/>
              <w:ind w:left="110"/>
              <w:rPr>
                <w:sz w:val="20"/>
              </w:rPr>
            </w:pPr>
            <w:r>
              <w:rPr>
                <w:w w:val="105"/>
                <w:sz w:val="20"/>
              </w:rPr>
              <w:t>Lake Babcock</w:t>
            </w:r>
            <w:r>
              <w:rPr>
                <w:spacing w:val="-19"/>
                <w:w w:val="105"/>
                <w:sz w:val="20"/>
              </w:rPr>
              <w:t> </w:t>
            </w:r>
            <w:r>
              <w:rPr>
                <w:w w:val="105"/>
                <w:sz w:val="20"/>
              </w:rPr>
              <w:t>Dr.</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33"/>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Widen 2 to 6</w:t>
            </w:r>
            <w:r>
              <w:rPr>
                <w:spacing w:val="-19"/>
                <w:sz w:val="20"/>
              </w:rPr>
              <w:t> </w:t>
            </w:r>
            <w:r>
              <w:rPr>
                <w:sz w:val="20"/>
              </w:rPr>
              <w:t>lanes</w:t>
            </w:r>
          </w:p>
          <w:p>
            <w:pPr>
              <w:pStyle w:val="TableParagraph"/>
              <w:spacing w:line="225" w:lineRule="exact" w:before="8"/>
              <w:ind w:left="113"/>
              <w:rPr>
                <w:sz w:val="20"/>
              </w:rPr>
            </w:pPr>
            <w:r>
              <w:rPr>
                <w:sz w:val="20"/>
              </w:rPr>
              <w:t>Widen 2 to 4</w:t>
            </w:r>
            <w:r>
              <w:rPr>
                <w:spacing w:val="-18"/>
                <w:sz w:val="20"/>
              </w:rPr>
              <w:t> </w:t>
            </w:r>
            <w:r>
              <w:rPr>
                <w:sz w:val="20"/>
              </w:rPr>
              <w:t>lanes</w:t>
            </w:r>
          </w:p>
        </w:tc>
        <w:tc>
          <w:tcPr>
            <w:tcW w:w="1687" w:type="dxa"/>
            <w:tcBorders>
              <w:top w:val="single" w:sz="4" w:space="0" w:color="000000"/>
              <w:left w:val="single" w:sz="4" w:space="0" w:color="000000"/>
              <w:bottom w:val="single" w:sz="4" w:space="0" w:color="000000"/>
            </w:tcBorders>
          </w:tcPr>
          <w:p>
            <w:pPr>
              <w:pStyle w:val="TableParagraph"/>
              <w:spacing w:before="133"/>
              <w:ind w:left="143" w:right="123"/>
              <w:jc w:val="center"/>
              <w:rPr>
                <w:b/>
                <w:i/>
                <w:sz w:val="20"/>
              </w:rPr>
            </w:pPr>
            <w:r>
              <w:rPr>
                <w:b/>
                <w:i/>
                <w:w w:val="105"/>
                <w:sz w:val="20"/>
              </w:rPr>
              <w:t>Developer</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133"/>
              <w:ind w:right="90"/>
              <w:jc w:val="right"/>
              <w:rPr>
                <w:sz w:val="20"/>
              </w:rPr>
            </w:pPr>
            <w:r>
              <w:rPr>
                <w:w w:val="95"/>
                <w:sz w:val="20"/>
              </w:rPr>
              <w:t>$2.56</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133"/>
              <w:ind w:right="89"/>
              <w:jc w:val="right"/>
              <w:rPr>
                <w:sz w:val="20"/>
              </w:rPr>
            </w:pPr>
            <w:r>
              <w:rPr>
                <w:w w:val="95"/>
                <w:sz w:val="20"/>
              </w:rPr>
              <w:t>$7.18</w:t>
            </w:r>
          </w:p>
        </w:tc>
        <w:tc>
          <w:tcPr>
            <w:tcW w:w="940" w:type="dxa"/>
            <w:tcBorders>
              <w:top w:val="single" w:sz="4" w:space="0" w:color="000000"/>
              <w:left w:val="single" w:sz="4" w:space="0" w:color="000000"/>
              <w:bottom w:val="single" w:sz="4" w:space="0" w:color="000000"/>
            </w:tcBorders>
          </w:tcPr>
          <w:p>
            <w:pPr>
              <w:pStyle w:val="TableParagraph"/>
              <w:spacing w:before="133"/>
              <w:ind w:right="83"/>
              <w:jc w:val="right"/>
              <w:rPr>
                <w:sz w:val="20"/>
              </w:rPr>
            </w:pPr>
            <w:r>
              <w:rPr>
                <w:w w:val="95"/>
                <w:sz w:val="20"/>
              </w:rPr>
              <w:t>$28.99</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r>
      <w:tr>
        <w:trPr>
          <w:trHeight w:val="287"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line="225" w:lineRule="exact" w:before="42"/>
              <w:ind w:right="182"/>
              <w:jc w:val="right"/>
              <w:rPr>
                <w:sz w:val="20"/>
              </w:rPr>
            </w:pPr>
            <w:r>
              <w:rPr>
                <w:w w:val="95"/>
                <w:sz w:val="20"/>
              </w:rPr>
              <w:t>36</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w w:val="105"/>
                <w:sz w:val="20"/>
              </w:rPr>
              <w:t>Taylor Rd</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05"/>
                <w:sz w:val="20"/>
              </w:rPr>
              <w:t>US 41</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w w:val="110"/>
                <w:sz w:val="20"/>
              </w:rPr>
              <w:t>Jones Loop Rd</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line="242" w:lineRule="exact" w:before="25"/>
              <w:ind w:left="144" w:right="122"/>
              <w:jc w:val="center"/>
              <w:rPr>
                <w:b/>
                <w:i/>
                <w:sz w:val="20"/>
              </w:rPr>
            </w:pPr>
            <w:r>
              <w:rPr>
                <w:b/>
                <w:i/>
                <w:w w:val="110"/>
                <w:sz w:val="20"/>
              </w:rPr>
              <w:t>Local</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line="242" w:lineRule="exact" w:before="25"/>
              <w:ind w:right="88"/>
              <w:jc w:val="right"/>
              <w:rPr>
                <w:sz w:val="20"/>
              </w:rPr>
            </w:pPr>
            <w:r>
              <w:rPr>
                <w:w w:val="95"/>
                <w:sz w:val="20"/>
              </w:rPr>
              <w:t>$5.37</w:t>
            </w: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42" w:lineRule="exact" w:before="25"/>
              <w:ind w:right="88"/>
              <w:jc w:val="right"/>
              <w:rPr>
                <w:sz w:val="20"/>
              </w:rPr>
            </w:pPr>
            <w:r>
              <w:rPr>
                <w:w w:val="95"/>
                <w:sz w:val="20"/>
              </w:rPr>
              <w:t>$8.90</w:t>
            </w: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line="242" w:lineRule="exact" w:before="25"/>
              <w:ind w:right="81"/>
              <w:jc w:val="right"/>
              <w:rPr>
                <w:sz w:val="20"/>
              </w:rPr>
            </w:pPr>
            <w:r>
              <w:rPr>
                <w:w w:val="95"/>
                <w:sz w:val="20"/>
              </w:rPr>
              <w:t>$29.93</w:t>
            </w: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287" w:hRule="atLeast"/>
        </w:trPr>
        <w:tc>
          <w:tcPr>
            <w:tcW w:w="590" w:type="dxa"/>
            <w:tcBorders>
              <w:top w:val="single" w:sz="4" w:space="0" w:color="000000"/>
              <w:bottom w:val="single" w:sz="4" w:space="0" w:color="000000"/>
              <w:right w:val="single" w:sz="4" w:space="0" w:color="000000"/>
            </w:tcBorders>
          </w:tcPr>
          <w:p>
            <w:pPr>
              <w:pStyle w:val="TableParagraph"/>
              <w:spacing w:line="225" w:lineRule="exact" w:before="42"/>
              <w:ind w:right="182"/>
              <w:jc w:val="right"/>
              <w:rPr>
                <w:sz w:val="20"/>
              </w:rPr>
            </w:pPr>
            <w:r>
              <w:rPr>
                <w:w w:val="95"/>
                <w:sz w:val="20"/>
              </w:rPr>
              <w:t>37</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3"/>
              <w:rPr>
                <w:sz w:val="20"/>
              </w:rPr>
            </w:pPr>
            <w:r>
              <w:rPr>
                <w:w w:val="105"/>
                <w:sz w:val="20"/>
              </w:rPr>
              <w:t>Taylor Rd</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0"/>
              <w:rPr>
                <w:sz w:val="20"/>
              </w:rPr>
            </w:pPr>
            <w:r>
              <w:rPr>
                <w:w w:val="105"/>
                <w:sz w:val="20"/>
              </w:rPr>
              <w:t>N Jones Loop Rd</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0"/>
              <w:rPr>
                <w:sz w:val="20"/>
              </w:rPr>
            </w:pPr>
            <w:r>
              <w:rPr>
                <w:w w:val="105"/>
                <w:sz w:val="20"/>
              </w:rPr>
              <w:t>Airport Rd</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2"/>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tcPr>
          <w:p>
            <w:pPr>
              <w:pStyle w:val="TableParagraph"/>
              <w:spacing w:line="242" w:lineRule="exact" w:before="25"/>
              <w:ind w:left="144" w:right="122"/>
              <w:jc w:val="center"/>
              <w:rPr>
                <w:b/>
                <w:i/>
                <w:sz w:val="20"/>
              </w:rPr>
            </w:pPr>
            <w:r>
              <w:rPr>
                <w:b/>
                <w:i/>
                <w:w w:val="110"/>
                <w:sz w:val="20"/>
              </w:rPr>
              <w:t>Local</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line="242" w:lineRule="exact" w:before="25"/>
              <w:ind w:right="86"/>
              <w:jc w:val="right"/>
              <w:rPr>
                <w:sz w:val="20"/>
              </w:rPr>
            </w:pPr>
            <w:r>
              <w:rPr>
                <w:w w:val="95"/>
                <w:sz w:val="20"/>
              </w:rPr>
              <w:t>$7.42</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line="242" w:lineRule="exact" w:before="25"/>
              <w:ind w:left="184"/>
              <w:rPr>
                <w:sz w:val="20"/>
              </w:rPr>
            </w:pPr>
            <w:r>
              <w:rPr>
                <w:sz w:val="20"/>
              </w:rPr>
              <w:t>$12.80</w:t>
            </w:r>
          </w:p>
        </w:tc>
        <w:tc>
          <w:tcPr>
            <w:tcW w:w="941" w:type="dxa"/>
            <w:tcBorders>
              <w:top w:val="single" w:sz="4" w:space="0" w:color="000000"/>
              <w:left w:val="single" w:sz="4" w:space="0" w:color="000000"/>
              <w:bottom w:val="single" w:sz="4" w:space="0" w:color="000000"/>
            </w:tcBorders>
          </w:tcPr>
          <w:p>
            <w:pPr>
              <w:pStyle w:val="TableParagraph"/>
              <w:spacing w:line="242" w:lineRule="exact" w:before="25"/>
              <w:ind w:right="81"/>
              <w:jc w:val="right"/>
              <w:rPr>
                <w:sz w:val="20"/>
              </w:rPr>
            </w:pPr>
            <w:r>
              <w:rPr>
                <w:w w:val="95"/>
                <w:sz w:val="20"/>
              </w:rPr>
              <w:t>$43.03</w:t>
            </w:r>
          </w:p>
        </w:tc>
      </w:tr>
      <w:tr>
        <w:trPr>
          <w:trHeight w:val="289"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line="225" w:lineRule="exact" w:before="44"/>
              <w:ind w:right="182"/>
              <w:jc w:val="right"/>
              <w:rPr>
                <w:sz w:val="20"/>
              </w:rPr>
            </w:pPr>
            <w:r>
              <w:rPr>
                <w:w w:val="95"/>
                <w:sz w:val="20"/>
              </w:rPr>
              <w:t>38</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4"/>
              <w:ind w:left="113"/>
              <w:rPr>
                <w:sz w:val="20"/>
              </w:rPr>
            </w:pPr>
            <w:r>
              <w:rPr>
                <w:w w:val="105"/>
                <w:sz w:val="20"/>
              </w:rPr>
              <w:t>Taylor Rd</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4"/>
              <w:ind w:left="110"/>
              <w:rPr>
                <w:sz w:val="20"/>
              </w:rPr>
            </w:pPr>
            <w:r>
              <w:rPr>
                <w:w w:val="105"/>
                <w:sz w:val="20"/>
              </w:rPr>
              <w:t>Airport Rd</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4"/>
              <w:ind w:left="110"/>
              <w:rPr>
                <w:sz w:val="20"/>
              </w:rPr>
            </w:pPr>
            <w:r>
              <w:rPr>
                <w:w w:val="105"/>
                <w:sz w:val="20"/>
              </w:rPr>
              <w:t>US 41</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4"/>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4"/>
              <w:ind w:left="113"/>
              <w:rPr>
                <w:sz w:val="20"/>
              </w:rPr>
            </w:pPr>
            <w:r>
              <w:rPr>
                <w:w w:val="105"/>
                <w:sz w:val="20"/>
              </w:rPr>
              <w:t>Complete Streets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25"/>
              <w:ind w:left="144" w:right="122"/>
              <w:jc w:val="center"/>
              <w:rPr>
                <w:b/>
                <w:i/>
                <w:sz w:val="20"/>
              </w:rPr>
            </w:pPr>
            <w:r>
              <w:rPr>
                <w:b/>
                <w:i/>
                <w:w w:val="110"/>
                <w:sz w:val="20"/>
              </w:rPr>
              <w:t>Local</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25"/>
              <w:ind w:right="87"/>
              <w:jc w:val="right"/>
              <w:rPr>
                <w:sz w:val="20"/>
              </w:rPr>
            </w:pPr>
            <w:r>
              <w:rPr>
                <w:w w:val="95"/>
                <w:sz w:val="20"/>
              </w:rPr>
              <w:t>$3.22</w:t>
            </w: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25"/>
              <w:ind w:right="87"/>
              <w:jc w:val="right"/>
              <w:rPr>
                <w:sz w:val="20"/>
              </w:rPr>
            </w:pPr>
            <w:r>
              <w:rPr>
                <w:w w:val="95"/>
                <w:sz w:val="20"/>
              </w:rPr>
              <w:t>$4.23</w:t>
            </w: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25"/>
              <w:ind w:right="81"/>
              <w:jc w:val="right"/>
              <w:rPr>
                <w:sz w:val="20"/>
              </w:rPr>
            </w:pPr>
            <w:r>
              <w:rPr>
                <w:w w:val="95"/>
                <w:sz w:val="20"/>
              </w:rPr>
              <w:t>$18.66</w:t>
            </w:r>
          </w:p>
        </w:tc>
      </w:tr>
      <w:tr>
        <w:trPr>
          <w:trHeight w:val="501" w:hRule="atLeast"/>
        </w:trPr>
        <w:tc>
          <w:tcPr>
            <w:tcW w:w="590" w:type="dxa"/>
            <w:tcBorders>
              <w:top w:val="single" w:sz="4" w:space="0" w:color="000000"/>
              <w:bottom w:val="single" w:sz="4" w:space="0" w:color="000000"/>
              <w:right w:val="single" w:sz="4" w:space="0" w:color="000000"/>
            </w:tcBorders>
          </w:tcPr>
          <w:p>
            <w:pPr>
              <w:pStyle w:val="TableParagraph"/>
              <w:spacing w:before="11"/>
              <w:rPr>
                <w:b/>
                <w:i/>
                <w:sz w:val="20"/>
              </w:rPr>
            </w:pPr>
          </w:p>
          <w:p>
            <w:pPr>
              <w:pStyle w:val="TableParagraph"/>
              <w:spacing w:line="225" w:lineRule="exact" w:before="0"/>
              <w:ind w:right="132"/>
              <w:jc w:val="right"/>
              <w:rPr>
                <w:sz w:val="20"/>
              </w:rPr>
            </w:pPr>
            <w:r>
              <w:rPr>
                <w:w w:val="95"/>
                <w:sz w:val="20"/>
              </w:rPr>
              <w:t>39a</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line="250" w:lineRule="atLeast" w:before="0"/>
              <w:ind w:left="113"/>
              <w:rPr>
                <w:sz w:val="20"/>
              </w:rPr>
            </w:pPr>
            <w:r>
              <w:rPr>
                <w:w w:val="105"/>
                <w:sz w:val="20"/>
              </w:rPr>
              <w:t>Toledo Blade Blvd (CR 39)</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1"/>
              <w:rPr>
                <w:b/>
                <w:i/>
                <w:sz w:val="20"/>
              </w:rPr>
            </w:pPr>
          </w:p>
          <w:p>
            <w:pPr>
              <w:pStyle w:val="TableParagraph"/>
              <w:spacing w:line="225" w:lineRule="exact" w:before="0"/>
              <w:ind w:left="110"/>
              <w:rPr>
                <w:sz w:val="20"/>
              </w:rPr>
            </w:pPr>
            <w:r>
              <w:rPr>
                <w:w w:val="105"/>
                <w:sz w:val="20"/>
              </w:rPr>
              <w:t>SR 776</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11"/>
              <w:rPr>
                <w:b/>
                <w:i/>
                <w:sz w:val="20"/>
              </w:rPr>
            </w:pPr>
          </w:p>
          <w:p>
            <w:pPr>
              <w:pStyle w:val="TableParagraph"/>
              <w:spacing w:line="225" w:lineRule="exact" w:before="0"/>
              <w:ind w:left="110"/>
              <w:rPr>
                <w:sz w:val="20"/>
              </w:rPr>
            </w:pPr>
            <w:r>
              <w:rPr>
                <w:sz w:val="20"/>
              </w:rPr>
              <w:t>Whitney Avenue</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1"/>
              <w:rPr>
                <w:b/>
                <w:i/>
                <w:sz w:val="20"/>
              </w:rPr>
            </w:pPr>
          </w:p>
          <w:p>
            <w:pPr>
              <w:pStyle w:val="TableParagraph"/>
              <w:spacing w:line="225" w:lineRule="exact" w:before="0"/>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before="11"/>
              <w:rPr>
                <w:b/>
                <w:i/>
                <w:sz w:val="20"/>
              </w:rPr>
            </w:pPr>
          </w:p>
          <w:p>
            <w:pPr>
              <w:pStyle w:val="TableParagraph"/>
              <w:spacing w:line="225" w:lineRule="exact" w:before="0"/>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tcPr>
          <w:p>
            <w:pPr>
              <w:pStyle w:val="TableParagraph"/>
              <w:spacing w:before="131"/>
              <w:ind w:left="143" w:right="123"/>
              <w:jc w:val="center"/>
              <w:rPr>
                <w:b/>
                <w:i/>
                <w:sz w:val="20"/>
              </w:rPr>
            </w:pPr>
            <w:r>
              <w:rPr>
                <w:b/>
                <w:i/>
                <w:w w:val="105"/>
                <w:sz w:val="20"/>
              </w:rPr>
              <w:t>Developer</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131"/>
              <w:ind w:right="83"/>
              <w:jc w:val="right"/>
              <w:rPr>
                <w:sz w:val="20"/>
              </w:rPr>
            </w:pPr>
            <w:r>
              <w:rPr>
                <w:w w:val="95"/>
                <w:sz w:val="20"/>
              </w:rPr>
              <w:t>$7.62</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r>
      <w:tr>
        <w:trPr>
          <w:trHeight w:val="287"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line="225" w:lineRule="exact" w:before="42"/>
              <w:ind w:right="182"/>
              <w:jc w:val="right"/>
              <w:rPr>
                <w:sz w:val="20"/>
              </w:rPr>
            </w:pPr>
            <w:r>
              <w:rPr>
                <w:w w:val="95"/>
                <w:sz w:val="20"/>
              </w:rPr>
              <w:t>43</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w w:val="105"/>
                <w:sz w:val="20"/>
              </w:rPr>
              <w:t>US 17</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sz w:val="20"/>
              </w:rPr>
              <w:t>Copley Ave</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sz w:val="20"/>
              </w:rPr>
              <w:t>CR 74</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sz w:val="20"/>
              </w:rPr>
              <w:t>Widen 4 to 6 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line="242" w:lineRule="exact" w:before="25"/>
              <w:ind w:left="140" w:right="123"/>
              <w:jc w:val="center"/>
              <w:rPr>
                <w:b/>
                <w:i/>
                <w:sz w:val="20"/>
              </w:rPr>
            </w:pPr>
            <w:r>
              <w:rPr>
                <w:b/>
                <w:i/>
                <w:w w:val="110"/>
                <w:sz w:val="20"/>
              </w:rPr>
              <w:t>SIS</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line="242" w:lineRule="exact" w:before="25"/>
              <w:ind w:right="88"/>
              <w:jc w:val="right"/>
              <w:rPr>
                <w:sz w:val="20"/>
              </w:rPr>
            </w:pPr>
            <w:r>
              <w:rPr>
                <w:w w:val="95"/>
                <w:sz w:val="20"/>
              </w:rPr>
              <w:t>$1.05</w:t>
            </w: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line="242" w:lineRule="exact" w:before="25"/>
              <w:ind w:right="87"/>
              <w:jc w:val="right"/>
              <w:rPr>
                <w:sz w:val="20"/>
              </w:rPr>
            </w:pPr>
            <w:r>
              <w:rPr>
                <w:w w:val="95"/>
                <w:sz w:val="20"/>
              </w:rPr>
              <w:t>$2.00</w:t>
            </w: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289" w:hRule="atLeast"/>
        </w:trPr>
        <w:tc>
          <w:tcPr>
            <w:tcW w:w="590" w:type="dxa"/>
            <w:tcBorders>
              <w:top w:val="single" w:sz="4" w:space="0" w:color="000000"/>
              <w:bottom w:val="single" w:sz="4" w:space="0" w:color="000000"/>
              <w:right w:val="single" w:sz="4" w:space="0" w:color="000000"/>
            </w:tcBorders>
          </w:tcPr>
          <w:p>
            <w:pPr>
              <w:pStyle w:val="TableParagraph"/>
              <w:spacing w:line="225" w:lineRule="exact" w:before="44"/>
              <w:ind w:right="182"/>
              <w:jc w:val="right"/>
              <w:rPr>
                <w:sz w:val="20"/>
              </w:rPr>
            </w:pPr>
            <w:r>
              <w:rPr>
                <w:w w:val="95"/>
                <w:sz w:val="20"/>
              </w:rPr>
              <w:t>51</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4"/>
              <w:ind w:left="113"/>
              <w:rPr>
                <w:sz w:val="20"/>
              </w:rPr>
            </w:pPr>
            <w:r>
              <w:rPr>
                <w:sz w:val="20"/>
              </w:rPr>
              <w:t>Harbor View Road</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4"/>
              <w:ind w:left="110"/>
              <w:rPr>
                <w:sz w:val="20"/>
              </w:rPr>
            </w:pPr>
            <w:r>
              <w:rPr>
                <w:w w:val="105"/>
                <w:sz w:val="20"/>
              </w:rPr>
              <w:t>Melbourne St</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4"/>
              <w:ind w:left="110"/>
              <w:rPr>
                <w:sz w:val="20"/>
              </w:rPr>
            </w:pPr>
            <w:r>
              <w:rPr>
                <w:sz w:val="20"/>
              </w:rPr>
              <w:t>I-75</w:t>
            </w: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4"/>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before="44"/>
              <w:ind w:left="113"/>
              <w:rPr>
                <w:sz w:val="20"/>
              </w:rPr>
            </w:pPr>
            <w:r>
              <w:rPr>
                <w:sz w:val="20"/>
              </w:rPr>
              <w:t>Widen 2 to 4 lanes</w:t>
            </w:r>
          </w:p>
        </w:tc>
        <w:tc>
          <w:tcPr>
            <w:tcW w:w="1687" w:type="dxa"/>
            <w:tcBorders>
              <w:top w:val="single" w:sz="4" w:space="0" w:color="000000"/>
              <w:left w:val="single" w:sz="4" w:space="0" w:color="000000"/>
              <w:bottom w:val="single" w:sz="4" w:space="0" w:color="000000"/>
            </w:tcBorders>
          </w:tcPr>
          <w:p>
            <w:pPr>
              <w:pStyle w:val="TableParagraph"/>
              <w:spacing w:before="25"/>
              <w:ind w:left="143" w:right="123"/>
              <w:jc w:val="center"/>
              <w:rPr>
                <w:b/>
                <w:i/>
                <w:sz w:val="20"/>
              </w:rPr>
            </w:pPr>
            <w:r>
              <w:rPr>
                <w:b/>
                <w:i/>
                <w:sz w:val="20"/>
              </w:rPr>
              <w:t>Federal / Local</w:t>
            </w:r>
          </w:p>
        </w:tc>
        <w:tc>
          <w:tcPr>
            <w:tcW w:w="746" w:type="dxa"/>
            <w:tcBorders>
              <w:top w:val="single" w:sz="4" w:space="0" w:color="000000"/>
              <w:bottom w:val="single" w:sz="4" w:space="0" w:color="000000"/>
            </w:tcBorders>
          </w:tcPr>
          <w:p>
            <w:pPr>
              <w:pStyle w:val="TableParagraph"/>
              <w:spacing w:before="25"/>
              <w:ind w:right="89"/>
              <w:jc w:val="right"/>
              <w:rPr>
                <w:sz w:val="20"/>
              </w:rPr>
            </w:pPr>
            <w:r>
              <w:rPr>
                <w:w w:val="95"/>
                <w:sz w:val="20"/>
              </w:rPr>
              <w:t>$4.02</w:t>
            </w:r>
          </w:p>
        </w:tc>
        <w:tc>
          <w:tcPr>
            <w:tcW w:w="945" w:type="dxa"/>
            <w:tcBorders>
              <w:top w:val="single" w:sz="4" w:space="0" w:color="000000"/>
              <w:bottom w:val="single" w:sz="4" w:space="0" w:color="000000"/>
              <w:right w:val="single" w:sz="4" w:space="0" w:color="000000"/>
            </w:tcBorders>
          </w:tcPr>
          <w:p>
            <w:pPr>
              <w:pStyle w:val="TableParagraph"/>
              <w:spacing w:before="25"/>
              <w:ind w:right="89"/>
              <w:jc w:val="right"/>
              <w:rPr>
                <w:sz w:val="20"/>
              </w:rPr>
            </w:pPr>
            <w:r>
              <w:rPr>
                <w:w w:val="95"/>
                <w:sz w:val="20"/>
              </w:rPr>
              <w:t>$9.79</w:t>
            </w: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25"/>
              <w:ind w:right="83"/>
              <w:jc w:val="right"/>
              <w:rPr>
                <w:sz w:val="20"/>
              </w:rPr>
            </w:pPr>
            <w:r>
              <w:rPr>
                <w:w w:val="95"/>
                <w:sz w:val="20"/>
              </w:rPr>
              <w:t>$31.60</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r>
      <w:tr>
        <w:trPr>
          <w:trHeight w:val="501"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ind w:left="138"/>
              <w:rPr>
                <w:sz w:val="20"/>
              </w:rPr>
            </w:pPr>
            <w:r>
              <w:rPr>
                <w:sz w:val="20"/>
              </w:rPr>
              <w:t>54 /</w:t>
            </w:r>
          </w:p>
          <w:p>
            <w:pPr>
              <w:pStyle w:val="TableParagraph"/>
              <w:spacing w:line="225" w:lineRule="exact" w:before="5"/>
              <w:ind w:left="194"/>
              <w:rPr>
                <w:sz w:val="20"/>
              </w:rPr>
            </w:pPr>
            <w:r>
              <w:rPr>
                <w:sz w:val="20"/>
              </w:rPr>
              <w:t>55</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50" w:lineRule="atLeast" w:before="0"/>
              <w:ind w:left="113"/>
              <w:rPr>
                <w:sz w:val="20"/>
              </w:rPr>
            </w:pPr>
            <w:r>
              <w:rPr>
                <w:sz w:val="20"/>
              </w:rPr>
              <w:t>Marion Avenue / Olympia Avenue</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10"/>
              <w:rPr>
                <w:sz w:val="20"/>
              </w:rPr>
            </w:pPr>
            <w:r>
              <w:rPr>
                <w:w w:val="105"/>
                <w:sz w:val="20"/>
              </w:rPr>
              <w:t>US 41</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10"/>
              <w:rPr>
                <w:sz w:val="20"/>
              </w:rPr>
            </w:pPr>
            <w:r>
              <w:rPr>
                <w:sz w:val="20"/>
              </w:rPr>
              <w:t>Marlympia Way</w:t>
            </w: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6"/>
              <w:jc w:val="center"/>
              <w:rPr>
                <w:sz w:val="20"/>
              </w:rPr>
            </w:pPr>
            <w:r>
              <w:rPr>
                <w:w w:val="97"/>
                <w:sz w:val="20"/>
              </w:rPr>
              <w:t>3</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50" w:lineRule="atLeast" w:before="0"/>
              <w:ind w:left="113"/>
              <w:rPr>
                <w:sz w:val="20"/>
              </w:rPr>
            </w:pPr>
            <w:r>
              <w:rPr>
                <w:w w:val="105"/>
                <w:sz w:val="20"/>
              </w:rPr>
              <w:t>Lane Repurposing - resurface and striping</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before="131"/>
              <w:ind w:right="89"/>
              <w:jc w:val="right"/>
              <w:rPr>
                <w:sz w:val="20"/>
              </w:rPr>
            </w:pPr>
            <w:r>
              <w:rPr>
                <w:w w:val="95"/>
                <w:sz w:val="20"/>
              </w:rPr>
              <w:t>$0.29</w:t>
            </w: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31"/>
              <w:ind w:right="90"/>
              <w:jc w:val="right"/>
              <w:rPr>
                <w:sz w:val="20"/>
              </w:rPr>
            </w:pPr>
            <w:r>
              <w:rPr>
                <w:w w:val="95"/>
                <w:sz w:val="20"/>
              </w:rPr>
              <w:t>$1.42</w:t>
            </w: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131"/>
              <w:ind w:right="84"/>
              <w:jc w:val="right"/>
              <w:rPr>
                <w:sz w:val="20"/>
              </w:rPr>
            </w:pPr>
            <w:r>
              <w:rPr>
                <w:w w:val="95"/>
                <w:sz w:val="20"/>
              </w:rPr>
              <w:t>$9.32</w:t>
            </w: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right="182"/>
              <w:jc w:val="right"/>
              <w:rPr>
                <w:sz w:val="20"/>
              </w:rPr>
            </w:pPr>
            <w:r>
              <w:rPr>
                <w:w w:val="95"/>
                <w:sz w:val="20"/>
              </w:rPr>
              <w:t>59</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w w:val="105"/>
                <w:sz w:val="20"/>
              </w:rPr>
              <w:t>US 41 Corridor</w:t>
            </w:r>
          </w:p>
          <w:p>
            <w:pPr>
              <w:pStyle w:val="TableParagraph"/>
              <w:spacing w:line="225" w:lineRule="exact" w:before="8"/>
              <w:ind w:left="113"/>
              <w:rPr>
                <w:sz w:val="20"/>
              </w:rPr>
            </w:pPr>
            <w:r>
              <w:rPr>
                <w:w w:val="105"/>
                <w:sz w:val="20"/>
              </w:rPr>
              <w:t>Vision Plan</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305" w:right="289"/>
              <w:jc w:val="center"/>
              <w:rPr>
                <w:sz w:val="20"/>
              </w:rPr>
            </w:pPr>
            <w:r>
              <w:rPr>
                <w:sz w:val="20"/>
              </w:rPr>
              <w:t>4/6</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Corridor &amp; Safety</w:t>
            </w:r>
          </w:p>
          <w:p>
            <w:pPr>
              <w:pStyle w:val="TableParagraph"/>
              <w:spacing w:line="225" w:lineRule="exact" w:before="8"/>
              <w:ind w:left="113"/>
              <w:rPr>
                <w:sz w:val="20"/>
              </w:rPr>
            </w:pPr>
            <w:r>
              <w:rPr>
                <w:w w:val="105"/>
                <w:sz w:val="20"/>
              </w:rPr>
              <w:t>Improvements</w:t>
            </w:r>
          </w:p>
        </w:tc>
        <w:tc>
          <w:tcPr>
            <w:tcW w:w="1687" w:type="dxa"/>
            <w:tcBorders>
              <w:top w:val="single" w:sz="4" w:space="0" w:color="000000"/>
              <w:left w:val="single" w:sz="4" w:space="0" w:color="000000"/>
              <w:bottom w:val="single" w:sz="4" w:space="0" w:color="000000"/>
            </w:tcBorders>
          </w:tcPr>
          <w:p>
            <w:pPr>
              <w:pStyle w:val="TableParagraph"/>
              <w:spacing w:before="133"/>
              <w:ind w:left="144" w:right="123"/>
              <w:jc w:val="center"/>
              <w:rPr>
                <w:b/>
                <w:i/>
                <w:sz w:val="20"/>
              </w:rPr>
            </w:pPr>
            <w:r>
              <w:rPr>
                <w:b/>
                <w:i/>
                <w:w w:val="105"/>
                <w:sz w:val="20"/>
              </w:rPr>
              <w:t>State</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133"/>
              <w:ind w:right="90"/>
              <w:jc w:val="right"/>
              <w:rPr>
                <w:sz w:val="20"/>
              </w:rPr>
            </w:pPr>
            <w:r>
              <w:rPr>
                <w:w w:val="95"/>
                <w:sz w:val="20"/>
              </w:rPr>
              <w:t>$5.95</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133"/>
              <w:ind w:right="84"/>
              <w:jc w:val="right"/>
              <w:rPr>
                <w:sz w:val="20"/>
              </w:rPr>
            </w:pPr>
            <w:r>
              <w:rPr>
                <w:w w:val="95"/>
                <w:sz w:val="20"/>
              </w:rPr>
              <w:t>$6.28</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133"/>
              <w:ind w:right="81"/>
              <w:jc w:val="right"/>
              <w:rPr>
                <w:sz w:val="20"/>
              </w:rPr>
            </w:pPr>
            <w:r>
              <w:rPr>
                <w:w w:val="95"/>
                <w:sz w:val="20"/>
              </w:rPr>
              <w:t>$18.55</w:t>
            </w:r>
          </w:p>
        </w:tc>
      </w:tr>
      <w:tr>
        <w:trPr>
          <w:trHeight w:val="287"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line="225" w:lineRule="exact" w:before="42"/>
              <w:ind w:right="182"/>
              <w:jc w:val="right"/>
              <w:rPr>
                <w:sz w:val="20"/>
              </w:rPr>
            </w:pPr>
            <w:r>
              <w:rPr>
                <w:w w:val="95"/>
                <w:sz w:val="20"/>
              </w:rPr>
              <w:t>60</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w w:val="105"/>
                <w:sz w:val="20"/>
              </w:rPr>
              <w:t>SR 31</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0"/>
              <w:rPr>
                <w:sz w:val="20"/>
              </w:rPr>
            </w:pPr>
            <w:r>
              <w:rPr>
                <w:sz w:val="20"/>
              </w:rPr>
              <w:t>@ CR 74</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6"/>
              <w:jc w:val="center"/>
              <w:rPr>
                <w:sz w:val="20"/>
              </w:rPr>
            </w:pPr>
            <w:r>
              <w:rPr>
                <w:w w:val="97"/>
                <w:sz w:val="20"/>
              </w:rPr>
              <w:t>2</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25" w:lineRule="exact" w:before="42"/>
              <w:ind w:left="113"/>
              <w:rPr>
                <w:sz w:val="20"/>
              </w:rPr>
            </w:pPr>
            <w:r>
              <w:rPr>
                <w:w w:val="105"/>
                <w:sz w:val="20"/>
              </w:rPr>
              <w:t>Roundabout</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23"/>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23"/>
              <w:ind w:right="89"/>
              <w:jc w:val="right"/>
              <w:rPr>
                <w:sz w:val="20"/>
              </w:rPr>
            </w:pPr>
            <w:r>
              <w:rPr>
                <w:w w:val="95"/>
                <w:sz w:val="20"/>
              </w:rPr>
              <w:t>$0.64</w:t>
            </w: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23"/>
              <w:ind w:right="84"/>
              <w:jc w:val="right"/>
              <w:rPr>
                <w:sz w:val="20"/>
              </w:rPr>
            </w:pPr>
            <w:r>
              <w:rPr>
                <w:w w:val="95"/>
                <w:sz w:val="20"/>
              </w:rPr>
              <w:t>$0.89</w:t>
            </w: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right="182"/>
              <w:jc w:val="right"/>
              <w:rPr>
                <w:sz w:val="20"/>
              </w:rPr>
            </w:pPr>
            <w:r>
              <w:rPr>
                <w:w w:val="95"/>
                <w:sz w:val="20"/>
              </w:rPr>
              <w:t>61</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w w:val="105"/>
                <w:sz w:val="20"/>
              </w:rPr>
              <w:t>SR 776</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 Flamingo Blvd</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Intersection - turn</w:t>
            </w:r>
          </w:p>
          <w:p>
            <w:pPr>
              <w:pStyle w:val="TableParagraph"/>
              <w:spacing w:line="225" w:lineRule="exact" w:before="8"/>
              <w:ind w:left="113"/>
              <w:rPr>
                <w:sz w:val="20"/>
              </w:rPr>
            </w:pPr>
            <w:r>
              <w:rPr>
                <w:w w:val="105"/>
                <w:sz w:val="20"/>
              </w:rPr>
              <w:t>lanes</w:t>
            </w:r>
          </w:p>
        </w:tc>
        <w:tc>
          <w:tcPr>
            <w:tcW w:w="1687" w:type="dxa"/>
            <w:tcBorders>
              <w:top w:val="single" w:sz="4" w:space="0" w:color="000000"/>
              <w:left w:val="single" w:sz="4" w:space="0" w:color="000000"/>
              <w:bottom w:val="single" w:sz="4" w:space="0" w:color="000000"/>
            </w:tcBorders>
          </w:tcPr>
          <w:p>
            <w:pPr>
              <w:pStyle w:val="TableParagraph"/>
              <w:spacing w:before="131"/>
              <w:ind w:left="141" w:right="123"/>
              <w:jc w:val="center"/>
              <w:rPr>
                <w:b/>
                <w:i/>
                <w:sz w:val="20"/>
              </w:rPr>
            </w:pPr>
            <w:r>
              <w:rPr>
                <w:b/>
                <w:i/>
                <w:w w:val="110"/>
                <w:sz w:val="20"/>
              </w:rPr>
              <w:t>TIP</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131"/>
              <w:ind w:right="91"/>
              <w:jc w:val="right"/>
              <w:rPr>
                <w:sz w:val="20"/>
              </w:rPr>
            </w:pPr>
            <w:r>
              <w:rPr>
                <w:w w:val="95"/>
                <w:sz w:val="20"/>
              </w:rPr>
              <w:t>$1.46</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r>
      <w:tr>
        <w:trPr>
          <w:trHeight w:val="501"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right="182"/>
              <w:jc w:val="right"/>
              <w:rPr>
                <w:sz w:val="20"/>
              </w:rPr>
            </w:pPr>
            <w:r>
              <w:rPr>
                <w:w w:val="95"/>
                <w:sz w:val="20"/>
              </w:rPr>
              <w:t>62</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13"/>
              <w:rPr>
                <w:sz w:val="20"/>
              </w:rPr>
            </w:pPr>
            <w:r>
              <w:rPr>
                <w:w w:val="105"/>
                <w:sz w:val="20"/>
              </w:rPr>
              <w:t>US 41</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10"/>
              <w:rPr>
                <w:sz w:val="20"/>
              </w:rPr>
            </w:pPr>
            <w:r>
              <w:rPr>
                <w:sz w:val="20"/>
              </w:rPr>
              <w:t>@ Easy Street</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line="250" w:lineRule="atLeast" w:before="0"/>
              <w:ind w:left="113" w:right="132"/>
              <w:rPr>
                <w:sz w:val="20"/>
              </w:rPr>
            </w:pPr>
            <w:r>
              <w:rPr>
                <w:sz w:val="20"/>
              </w:rPr>
              <w:t>Intersection - turn 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131"/>
              <w:ind w:right="87"/>
              <w:jc w:val="right"/>
              <w:rPr>
                <w:sz w:val="20"/>
              </w:rPr>
            </w:pPr>
            <w:r>
              <w:rPr>
                <w:w w:val="95"/>
                <w:sz w:val="20"/>
              </w:rPr>
              <w:t>$1.09</w:t>
            </w: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131"/>
              <w:ind w:right="82"/>
              <w:jc w:val="right"/>
              <w:rPr>
                <w:sz w:val="20"/>
              </w:rPr>
            </w:pPr>
            <w:r>
              <w:rPr>
                <w:w w:val="95"/>
                <w:sz w:val="20"/>
              </w:rPr>
              <w:t>$8.44</w:t>
            </w: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right="182"/>
              <w:jc w:val="right"/>
              <w:rPr>
                <w:sz w:val="20"/>
              </w:rPr>
            </w:pPr>
            <w:r>
              <w:rPr>
                <w:w w:val="95"/>
                <w:sz w:val="20"/>
              </w:rPr>
              <w:t>63</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w w:val="105"/>
                <w:sz w:val="20"/>
              </w:rPr>
              <w:t>US 41</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sz w:val="20"/>
              </w:rPr>
              <w:t>@ Forrest Nelson</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Intersection - turn</w:t>
            </w:r>
          </w:p>
          <w:p>
            <w:pPr>
              <w:pStyle w:val="TableParagraph"/>
              <w:spacing w:line="225" w:lineRule="exact" w:before="8"/>
              <w:ind w:left="113"/>
              <w:rPr>
                <w:sz w:val="20"/>
              </w:rPr>
            </w:pPr>
            <w:r>
              <w:rPr>
                <w:w w:val="105"/>
                <w:sz w:val="20"/>
              </w:rPr>
              <w:t>lanes</w:t>
            </w:r>
          </w:p>
        </w:tc>
        <w:tc>
          <w:tcPr>
            <w:tcW w:w="1687" w:type="dxa"/>
            <w:tcBorders>
              <w:top w:val="single" w:sz="4" w:space="0" w:color="000000"/>
              <w:left w:val="single" w:sz="4" w:space="0" w:color="000000"/>
              <w:bottom w:val="single" w:sz="4" w:space="0" w:color="000000"/>
            </w:tcBorders>
          </w:tcPr>
          <w:p>
            <w:pPr>
              <w:pStyle w:val="TableParagraph"/>
              <w:spacing w:before="133"/>
              <w:ind w:left="144" w:right="123"/>
              <w:jc w:val="center"/>
              <w:rPr>
                <w:b/>
                <w:i/>
                <w:sz w:val="20"/>
              </w:rPr>
            </w:pPr>
            <w:r>
              <w:rPr>
                <w:b/>
                <w:i/>
                <w:w w:val="105"/>
                <w:sz w:val="20"/>
              </w:rPr>
              <w:t>State</w:t>
            </w:r>
          </w:p>
        </w:tc>
        <w:tc>
          <w:tcPr>
            <w:tcW w:w="746" w:type="dxa"/>
            <w:tcBorders>
              <w:top w:val="single" w:sz="4" w:space="0" w:color="000000"/>
              <w:bottom w:val="single" w:sz="4" w:space="0" w:color="000000"/>
            </w:tcBorders>
          </w:tcPr>
          <w:p>
            <w:pPr>
              <w:pStyle w:val="TableParagraph"/>
              <w:spacing w:before="0"/>
              <w:rPr>
                <w:rFonts w:ascii="Times New Roman"/>
                <w:sz w:val="18"/>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18"/>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18"/>
              </w:rPr>
            </w:pPr>
          </w:p>
        </w:tc>
        <w:tc>
          <w:tcPr>
            <w:tcW w:w="830" w:type="dxa"/>
            <w:tcBorders>
              <w:top w:val="single" w:sz="4" w:space="0" w:color="000000"/>
              <w:bottom w:val="single" w:sz="4" w:space="0" w:color="000000"/>
              <w:right w:val="single" w:sz="4" w:space="0" w:color="000000"/>
            </w:tcBorders>
          </w:tcPr>
          <w:p>
            <w:pPr>
              <w:pStyle w:val="TableParagraph"/>
              <w:spacing w:before="133"/>
              <w:ind w:right="86"/>
              <w:jc w:val="right"/>
              <w:rPr>
                <w:sz w:val="20"/>
              </w:rPr>
            </w:pPr>
            <w:r>
              <w:rPr>
                <w:w w:val="95"/>
                <w:sz w:val="20"/>
              </w:rPr>
              <w:t>$1.09</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18"/>
              </w:rPr>
            </w:pPr>
          </w:p>
        </w:tc>
        <w:tc>
          <w:tcPr>
            <w:tcW w:w="941" w:type="dxa"/>
            <w:tcBorders>
              <w:top w:val="single" w:sz="4" w:space="0" w:color="000000"/>
              <w:left w:val="single" w:sz="4" w:space="0" w:color="000000"/>
              <w:bottom w:val="single" w:sz="4" w:space="0" w:color="000000"/>
            </w:tcBorders>
          </w:tcPr>
          <w:p>
            <w:pPr>
              <w:pStyle w:val="TableParagraph"/>
              <w:spacing w:before="133"/>
              <w:ind w:right="83"/>
              <w:jc w:val="right"/>
              <w:rPr>
                <w:sz w:val="20"/>
              </w:rPr>
            </w:pPr>
            <w:r>
              <w:rPr>
                <w:w w:val="95"/>
                <w:sz w:val="20"/>
              </w:rPr>
              <w:t>$8.44</w:t>
            </w:r>
          </w:p>
        </w:tc>
      </w:tr>
    </w:tbl>
    <w:p>
      <w:pPr>
        <w:spacing w:after="0"/>
        <w:jc w:val="right"/>
        <w:rPr>
          <w:sz w:val="20"/>
        </w:rPr>
        <w:sectPr>
          <w:headerReference w:type="default" r:id="rId95"/>
          <w:footerReference w:type="default" r:id="rId96"/>
          <w:pgSz w:w="24480" w:h="15840" w:orient="landscape"/>
          <w:pgMar w:header="37" w:footer="813" w:top="1600" w:bottom="1000" w:left="1340" w:right="1280"/>
          <w:pgNumType w:start="27"/>
        </w:sectPr>
      </w:pPr>
    </w:p>
    <w:p>
      <w:pPr>
        <w:pStyle w:val="BodyText"/>
        <w:spacing w:before="10" w:after="1"/>
        <w:rPr>
          <w:b/>
          <w:i/>
          <w:sz w:val="15"/>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90"/>
        <w:gridCol w:w="1831"/>
        <w:gridCol w:w="2160"/>
        <w:gridCol w:w="1800"/>
        <w:gridCol w:w="924"/>
        <w:gridCol w:w="2136"/>
        <w:gridCol w:w="1687"/>
        <w:gridCol w:w="746"/>
        <w:gridCol w:w="945"/>
        <w:gridCol w:w="940"/>
        <w:gridCol w:w="830"/>
        <w:gridCol w:w="880"/>
        <w:gridCol w:w="940"/>
        <w:gridCol w:w="830"/>
        <w:gridCol w:w="830"/>
        <w:gridCol w:w="940"/>
        <w:gridCol w:w="830"/>
        <w:gridCol w:w="828"/>
        <w:gridCol w:w="941"/>
      </w:tblGrid>
      <w:tr>
        <w:trPr>
          <w:trHeight w:val="287" w:hRule="atLeast"/>
        </w:trPr>
        <w:tc>
          <w:tcPr>
            <w:tcW w:w="590" w:type="dxa"/>
            <w:vMerge w:val="restart"/>
            <w:tcBorders>
              <w:bottom w:val="single" w:sz="4" w:space="0" w:color="000000"/>
              <w:right w:val="single" w:sz="4" w:space="0" w:color="000000"/>
            </w:tcBorders>
            <w:shd w:val="clear" w:color="auto" w:fill="305672"/>
          </w:tcPr>
          <w:p>
            <w:pPr>
              <w:pStyle w:val="TableParagraph"/>
              <w:spacing w:line="247" w:lineRule="auto" w:before="159"/>
              <w:ind w:left="198" w:right="87" w:hanging="92"/>
              <w:rPr>
                <w:b/>
                <w:sz w:val="20"/>
              </w:rPr>
            </w:pPr>
            <w:r>
              <w:rPr>
                <w:b/>
                <w:color w:val="FFFFFF"/>
                <w:w w:val="95"/>
                <w:sz w:val="20"/>
              </w:rPr>
              <w:t>Map </w:t>
            </w:r>
            <w:r>
              <w:rPr>
                <w:b/>
                <w:color w:val="FFFFFF"/>
                <w:sz w:val="20"/>
              </w:rPr>
              <w:t>ID</w:t>
            </w:r>
          </w:p>
        </w:tc>
        <w:tc>
          <w:tcPr>
            <w:tcW w:w="1831" w:type="dxa"/>
            <w:vMerge w:val="restart"/>
            <w:tcBorders>
              <w:left w:val="single" w:sz="4" w:space="0" w:color="000000"/>
              <w:bottom w:val="single" w:sz="4" w:space="0" w:color="000000"/>
              <w:right w:val="single" w:sz="4" w:space="0" w:color="000000"/>
            </w:tcBorders>
            <w:shd w:val="clear" w:color="auto" w:fill="305672"/>
          </w:tcPr>
          <w:p>
            <w:pPr>
              <w:pStyle w:val="TableParagraph"/>
              <w:rPr>
                <w:b/>
                <w:i/>
                <w:sz w:val="23"/>
              </w:rPr>
            </w:pPr>
          </w:p>
          <w:p>
            <w:pPr>
              <w:pStyle w:val="TableParagraph"/>
              <w:spacing w:before="0"/>
              <w:ind w:left="593"/>
              <w:rPr>
                <w:b/>
                <w:sz w:val="20"/>
              </w:rPr>
            </w:pPr>
            <w:r>
              <w:rPr>
                <w:b/>
                <w:color w:val="FFFFFF"/>
                <w:w w:val="110"/>
                <w:sz w:val="20"/>
              </w:rPr>
              <w:t>Facility</w:t>
            </w:r>
          </w:p>
        </w:tc>
        <w:tc>
          <w:tcPr>
            <w:tcW w:w="2160" w:type="dxa"/>
            <w:vMerge w:val="restart"/>
            <w:tcBorders>
              <w:left w:val="single" w:sz="4" w:space="0" w:color="000000"/>
              <w:bottom w:val="single" w:sz="4" w:space="0" w:color="000000"/>
              <w:right w:val="single" w:sz="4" w:space="0" w:color="000000"/>
            </w:tcBorders>
            <w:shd w:val="clear" w:color="auto" w:fill="305672"/>
          </w:tcPr>
          <w:p>
            <w:pPr>
              <w:pStyle w:val="TableParagraph"/>
              <w:rPr>
                <w:b/>
                <w:i/>
                <w:sz w:val="23"/>
              </w:rPr>
            </w:pPr>
          </w:p>
          <w:p>
            <w:pPr>
              <w:pStyle w:val="TableParagraph"/>
              <w:spacing w:before="0"/>
              <w:ind w:left="821" w:right="811"/>
              <w:jc w:val="center"/>
              <w:rPr>
                <w:b/>
                <w:sz w:val="20"/>
              </w:rPr>
            </w:pPr>
            <w:r>
              <w:rPr>
                <w:b/>
                <w:color w:val="FFFFFF"/>
                <w:w w:val="110"/>
                <w:sz w:val="20"/>
              </w:rPr>
              <w:t>From</w:t>
            </w:r>
          </w:p>
        </w:tc>
        <w:tc>
          <w:tcPr>
            <w:tcW w:w="1800" w:type="dxa"/>
            <w:vMerge w:val="restart"/>
            <w:tcBorders>
              <w:left w:val="single" w:sz="4" w:space="0" w:color="000000"/>
              <w:bottom w:val="single" w:sz="4" w:space="0" w:color="000000"/>
              <w:right w:val="single" w:sz="4" w:space="0" w:color="000000"/>
            </w:tcBorders>
            <w:shd w:val="clear" w:color="auto" w:fill="305672"/>
          </w:tcPr>
          <w:p>
            <w:pPr>
              <w:pStyle w:val="TableParagraph"/>
              <w:rPr>
                <w:b/>
                <w:i/>
                <w:sz w:val="23"/>
              </w:rPr>
            </w:pPr>
          </w:p>
          <w:p>
            <w:pPr>
              <w:pStyle w:val="TableParagraph"/>
              <w:spacing w:before="0"/>
              <w:ind w:left="771" w:right="761"/>
              <w:jc w:val="center"/>
              <w:rPr>
                <w:b/>
                <w:sz w:val="20"/>
              </w:rPr>
            </w:pPr>
            <w:r>
              <w:rPr>
                <w:b/>
                <w:color w:val="FFFFFF"/>
                <w:w w:val="105"/>
                <w:sz w:val="20"/>
              </w:rPr>
              <w:t>To</w:t>
            </w:r>
          </w:p>
        </w:tc>
        <w:tc>
          <w:tcPr>
            <w:tcW w:w="924" w:type="dxa"/>
            <w:vMerge w:val="restart"/>
            <w:tcBorders>
              <w:left w:val="single" w:sz="4" w:space="0" w:color="000000"/>
              <w:bottom w:val="single" w:sz="4" w:space="0" w:color="000000"/>
              <w:right w:val="single" w:sz="4" w:space="0" w:color="000000"/>
            </w:tcBorders>
            <w:shd w:val="clear" w:color="auto" w:fill="305672"/>
          </w:tcPr>
          <w:p>
            <w:pPr>
              <w:pStyle w:val="TableParagraph"/>
              <w:spacing w:line="247" w:lineRule="auto" w:before="159"/>
              <w:ind w:left="206" w:right="81" w:hanging="96"/>
              <w:rPr>
                <w:b/>
                <w:sz w:val="20"/>
              </w:rPr>
            </w:pPr>
            <w:r>
              <w:rPr>
                <w:b/>
                <w:color w:val="FFFFFF"/>
                <w:w w:val="110"/>
                <w:sz w:val="20"/>
              </w:rPr>
              <w:t>Existing Lanes</w:t>
            </w:r>
          </w:p>
        </w:tc>
        <w:tc>
          <w:tcPr>
            <w:tcW w:w="2136" w:type="dxa"/>
            <w:vMerge w:val="restart"/>
            <w:tcBorders>
              <w:left w:val="single" w:sz="4" w:space="0" w:color="000000"/>
              <w:bottom w:val="single" w:sz="4" w:space="0" w:color="000000"/>
              <w:right w:val="single" w:sz="4" w:space="0" w:color="000000"/>
            </w:tcBorders>
            <w:shd w:val="clear" w:color="auto" w:fill="305672"/>
          </w:tcPr>
          <w:p>
            <w:pPr>
              <w:pStyle w:val="TableParagraph"/>
              <w:rPr>
                <w:b/>
                <w:i/>
                <w:sz w:val="23"/>
              </w:rPr>
            </w:pPr>
          </w:p>
          <w:p>
            <w:pPr>
              <w:pStyle w:val="TableParagraph"/>
              <w:spacing w:before="0"/>
              <w:ind w:left="221"/>
              <w:rPr>
                <w:b/>
                <w:sz w:val="20"/>
              </w:rPr>
            </w:pPr>
            <w:r>
              <w:rPr>
                <w:b/>
                <w:color w:val="FFFFFF"/>
                <w:w w:val="110"/>
                <w:sz w:val="20"/>
              </w:rPr>
              <w:t>Project Description</w:t>
            </w:r>
          </w:p>
        </w:tc>
        <w:tc>
          <w:tcPr>
            <w:tcW w:w="1687" w:type="dxa"/>
            <w:vMerge w:val="restart"/>
            <w:tcBorders>
              <w:left w:val="single" w:sz="4" w:space="0" w:color="000000"/>
              <w:bottom w:val="single" w:sz="4" w:space="0" w:color="000000"/>
            </w:tcBorders>
            <w:shd w:val="clear" w:color="auto" w:fill="305672"/>
          </w:tcPr>
          <w:p>
            <w:pPr>
              <w:pStyle w:val="TableParagraph"/>
              <w:spacing w:line="247" w:lineRule="auto" w:before="159"/>
              <w:ind w:left="540" w:right="192" w:hanging="305"/>
              <w:rPr>
                <w:b/>
                <w:sz w:val="20"/>
              </w:rPr>
            </w:pPr>
            <w:r>
              <w:rPr>
                <w:b/>
                <w:color w:val="FFFFFF"/>
                <w:w w:val="110"/>
                <w:sz w:val="20"/>
              </w:rPr>
              <w:t>LRTP Funding Source</w:t>
            </w:r>
          </w:p>
        </w:tc>
        <w:tc>
          <w:tcPr>
            <w:tcW w:w="2631" w:type="dxa"/>
            <w:gridSpan w:val="3"/>
            <w:shd w:val="clear" w:color="auto" w:fill="305672"/>
          </w:tcPr>
          <w:p>
            <w:pPr>
              <w:pStyle w:val="TableParagraph"/>
              <w:spacing w:line="242" w:lineRule="exact" w:before="25"/>
              <w:ind w:left="540"/>
              <w:rPr>
                <w:b/>
                <w:sz w:val="20"/>
              </w:rPr>
            </w:pPr>
            <w:r>
              <w:rPr>
                <w:b/>
                <w:color w:val="FFFFFF"/>
                <w:w w:val="105"/>
                <w:sz w:val="20"/>
              </w:rPr>
              <w:t>2021 – 2025 (YOE)</w:t>
            </w:r>
          </w:p>
        </w:tc>
        <w:tc>
          <w:tcPr>
            <w:tcW w:w="2650" w:type="dxa"/>
            <w:gridSpan w:val="3"/>
            <w:tcBorders>
              <w:bottom w:val="single" w:sz="4" w:space="0" w:color="000000"/>
            </w:tcBorders>
            <w:shd w:val="clear" w:color="auto" w:fill="305672"/>
          </w:tcPr>
          <w:p>
            <w:pPr>
              <w:pStyle w:val="TableParagraph"/>
              <w:spacing w:line="242" w:lineRule="exact" w:before="25"/>
              <w:ind w:left="607"/>
              <w:rPr>
                <w:b/>
                <w:sz w:val="20"/>
              </w:rPr>
            </w:pPr>
            <w:r>
              <w:rPr>
                <w:b/>
                <w:color w:val="FFFFFF"/>
                <w:w w:val="105"/>
                <w:sz w:val="20"/>
              </w:rPr>
              <w:t>2026-2030 (YOE)</w:t>
            </w:r>
          </w:p>
        </w:tc>
        <w:tc>
          <w:tcPr>
            <w:tcW w:w="2600" w:type="dxa"/>
            <w:gridSpan w:val="3"/>
            <w:tcBorders>
              <w:bottom w:val="single" w:sz="4" w:space="0" w:color="000000"/>
            </w:tcBorders>
            <w:shd w:val="clear" w:color="auto" w:fill="305672"/>
          </w:tcPr>
          <w:p>
            <w:pPr>
              <w:pStyle w:val="TableParagraph"/>
              <w:spacing w:line="242" w:lineRule="exact" w:before="25"/>
              <w:ind w:left="585"/>
              <w:rPr>
                <w:b/>
                <w:sz w:val="20"/>
              </w:rPr>
            </w:pPr>
            <w:r>
              <w:rPr>
                <w:b/>
                <w:color w:val="FFFFFF"/>
                <w:w w:val="105"/>
                <w:sz w:val="20"/>
              </w:rPr>
              <w:t>2031-2035 (YOE)</w:t>
            </w:r>
          </w:p>
        </w:tc>
        <w:tc>
          <w:tcPr>
            <w:tcW w:w="2599" w:type="dxa"/>
            <w:gridSpan w:val="3"/>
            <w:tcBorders>
              <w:bottom w:val="single" w:sz="4" w:space="0" w:color="000000"/>
            </w:tcBorders>
            <w:shd w:val="clear" w:color="auto" w:fill="305672"/>
          </w:tcPr>
          <w:p>
            <w:pPr>
              <w:pStyle w:val="TableParagraph"/>
              <w:spacing w:line="242" w:lineRule="exact" w:before="25"/>
              <w:ind w:left="586"/>
              <w:rPr>
                <w:b/>
                <w:sz w:val="20"/>
              </w:rPr>
            </w:pPr>
            <w:r>
              <w:rPr>
                <w:b/>
                <w:color w:val="FFFFFF"/>
                <w:w w:val="105"/>
                <w:sz w:val="20"/>
              </w:rPr>
              <w:t>2036-2045 (YOE)</w:t>
            </w:r>
          </w:p>
        </w:tc>
      </w:tr>
      <w:tr>
        <w:trPr>
          <w:trHeight w:val="503" w:hRule="atLeast"/>
        </w:trPr>
        <w:tc>
          <w:tcPr>
            <w:tcW w:w="590" w:type="dxa"/>
            <w:vMerge/>
            <w:tcBorders>
              <w:top w:val="nil"/>
              <w:bottom w:val="single" w:sz="4" w:space="0" w:color="000000"/>
              <w:right w:val="single" w:sz="4" w:space="0" w:color="000000"/>
            </w:tcBorders>
            <w:shd w:val="clear" w:color="auto" w:fill="305672"/>
          </w:tcPr>
          <w:p>
            <w:pPr>
              <w:rPr>
                <w:sz w:val="2"/>
                <w:szCs w:val="2"/>
              </w:rPr>
            </w:pPr>
          </w:p>
        </w:tc>
        <w:tc>
          <w:tcPr>
            <w:tcW w:w="1831"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2160"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1800"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924"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2136" w:type="dxa"/>
            <w:vMerge/>
            <w:tcBorders>
              <w:top w:val="nil"/>
              <w:left w:val="single" w:sz="4" w:space="0" w:color="000000"/>
              <w:bottom w:val="single" w:sz="4" w:space="0" w:color="000000"/>
              <w:right w:val="single" w:sz="4" w:space="0" w:color="000000"/>
            </w:tcBorders>
            <w:shd w:val="clear" w:color="auto" w:fill="305672"/>
          </w:tcPr>
          <w:p>
            <w:pPr>
              <w:rPr>
                <w:sz w:val="2"/>
                <w:szCs w:val="2"/>
              </w:rPr>
            </w:pPr>
          </w:p>
        </w:tc>
        <w:tc>
          <w:tcPr>
            <w:tcW w:w="1687" w:type="dxa"/>
            <w:vMerge/>
            <w:tcBorders>
              <w:top w:val="nil"/>
              <w:left w:val="single" w:sz="4" w:space="0" w:color="000000"/>
              <w:bottom w:val="single" w:sz="4" w:space="0" w:color="000000"/>
            </w:tcBorders>
            <w:shd w:val="clear" w:color="auto" w:fill="305672"/>
          </w:tcPr>
          <w:p>
            <w:pPr>
              <w:rPr>
                <w:sz w:val="2"/>
                <w:szCs w:val="2"/>
              </w:rPr>
            </w:pPr>
          </w:p>
        </w:tc>
        <w:tc>
          <w:tcPr>
            <w:tcW w:w="746" w:type="dxa"/>
            <w:tcBorders>
              <w:bottom w:val="single" w:sz="4" w:space="0" w:color="000000"/>
            </w:tcBorders>
            <w:shd w:val="clear" w:color="auto" w:fill="305672"/>
          </w:tcPr>
          <w:p>
            <w:pPr>
              <w:pStyle w:val="TableParagraph"/>
              <w:ind w:left="127"/>
              <w:rPr>
                <w:b/>
                <w:sz w:val="20"/>
              </w:rPr>
            </w:pPr>
            <w:r>
              <w:rPr>
                <w:b/>
                <w:color w:val="FFFFFF"/>
                <w:w w:val="105"/>
                <w:sz w:val="20"/>
              </w:rPr>
              <w:t>PD&amp;E</w:t>
            </w:r>
          </w:p>
          <w:p>
            <w:pPr>
              <w:pStyle w:val="TableParagraph"/>
              <w:spacing w:line="225" w:lineRule="exact" w:before="8"/>
              <w:ind w:left="204"/>
              <w:rPr>
                <w:b/>
                <w:sz w:val="20"/>
              </w:rPr>
            </w:pPr>
            <w:r>
              <w:rPr>
                <w:b/>
                <w:color w:val="FFFFFF"/>
                <w:sz w:val="20"/>
              </w:rPr>
              <w:t>/ PE</w:t>
            </w:r>
          </w:p>
        </w:tc>
        <w:tc>
          <w:tcPr>
            <w:tcW w:w="945" w:type="dxa"/>
            <w:tcBorders>
              <w:top w:val="single" w:sz="4" w:space="0" w:color="000000"/>
              <w:bottom w:val="single" w:sz="4" w:space="0" w:color="000000"/>
              <w:right w:val="single" w:sz="4" w:space="0" w:color="000000"/>
            </w:tcBorders>
            <w:shd w:val="clear" w:color="auto" w:fill="305672"/>
          </w:tcPr>
          <w:p>
            <w:pPr>
              <w:pStyle w:val="TableParagraph"/>
              <w:spacing w:before="133"/>
              <w:ind w:left="262"/>
              <w:rPr>
                <w:b/>
                <w:sz w:val="20"/>
              </w:rPr>
            </w:pPr>
            <w:r>
              <w:rPr>
                <w:b/>
                <w:color w:val="FFFFFF"/>
                <w:sz w:val="20"/>
              </w:rPr>
              <w:t>ROW</w:t>
            </w:r>
          </w:p>
        </w:tc>
        <w:tc>
          <w:tcPr>
            <w:tcW w:w="940" w:type="dxa"/>
            <w:tcBorders>
              <w:top w:val="single" w:sz="4" w:space="0" w:color="000000"/>
              <w:left w:val="single" w:sz="4" w:space="0" w:color="000000"/>
              <w:bottom w:val="single" w:sz="4" w:space="0" w:color="000000"/>
              <w:right w:val="single" w:sz="4" w:space="0" w:color="000000"/>
            </w:tcBorders>
            <w:shd w:val="clear" w:color="auto" w:fill="305672"/>
          </w:tcPr>
          <w:p>
            <w:pPr>
              <w:pStyle w:val="TableParagraph"/>
              <w:spacing w:before="133"/>
              <w:ind w:left="306"/>
              <w:rPr>
                <w:b/>
                <w:sz w:val="20"/>
              </w:rPr>
            </w:pPr>
            <w:r>
              <w:rPr>
                <w:b/>
                <w:color w:val="FFFFFF"/>
                <w:w w:val="115"/>
                <w:sz w:val="20"/>
              </w:rPr>
              <w:t>CST</w:t>
            </w:r>
          </w:p>
        </w:tc>
        <w:tc>
          <w:tcPr>
            <w:tcW w:w="830" w:type="dxa"/>
            <w:tcBorders>
              <w:top w:val="single" w:sz="4" w:space="0" w:color="000000"/>
              <w:left w:val="single" w:sz="4" w:space="0" w:color="000000"/>
              <w:bottom w:val="single" w:sz="4" w:space="0" w:color="000000"/>
              <w:right w:val="single" w:sz="4" w:space="0" w:color="000000"/>
            </w:tcBorders>
            <w:shd w:val="clear" w:color="auto" w:fill="305672"/>
          </w:tcPr>
          <w:p>
            <w:pPr>
              <w:pStyle w:val="TableParagraph"/>
              <w:ind w:left="99" w:right="77"/>
              <w:jc w:val="center"/>
              <w:rPr>
                <w:b/>
                <w:sz w:val="20"/>
              </w:rPr>
            </w:pPr>
            <w:r>
              <w:rPr>
                <w:b/>
                <w:color w:val="FFFFFF"/>
                <w:sz w:val="20"/>
              </w:rPr>
              <w:t>PD&amp;E /</w:t>
            </w:r>
          </w:p>
          <w:p>
            <w:pPr>
              <w:pStyle w:val="TableParagraph"/>
              <w:spacing w:line="225" w:lineRule="exact" w:before="8"/>
              <w:ind w:left="99" w:right="75"/>
              <w:jc w:val="center"/>
              <w:rPr>
                <w:b/>
                <w:sz w:val="20"/>
              </w:rPr>
            </w:pPr>
            <w:r>
              <w:rPr>
                <w:b/>
                <w:color w:val="FFFFFF"/>
                <w:w w:val="110"/>
                <w:sz w:val="20"/>
              </w:rPr>
              <w:t>PE</w:t>
            </w:r>
          </w:p>
        </w:tc>
        <w:tc>
          <w:tcPr>
            <w:tcW w:w="880" w:type="dxa"/>
            <w:tcBorders>
              <w:top w:val="single" w:sz="4" w:space="0" w:color="000000"/>
              <w:left w:val="single" w:sz="4" w:space="0" w:color="000000"/>
              <w:bottom w:val="single" w:sz="4" w:space="0" w:color="000000"/>
              <w:right w:val="single" w:sz="4" w:space="0" w:color="000000"/>
            </w:tcBorders>
            <w:shd w:val="clear" w:color="auto" w:fill="305672"/>
          </w:tcPr>
          <w:p>
            <w:pPr>
              <w:pStyle w:val="TableParagraph"/>
              <w:spacing w:before="133"/>
              <w:ind w:left="77" w:right="55"/>
              <w:jc w:val="center"/>
              <w:rPr>
                <w:b/>
                <w:sz w:val="20"/>
              </w:rPr>
            </w:pPr>
            <w:r>
              <w:rPr>
                <w:b/>
                <w:color w:val="FFFFFF"/>
                <w:sz w:val="20"/>
              </w:rPr>
              <w:t>ROW</w:t>
            </w:r>
          </w:p>
        </w:tc>
        <w:tc>
          <w:tcPr>
            <w:tcW w:w="940" w:type="dxa"/>
            <w:tcBorders>
              <w:top w:val="single" w:sz="4" w:space="0" w:color="000000"/>
              <w:left w:val="single" w:sz="4" w:space="0" w:color="000000"/>
              <w:bottom w:val="single" w:sz="4" w:space="0" w:color="000000"/>
            </w:tcBorders>
            <w:shd w:val="clear" w:color="auto" w:fill="305672"/>
          </w:tcPr>
          <w:p>
            <w:pPr>
              <w:pStyle w:val="TableParagraph"/>
              <w:spacing w:before="133"/>
              <w:ind w:left="308"/>
              <w:rPr>
                <w:b/>
                <w:sz w:val="20"/>
              </w:rPr>
            </w:pPr>
            <w:r>
              <w:rPr>
                <w:b/>
                <w:color w:val="FFFFFF"/>
                <w:w w:val="115"/>
                <w:sz w:val="20"/>
              </w:rPr>
              <w:t>CST</w:t>
            </w:r>
          </w:p>
        </w:tc>
        <w:tc>
          <w:tcPr>
            <w:tcW w:w="830" w:type="dxa"/>
            <w:tcBorders>
              <w:top w:val="single" w:sz="4" w:space="0" w:color="000000"/>
              <w:bottom w:val="single" w:sz="4" w:space="0" w:color="000000"/>
              <w:right w:val="single" w:sz="4" w:space="0" w:color="000000"/>
            </w:tcBorders>
            <w:shd w:val="clear" w:color="auto" w:fill="305672"/>
          </w:tcPr>
          <w:p>
            <w:pPr>
              <w:pStyle w:val="TableParagraph"/>
              <w:ind w:left="95" w:right="74"/>
              <w:jc w:val="center"/>
              <w:rPr>
                <w:b/>
                <w:sz w:val="20"/>
              </w:rPr>
            </w:pPr>
            <w:r>
              <w:rPr>
                <w:b/>
                <w:color w:val="FFFFFF"/>
                <w:sz w:val="20"/>
              </w:rPr>
              <w:t>PD&amp;E /</w:t>
            </w:r>
          </w:p>
          <w:p>
            <w:pPr>
              <w:pStyle w:val="TableParagraph"/>
              <w:spacing w:line="225" w:lineRule="exact" w:before="8"/>
              <w:ind w:left="96" w:right="73"/>
              <w:jc w:val="center"/>
              <w:rPr>
                <w:b/>
                <w:sz w:val="20"/>
              </w:rPr>
            </w:pPr>
            <w:r>
              <w:rPr>
                <w:b/>
                <w:color w:val="FFFFFF"/>
                <w:w w:val="110"/>
                <w:sz w:val="20"/>
              </w:rPr>
              <w:t>PE</w:t>
            </w:r>
          </w:p>
        </w:tc>
        <w:tc>
          <w:tcPr>
            <w:tcW w:w="830" w:type="dxa"/>
            <w:tcBorders>
              <w:top w:val="single" w:sz="4" w:space="0" w:color="000000"/>
              <w:left w:val="single" w:sz="4" w:space="0" w:color="000000"/>
              <w:bottom w:val="single" w:sz="4" w:space="0" w:color="000000"/>
              <w:right w:val="single" w:sz="4" w:space="0" w:color="000000"/>
            </w:tcBorders>
            <w:shd w:val="clear" w:color="auto" w:fill="305672"/>
          </w:tcPr>
          <w:p>
            <w:pPr>
              <w:pStyle w:val="TableParagraph"/>
              <w:spacing w:before="133"/>
              <w:ind w:left="213"/>
              <w:rPr>
                <w:b/>
                <w:sz w:val="20"/>
              </w:rPr>
            </w:pPr>
            <w:r>
              <w:rPr>
                <w:b/>
                <w:color w:val="FFFFFF"/>
                <w:sz w:val="20"/>
              </w:rPr>
              <w:t>ROW</w:t>
            </w:r>
          </w:p>
        </w:tc>
        <w:tc>
          <w:tcPr>
            <w:tcW w:w="940" w:type="dxa"/>
            <w:tcBorders>
              <w:top w:val="single" w:sz="4" w:space="0" w:color="000000"/>
              <w:left w:val="single" w:sz="4" w:space="0" w:color="000000"/>
              <w:bottom w:val="single" w:sz="4" w:space="0" w:color="000000"/>
            </w:tcBorders>
            <w:shd w:val="clear" w:color="auto" w:fill="305672"/>
          </w:tcPr>
          <w:p>
            <w:pPr>
              <w:pStyle w:val="TableParagraph"/>
              <w:spacing w:before="133"/>
              <w:ind w:left="310"/>
              <w:rPr>
                <w:b/>
                <w:sz w:val="20"/>
              </w:rPr>
            </w:pPr>
            <w:r>
              <w:rPr>
                <w:b/>
                <w:color w:val="FFFFFF"/>
                <w:w w:val="115"/>
                <w:sz w:val="20"/>
              </w:rPr>
              <w:t>CST</w:t>
            </w:r>
          </w:p>
        </w:tc>
        <w:tc>
          <w:tcPr>
            <w:tcW w:w="830" w:type="dxa"/>
            <w:tcBorders>
              <w:top w:val="single" w:sz="4" w:space="0" w:color="000000"/>
              <w:bottom w:val="single" w:sz="4" w:space="0" w:color="000000"/>
              <w:right w:val="single" w:sz="4" w:space="0" w:color="000000"/>
            </w:tcBorders>
            <w:shd w:val="clear" w:color="auto" w:fill="305672"/>
          </w:tcPr>
          <w:p>
            <w:pPr>
              <w:pStyle w:val="TableParagraph"/>
              <w:ind w:left="96" w:right="72"/>
              <w:jc w:val="center"/>
              <w:rPr>
                <w:b/>
                <w:sz w:val="20"/>
              </w:rPr>
            </w:pPr>
            <w:r>
              <w:rPr>
                <w:b/>
                <w:color w:val="FFFFFF"/>
                <w:sz w:val="20"/>
              </w:rPr>
              <w:t>PD&amp;E /</w:t>
            </w:r>
          </w:p>
          <w:p>
            <w:pPr>
              <w:pStyle w:val="TableParagraph"/>
              <w:spacing w:line="225" w:lineRule="exact" w:before="8"/>
              <w:ind w:left="96" w:right="70"/>
              <w:jc w:val="center"/>
              <w:rPr>
                <w:b/>
                <w:sz w:val="20"/>
              </w:rPr>
            </w:pPr>
            <w:r>
              <w:rPr>
                <w:b/>
                <w:color w:val="FFFFFF"/>
                <w:w w:val="110"/>
                <w:sz w:val="20"/>
              </w:rPr>
              <w:t>PE</w:t>
            </w:r>
          </w:p>
        </w:tc>
        <w:tc>
          <w:tcPr>
            <w:tcW w:w="828" w:type="dxa"/>
            <w:tcBorders>
              <w:top w:val="single" w:sz="4" w:space="0" w:color="000000"/>
              <w:left w:val="single" w:sz="4" w:space="0" w:color="000000"/>
              <w:bottom w:val="single" w:sz="4" w:space="0" w:color="000000"/>
              <w:right w:val="single" w:sz="4" w:space="0" w:color="000000"/>
            </w:tcBorders>
            <w:shd w:val="clear" w:color="auto" w:fill="305672"/>
          </w:tcPr>
          <w:p>
            <w:pPr>
              <w:pStyle w:val="TableParagraph"/>
              <w:spacing w:before="133"/>
              <w:ind w:left="212"/>
              <w:rPr>
                <w:b/>
                <w:sz w:val="20"/>
              </w:rPr>
            </w:pPr>
            <w:r>
              <w:rPr>
                <w:b/>
                <w:color w:val="FFFFFF"/>
                <w:sz w:val="20"/>
              </w:rPr>
              <w:t>ROW</w:t>
            </w:r>
          </w:p>
        </w:tc>
        <w:tc>
          <w:tcPr>
            <w:tcW w:w="941" w:type="dxa"/>
            <w:tcBorders>
              <w:top w:val="single" w:sz="4" w:space="0" w:color="000000"/>
              <w:left w:val="single" w:sz="4" w:space="0" w:color="000000"/>
              <w:bottom w:val="single" w:sz="4" w:space="0" w:color="000000"/>
            </w:tcBorders>
            <w:shd w:val="clear" w:color="auto" w:fill="305672"/>
          </w:tcPr>
          <w:p>
            <w:pPr>
              <w:pStyle w:val="TableParagraph"/>
              <w:spacing w:before="133"/>
              <w:ind w:left="311"/>
              <w:rPr>
                <w:b/>
                <w:sz w:val="20"/>
              </w:rPr>
            </w:pPr>
            <w:r>
              <w:rPr>
                <w:b/>
                <w:color w:val="FFFFFF"/>
                <w:w w:val="115"/>
                <w:sz w:val="20"/>
              </w:rPr>
              <w:t>CST</w:t>
            </w:r>
          </w:p>
        </w:tc>
      </w:tr>
      <w:tr>
        <w:trPr>
          <w:trHeight w:val="503"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70" w:right="161"/>
              <w:jc w:val="center"/>
              <w:rPr>
                <w:sz w:val="20"/>
              </w:rPr>
            </w:pPr>
            <w:r>
              <w:rPr>
                <w:sz w:val="20"/>
              </w:rPr>
              <w:t>64</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3"/>
              <w:rPr>
                <w:sz w:val="20"/>
              </w:rPr>
            </w:pPr>
            <w:r>
              <w:rPr>
                <w:w w:val="105"/>
                <w:sz w:val="20"/>
              </w:rPr>
              <w:t>SR 776</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0"/>
              <w:rPr>
                <w:sz w:val="20"/>
              </w:rPr>
            </w:pPr>
            <w:r>
              <w:rPr>
                <w:w w:val="110"/>
                <w:sz w:val="20"/>
              </w:rPr>
              <w:t>@ Jacobs St</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ind w:left="113"/>
              <w:rPr>
                <w:sz w:val="20"/>
              </w:rPr>
            </w:pPr>
            <w:r>
              <w:rPr>
                <w:sz w:val="20"/>
              </w:rPr>
              <w:t>Intersection - turn</w:t>
            </w:r>
          </w:p>
          <w:p>
            <w:pPr>
              <w:pStyle w:val="TableParagraph"/>
              <w:spacing w:line="225" w:lineRule="exact" w:before="8"/>
              <w:ind w:left="113"/>
              <w:rPr>
                <w:sz w:val="20"/>
              </w:rPr>
            </w:pPr>
            <w:r>
              <w:rPr>
                <w:w w:val="105"/>
                <w:sz w:val="20"/>
              </w:rPr>
              <w:t>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131"/>
              <w:ind w:right="87"/>
              <w:jc w:val="right"/>
              <w:rPr>
                <w:sz w:val="20"/>
              </w:rPr>
            </w:pPr>
            <w:r>
              <w:rPr>
                <w:w w:val="95"/>
                <w:sz w:val="20"/>
              </w:rPr>
              <w:t>$1.09</w:t>
            </w: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131"/>
              <w:ind w:right="82"/>
              <w:jc w:val="right"/>
              <w:rPr>
                <w:sz w:val="20"/>
              </w:rPr>
            </w:pPr>
            <w:r>
              <w:rPr>
                <w:w w:val="95"/>
                <w:sz w:val="20"/>
              </w:rPr>
              <w:t>$8.44</w:t>
            </w: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70" w:right="161"/>
              <w:jc w:val="center"/>
              <w:rPr>
                <w:sz w:val="20"/>
              </w:rPr>
            </w:pPr>
            <w:r>
              <w:rPr>
                <w:sz w:val="20"/>
              </w:rPr>
              <w:t>65</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w w:val="105"/>
                <w:sz w:val="20"/>
              </w:rPr>
              <w:t>US 41</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 Carousel Plaza</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Intersection - turn</w:t>
            </w:r>
          </w:p>
          <w:p>
            <w:pPr>
              <w:pStyle w:val="TableParagraph"/>
              <w:spacing w:line="225" w:lineRule="exact" w:before="8"/>
              <w:ind w:left="113"/>
              <w:rPr>
                <w:sz w:val="20"/>
              </w:rPr>
            </w:pPr>
            <w:r>
              <w:rPr>
                <w:w w:val="105"/>
                <w:sz w:val="20"/>
              </w:rPr>
              <w:t>lanes</w:t>
            </w:r>
          </w:p>
        </w:tc>
        <w:tc>
          <w:tcPr>
            <w:tcW w:w="1687" w:type="dxa"/>
            <w:tcBorders>
              <w:top w:val="single" w:sz="4" w:space="0" w:color="000000"/>
              <w:left w:val="single" w:sz="4" w:space="0" w:color="000000"/>
              <w:bottom w:val="single" w:sz="4" w:space="0" w:color="000000"/>
            </w:tcBorders>
          </w:tcPr>
          <w:p>
            <w:pPr>
              <w:pStyle w:val="TableParagraph"/>
              <w:spacing w:before="131"/>
              <w:ind w:left="144" w:right="123"/>
              <w:jc w:val="center"/>
              <w:rPr>
                <w:b/>
                <w:i/>
                <w:sz w:val="20"/>
              </w:rPr>
            </w:pPr>
            <w:r>
              <w:rPr>
                <w:b/>
                <w:i/>
                <w:w w:val="105"/>
                <w:sz w:val="20"/>
              </w:rPr>
              <w:t>State</w:t>
            </w:r>
          </w:p>
        </w:tc>
        <w:tc>
          <w:tcPr>
            <w:tcW w:w="746" w:type="dxa"/>
            <w:tcBorders>
              <w:top w:val="single" w:sz="4" w:space="0" w:color="000000"/>
              <w:bottom w:val="single" w:sz="4" w:space="0" w:color="000000"/>
            </w:tcBorders>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tcPr>
          <w:p>
            <w:pPr>
              <w:pStyle w:val="TableParagraph"/>
              <w:spacing w:before="131"/>
              <w:ind w:right="86"/>
              <w:jc w:val="right"/>
              <w:rPr>
                <w:sz w:val="20"/>
              </w:rPr>
            </w:pPr>
            <w:r>
              <w:rPr>
                <w:w w:val="95"/>
                <w:sz w:val="20"/>
              </w:rPr>
              <w:t>$1.09</w:t>
            </w: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tcPr>
          <w:p>
            <w:pPr>
              <w:pStyle w:val="TableParagraph"/>
              <w:spacing w:before="131"/>
              <w:ind w:right="83"/>
              <w:jc w:val="right"/>
              <w:rPr>
                <w:sz w:val="20"/>
              </w:rPr>
            </w:pPr>
            <w:r>
              <w:rPr>
                <w:w w:val="95"/>
                <w:sz w:val="20"/>
              </w:rPr>
              <w:t>$8.44</w:t>
            </w:r>
          </w:p>
        </w:tc>
      </w:tr>
      <w:tr>
        <w:trPr>
          <w:trHeight w:val="501"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70" w:right="161"/>
              <w:jc w:val="center"/>
              <w:rPr>
                <w:sz w:val="20"/>
              </w:rPr>
            </w:pPr>
            <w:r>
              <w:rPr>
                <w:sz w:val="20"/>
              </w:rPr>
              <w:t>66</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13"/>
              <w:rPr>
                <w:sz w:val="20"/>
              </w:rPr>
            </w:pPr>
            <w:r>
              <w:rPr>
                <w:w w:val="105"/>
                <w:sz w:val="20"/>
              </w:rPr>
              <w:t>SR 776</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3"/>
              <w:ind w:left="110"/>
              <w:rPr>
                <w:sz w:val="20"/>
              </w:rPr>
            </w:pPr>
            <w:r>
              <w:rPr>
                <w:sz w:val="20"/>
              </w:rPr>
              <w:t>@ Charlotte Sports</w:t>
            </w:r>
          </w:p>
          <w:p>
            <w:pPr>
              <w:pStyle w:val="TableParagraph"/>
              <w:spacing w:line="225" w:lineRule="exact" w:before="8"/>
              <w:ind w:left="110"/>
              <w:rPr>
                <w:sz w:val="20"/>
              </w:rPr>
            </w:pPr>
            <w:r>
              <w:rPr>
                <w:w w:val="105"/>
                <w:sz w:val="20"/>
              </w:rPr>
              <w:t>Park</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3"/>
              <w:ind w:left="113"/>
              <w:rPr>
                <w:sz w:val="20"/>
              </w:rPr>
            </w:pPr>
            <w:r>
              <w:rPr>
                <w:sz w:val="20"/>
              </w:rPr>
              <w:t>Intersection - turn</w:t>
            </w:r>
          </w:p>
          <w:p>
            <w:pPr>
              <w:pStyle w:val="TableParagraph"/>
              <w:spacing w:line="225" w:lineRule="exact" w:before="8"/>
              <w:ind w:left="113"/>
              <w:rPr>
                <w:sz w:val="20"/>
              </w:rPr>
            </w:pPr>
            <w:r>
              <w:rPr>
                <w:w w:val="105"/>
                <w:sz w:val="20"/>
              </w:rPr>
              <w:t>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before="131"/>
              <w:ind w:left="153" w:right="55"/>
              <w:jc w:val="center"/>
              <w:rPr>
                <w:sz w:val="20"/>
              </w:rPr>
            </w:pPr>
            <w:r>
              <w:rPr>
                <w:sz w:val="20"/>
              </w:rPr>
              <w:t>$0.15</w:t>
            </w: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131"/>
              <w:ind w:right="84"/>
              <w:jc w:val="right"/>
              <w:rPr>
                <w:sz w:val="20"/>
              </w:rPr>
            </w:pPr>
            <w:r>
              <w:rPr>
                <w:w w:val="95"/>
                <w:sz w:val="20"/>
              </w:rPr>
              <w:t>$1.27</w:t>
            </w: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70" w:right="161"/>
              <w:jc w:val="center"/>
              <w:rPr>
                <w:sz w:val="20"/>
              </w:rPr>
            </w:pPr>
            <w:r>
              <w:rPr>
                <w:sz w:val="20"/>
              </w:rPr>
              <w:t>67</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sz w:val="20"/>
              </w:rPr>
              <w:t>I-75</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at CR 769/Kings Hwy</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2136"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w w:val="105"/>
                <w:sz w:val="20"/>
              </w:rPr>
              <w:t>Interchange</w:t>
            </w:r>
          </w:p>
          <w:p>
            <w:pPr>
              <w:pStyle w:val="TableParagraph"/>
              <w:spacing w:line="225" w:lineRule="exact" w:before="8"/>
              <w:ind w:left="113"/>
              <w:rPr>
                <w:sz w:val="20"/>
              </w:rPr>
            </w:pPr>
            <w:r>
              <w:rPr>
                <w:sz w:val="20"/>
              </w:rPr>
              <w:t>Modifications</w:t>
            </w:r>
          </w:p>
        </w:tc>
        <w:tc>
          <w:tcPr>
            <w:tcW w:w="1687" w:type="dxa"/>
            <w:tcBorders>
              <w:top w:val="single" w:sz="4" w:space="0" w:color="000000"/>
              <w:left w:val="single" w:sz="4" w:space="0" w:color="000000"/>
              <w:bottom w:val="single" w:sz="4" w:space="0" w:color="000000"/>
            </w:tcBorders>
          </w:tcPr>
          <w:p>
            <w:pPr>
              <w:pStyle w:val="TableParagraph"/>
              <w:spacing w:before="131"/>
              <w:ind w:left="140" w:right="123"/>
              <w:jc w:val="center"/>
              <w:rPr>
                <w:b/>
                <w:i/>
                <w:sz w:val="20"/>
              </w:rPr>
            </w:pPr>
            <w:r>
              <w:rPr>
                <w:b/>
                <w:i/>
                <w:w w:val="110"/>
                <w:sz w:val="20"/>
              </w:rPr>
              <w:t>SIS</w:t>
            </w:r>
          </w:p>
        </w:tc>
        <w:tc>
          <w:tcPr>
            <w:tcW w:w="746" w:type="dxa"/>
            <w:tcBorders>
              <w:top w:val="single" w:sz="4" w:space="0" w:color="000000"/>
              <w:bottom w:val="single" w:sz="4" w:space="0" w:color="000000"/>
            </w:tcBorders>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tcPr>
          <w:p>
            <w:pPr>
              <w:pStyle w:val="TableParagraph"/>
              <w:spacing w:before="131"/>
              <w:ind w:right="88"/>
              <w:jc w:val="right"/>
              <w:rPr>
                <w:sz w:val="20"/>
              </w:rPr>
            </w:pPr>
            <w:r>
              <w:rPr>
                <w:w w:val="95"/>
                <w:sz w:val="20"/>
              </w:rPr>
              <w:t>$6.50</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r>
      <w:tr>
        <w:trPr>
          <w:trHeight w:val="503"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70" w:right="161"/>
              <w:jc w:val="center"/>
              <w:rPr>
                <w:sz w:val="20"/>
              </w:rPr>
            </w:pPr>
            <w:r>
              <w:rPr>
                <w:sz w:val="20"/>
              </w:rPr>
              <w:t>68</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3"/>
              <w:rPr>
                <w:sz w:val="20"/>
              </w:rPr>
            </w:pPr>
            <w:r>
              <w:rPr>
                <w:sz w:val="20"/>
              </w:rPr>
              <w:t>I-75</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0"/>
              <w:rPr>
                <w:sz w:val="20"/>
              </w:rPr>
            </w:pPr>
            <w:r>
              <w:rPr>
                <w:sz w:val="20"/>
              </w:rPr>
              <w:t>at CR 776/Harbor View</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ind w:left="113"/>
              <w:rPr>
                <w:sz w:val="20"/>
              </w:rPr>
            </w:pPr>
            <w:r>
              <w:rPr>
                <w:w w:val="105"/>
                <w:sz w:val="20"/>
              </w:rPr>
              <w:t>Interchange</w:t>
            </w:r>
          </w:p>
          <w:p>
            <w:pPr>
              <w:pStyle w:val="TableParagraph"/>
              <w:spacing w:line="225" w:lineRule="exact" w:before="8"/>
              <w:ind w:left="113"/>
              <w:rPr>
                <w:sz w:val="20"/>
              </w:rPr>
            </w:pPr>
            <w:r>
              <w:rPr>
                <w:sz w:val="20"/>
              </w:rPr>
              <w:t>Modifications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0" w:right="123"/>
              <w:jc w:val="center"/>
              <w:rPr>
                <w:b/>
                <w:i/>
                <w:sz w:val="20"/>
              </w:rPr>
            </w:pPr>
            <w:r>
              <w:rPr>
                <w:b/>
                <w:i/>
                <w:w w:val="110"/>
                <w:sz w:val="20"/>
              </w:rPr>
              <w:t>SIS</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131"/>
              <w:ind w:right="88"/>
              <w:jc w:val="right"/>
              <w:rPr>
                <w:sz w:val="20"/>
              </w:rPr>
            </w:pPr>
            <w:r>
              <w:rPr>
                <w:w w:val="95"/>
                <w:sz w:val="20"/>
              </w:rPr>
              <w:t>$6.50</w:t>
            </w: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r>
      <w:tr>
        <w:trPr>
          <w:trHeight w:val="501" w:hRule="atLeast"/>
        </w:trPr>
        <w:tc>
          <w:tcPr>
            <w:tcW w:w="590" w:type="dxa"/>
            <w:tcBorders>
              <w:top w:val="single" w:sz="4" w:space="0" w:color="000000"/>
              <w:bottom w:val="single" w:sz="4" w:space="0" w:color="000000"/>
              <w:right w:val="single" w:sz="4" w:space="0" w:color="000000"/>
            </w:tcBorders>
          </w:tcPr>
          <w:p>
            <w:pPr>
              <w:pStyle w:val="TableParagraph"/>
              <w:spacing w:before="11"/>
              <w:rPr>
                <w:b/>
                <w:i/>
                <w:sz w:val="20"/>
              </w:rPr>
            </w:pPr>
          </w:p>
          <w:p>
            <w:pPr>
              <w:pStyle w:val="TableParagraph"/>
              <w:spacing w:line="225" w:lineRule="exact" w:before="0"/>
              <w:ind w:left="170" w:right="161"/>
              <w:jc w:val="center"/>
              <w:rPr>
                <w:sz w:val="20"/>
              </w:rPr>
            </w:pPr>
            <w:r>
              <w:rPr>
                <w:sz w:val="20"/>
              </w:rPr>
              <w:t>69</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before="11"/>
              <w:rPr>
                <w:b/>
                <w:i/>
                <w:sz w:val="20"/>
              </w:rPr>
            </w:pPr>
          </w:p>
          <w:p>
            <w:pPr>
              <w:pStyle w:val="TableParagraph"/>
              <w:spacing w:line="225" w:lineRule="exact" w:before="0"/>
              <w:ind w:left="113"/>
              <w:rPr>
                <w:sz w:val="20"/>
              </w:rPr>
            </w:pPr>
            <w:r>
              <w:rPr>
                <w:sz w:val="20"/>
              </w:rPr>
              <w:t>I-75</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1"/>
              <w:rPr>
                <w:b/>
                <w:i/>
                <w:sz w:val="20"/>
              </w:rPr>
            </w:pPr>
          </w:p>
          <w:p>
            <w:pPr>
              <w:pStyle w:val="TableParagraph"/>
              <w:spacing w:line="225" w:lineRule="exact" w:before="0"/>
              <w:ind w:left="110"/>
              <w:rPr>
                <w:sz w:val="20"/>
              </w:rPr>
            </w:pPr>
            <w:r>
              <w:rPr>
                <w:w w:val="105"/>
                <w:sz w:val="20"/>
              </w:rPr>
              <w:t>at US 17/SR35</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before="3"/>
              <w:ind w:left="113"/>
              <w:rPr>
                <w:sz w:val="20"/>
              </w:rPr>
            </w:pPr>
            <w:r>
              <w:rPr>
                <w:w w:val="105"/>
                <w:sz w:val="20"/>
              </w:rPr>
              <w:t>Interchange</w:t>
            </w:r>
          </w:p>
          <w:p>
            <w:pPr>
              <w:pStyle w:val="TableParagraph"/>
              <w:spacing w:line="225" w:lineRule="exact" w:before="8"/>
              <w:ind w:left="113"/>
              <w:rPr>
                <w:sz w:val="20"/>
              </w:rPr>
            </w:pPr>
            <w:r>
              <w:rPr>
                <w:sz w:val="20"/>
              </w:rPr>
              <w:t>Modifications</w:t>
            </w:r>
          </w:p>
        </w:tc>
        <w:tc>
          <w:tcPr>
            <w:tcW w:w="1687" w:type="dxa"/>
            <w:tcBorders>
              <w:top w:val="single" w:sz="4" w:space="0" w:color="000000"/>
              <w:left w:val="single" w:sz="4" w:space="0" w:color="000000"/>
              <w:bottom w:val="single" w:sz="4" w:space="0" w:color="000000"/>
            </w:tcBorders>
          </w:tcPr>
          <w:p>
            <w:pPr>
              <w:pStyle w:val="TableParagraph"/>
              <w:spacing w:before="131"/>
              <w:ind w:left="140" w:right="123"/>
              <w:jc w:val="center"/>
              <w:rPr>
                <w:b/>
                <w:i/>
                <w:sz w:val="20"/>
              </w:rPr>
            </w:pPr>
            <w:r>
              <w:rPr>
                <w:b/>
                <w:i/>
                <w:w w:val="110"/>
                <w:sz w:val="20"/>
              </w:rPr>
              <w:t>SIS</w:t>
            </w:r>
          </w:p>
        </w:tc>
        <w:tc>
          <w:tcPr>
            <w:tcW w:w="746" w:type="dxa"/>
            <w:tcBorders>
              <w:top w:val="single" w:sz="4" w:space="0" w:color="000000"/>
              <w:bottom w:val="single" w:sz="4" w:space="0" w:color="000000"/>
            </w:tcBorders>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tcPr>
          <w:p>
            <w:pPr>
              <w:pStyle w:val="TableParagraph"/>
              <w:spacing w:before="131"/>
              <w:ind w:right="88"/>
              <w:jc w:val="right"/>
              <w:rPr>
                <w:sz w:val="20"/>
              </w:rPr>
            </w:pPr>
            <w:r>
              <w:rPr>
                <w:w w:val="95"/>
                <w:sz w:val="20"/>
              </w:rPr>
              <w:t>$7.50</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r>
      <w:tr>
        <w:trPr>
          <w:trHeight w:val="503"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70" w:right="161"/>
              <w:jc w:val="center"/>
              <w:rPr>
                <w:sz w:val="20"/>
              </w:rPr>
            </w:pPr>
            <w:r>
              <w:rPr>
                <w:sz w:val="20"/>
              </w:rPr>
              <w:t>70</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3"/>
              <w:rPr>
                <w:sz w:val="20"/>
              </w:rPr>
            </w:pPr>
            <w:r>
              <w:rPr>
                <w:sz w:val="20"/>
              </w:rPr>
              <w:t>I-75</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ind w:left="110"/>
              <w:rPr>
                <w:sz w:val="20"/>
              </w:rPr>
            </w:pPr>
            <w:r>
              <w:rPr>
                <w:w w:val="105"/>
                <w:sz w:val="20"/>
              </w:rPr>
              <w:t>at North Jones Loop</w:t>
            </w:r>
          </w:p>
          <w:p>
            <w:pPr>
              <w:pStyle w:val="TableParagraph"/>
              <w:spacing w:line="225" w:lineRule="exact" w:before="8"/>
              <w:ind w:left="110"/>
              <w:rPr>
                <w:sz w:val="20"/>
              </w:rPr>
            </w:pPr>
            <w:r>
              <w:rPr>
                <w:w w:val="105"/>
                <w:sz w:val="20"/>
              </w:rPr>
              <w:t>Rd</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ind w:left="113"/>
              <w:rPr>
                <w:sz w:val="20"/>
              </w:rPr>
            </w:pPr>
            <w:r>
              <w:rPr>
                <w:w w:val="105"/>
                <w:sz w:val="20"/>
              </w:rPr>
              <w:t>Interchange</w:t>
            </w:r>
          </w:p>
          <w:p>
            <w:pPr>
              <w:pStyle w:val="TableParagraph"/>
              <w:spacing w:line="225" w:lineRule="exact" w:before="8"/>
              <w:ind w:left="113"/>
              <w:rPr>
                <w:sz w:val="20"/>
              </w:rPr>
            </w:pPr>
            <w:r>
              <w:rPr>
                <w:sz w:val="20"/>
              </w:rPr>
              <w:t>Modifications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0" w:right="123"/>
              <w:jc w:val="center"/>
              <w:rPr>
                <w:b/>
                <w:i/>
                <w:sz w:val="20"/>
              </w:rPr>
            </w:pPr>
            <w:r>
              <w:rPr>
                <w:b/>
                <w:i/>
                <w:w w:val="110"/>
                <w:sz w:val="20"/>
              </w:rPr>
              <w:t>SIS</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131"/>
              <w:ind w:right="88"/>
              <w:jc w:val="right"/>
              <w:rPr>
                <w:sz w:val="20"/>
              </w:rPr>
            </w:pPr>
            <w:r>
              <w:rPr>
                <w:w w:val="95"/>
                <w:sz w:val="20"/>
              </w:rPr>
              <w:t>$6.50</w:t>
            </w: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70" w:right="161"/>
              <w:jc w:val="center"/>
              <w:rPr>
                <w:sz w:val="20"/>
              </w:rPr>
            </w:pPr>
            <w:r>
              <w:rPr>
                <w:sz w:val="20"/>
              </w:rPr>
              <w:t>71</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w w:val="105"/>
                <w:sz w:val="20"/>
              </w:rPr>
              <w:t>ITS Master Plan</w:t>
            </w:r>
          </w:p>
          <w:p>
            <w:pPr>
              <w:pStyle w:val="TableParagraph"/>
              <w:spacing w:line="225" w:lineRule="exact" w:before="8"/>
              <w:ind w:left="113"/>
              <w:rPr>
                <w:sz w:val="20"/>
              </w:rPr>
            </w:pPr>
            <w:r>
              <w:rPr>
                <w:w w:val="105"/>
                <w:sz w:val="20"/>
              </w:rPr>
              <w:t>Implementation</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2136"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1687" w:type="dxa"/>
            <w:tcBorders>
              <w:top w:val="single" w:sz="4" w:space="0" w:color="000000"/>
              <w:left w:val="single" w:sz="4" w:space="0" w:color="000000"/>
              <w:bottom w:val="single" w:sz="4" w:space="0" w:color="000000"/>
            </w:tcBorders>
          </w:tcPr>
          <w:p>
            <w:pPr>
              <w:pStyle w:val="TableParagraph"/>
              <w:ind w:left="144" w:right="123"/>
              <w:jc w:val="center"/>
              <w:rPr>
                <w:b/>
                <w:i/>
                <w:sz w:val="20"/>
              </w:rPr>
            </w:pPr>
            <w:r>
              <w:rPr>
                <w:b/>
                <w:i/>
                <w:sz w:val="20"/>
              </w:rPr>
              <w:t>State / Federal /</w:t>
            </w:r>
          </w:p>
          <w:p>
            <w:pPr>
              <w:pStyle w:val="TableParagraph"/>
              <w:spacing w:line="225" w:lineRule="exact" w:before="8"/>
              <w:ind w:left="144" w:right="122"/>
              <w:jc w:val="center"/>
              <w:rPr>
                <w:b/>
                <w:i/>
                <w:sz w:val="20"/>
              </w:rPr>
            </w:pPr>
            <w:r>
              <w:rPr>
                <w:b/>
                <w:i/>
                <w:w w:val="110"/>
                <w:sz w:val="20"/>
              </w:rPr>
              <w:t>Local</w:t>
            </w:r>
          </w:p>
        </w:tc>
        <w:tc>
          <w:tcPr>
            <w:tcW w:w="746" w:type="dxa"/>
            <w:tcBorders>
              <w:top w:val="single" w:sz="4" w:space="0" w:color="000000"/>
              <w:bottom w:val="single" w:sz="4" w:space="0" w:color="000000"/>
            </w:tcBorders>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131"/>
              <w:ind w:right="84"/>
              <w:jc w:val="right"/>
              <w:rPr>
                <w:sz w:val="20"/>
              </w:rPr>
            </w:pPr>
            <w:r>
              <w:rPr>
                <w:w w:val="95"/>
                <w:sz w:val="20"/>
              </w:rPr>
              <w:t>$3.14</w:t>
            </w:r>
          </w:p>
        </w:tc>
        <w:tc>
          <w:tcPr>
            <w:tcW w:w="830" w:type="dxa"/>
            <w:tcBorders>
              <w:top w:val="single" w:sz="4" w:space="0" w:color="000000"/>
              <w:bottom w:val="single" w:sz="4" w:space="0" w:color="000000"/>
              <w:right w:val="single" w:sz="4" w:space="0" w:color="000000"/>
            </w:tcBorders>
          </w:tcPr>
          <w:p>
            <w:pPr>
              <w:pStyle w:val="TableParagraph"/>
              <w:spacing w:before="131"/>
              <w:ind w:right="88"/>
              <w:jc w:val="right"/>
              <w:rPr>
                <w:sz w:val="20"/>
              </w:rPr>
            </w:pPr>
            <w:r>
              <w:rPr>
                <w:w w:val="95"/>
                <w:sz w:val="20"/>
              </w:rPr>
              <w:t>$7.07</w:t>
            </w: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131"/>
              <w:ind w:right="82"/>
              <w:jc w:val="right"/>
              <w:rPr>
                <w:sz w:val="20"/>
              </w:rPr>
            </w:pPr>
            <w:r>
              <w:rPr>
                <w:w w:val="95"/>
                <w:sz w:val="20"/>
              </w:rPr>
              <w:t>$3.54</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tcPr>
          <w:p>
            <w:pPr>
              <w:pStyle w:val="TableParagraph"/>
              <w:spacing w:before="131"/>
              <w:ind w:right="81"/>
              <w:jc w:val="right"/>
              <w:rPr>
                <w:sz w:val="20"/>
              </w:rPr>
            </w:pPr>
            <w:r>
              <w:rPr>
                <w:w w:val="95"/>
                <w:sz w:val="20"/>
              </w:rPr>
              <w:t>$16.00</w:t>
            </w:r>
          </w:p>
        </w:tc>
      </w:tr>
      <w:tr>
        <w:trPr>
          <w:trHeight w:val="501"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70" w:right="161"/>
              <w:jc w:val="center"/>
              <w:rPr>
                <w:sz w:val="20"/>
              </w:rPr>
            </w:pPr>
            <w:r>
              <w:rPr>
                <w:sz w:val="20"/>
              </w:rPr>
              <w:t>72</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13"/>
              <w:rPr>
                <w:sz w:val="20"/>
              </w:rPr>
            </w:pPr>
            <w:r>
              <w:rPr>
                <w:w w:val="105"/>
                <w:sz w:val="20"/>
              </w:rPr>
              <w:t>SR 776</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3"/>
              <w:ind w:left="110"/>
              <w:rPr>
                <w:sz w:val="20"/>
              </w:rPr>
            </w:pPr>
            <w:r>
              <w:rPr>
                <w:sz w:val="20"/>
              </w:rPr>
              <w:t>@ Gulfstream Blvd /</w:t>
            </w:r>
          </w:p>
          <w:p>
            <w:pPr>
              <w:pStyle w:val="TableParagraph"/>
              <w:spacing w:line="225" w:lineRule="exact" w:before="8"/>
              <w:ind w:left="110"/>
              <w:rPr>
                <w:sz w:val="20"/>
              </w:rPr>
            </w:pPr>
            <w:r>
              <w:rPr>
                <w:w w:val="105"/>
                <w:sz w:val="20"/>
              </w:rPr>
              <w:t>Wilmington Blvd</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1"/>
              <w:rPr>
                <w:b/>
                <w:i/>
                <w:sz w:val="20"/>
              </w:rPr>
            </w:pPr>
          </w:p>
          <w:p>
            <w:pPr>
              <w:pStyle w:val="TableParagraph"/>
              <w:spacing w:line="225" w:lineRule="exact" w:before="0"/>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3"/>
              <w:ind w:left="113"/>
              <w:rPr>
                <w:sz w:val="20"/>
              </w:rPr>
            </w:pPr>
            <w:r>
              <w:rPr>
                <w:sz w:val="20"/>
              </w:rPr>
              <w:t>Intersection - turn</w:t>
            </w:r>
          </w:p>
          <w:p>
            <w:pPr>
              <w:pStyle w:val="TableParagraph"/>
              <w:spacing w:line="225" w:lineRule="exact" w:before="8"/>
              <w:ind w:left="113"/>
              <w:rPr>
                <w:sz w:val="20"/>
              </w:rPr>
            </w:pPr>
            <w:r>
              <w:rPr>
                <w:w w:val="105"/>
                <w:sz w:val="20"/>
              </w:rPr>
              <w:t>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31"/>
              <w:ind w:right="90"/>
              <w:jc w:val="right"/>
              <w:rPr>
                <w:sz w:val="20"/>
              </w:rPr>
            </w:pPr>
            <w:r>
              <w:rPr>
                <w:w w:val="95"/>
                <w:sz w:val="20"/>
              </w:rPr>
              <w:t>$0.81</w:t>
            </w: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131"/>
              <w:ind w:right="84"/>
              <w:jc w:val="right"/>
              <w:rPr>
                <w:sz w:val="20"/>
              </w:rPr>
            </w:pPr>
            <w:r>
              <w:rPr>
                <w:w w:val="95"/>
                <w:sz w:val="20"/>
              </w:rPr>
              <w:t>$5.71</w:t>
            </w: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r>
      <w:tr>
        <w:trPr>
          <w:trHeight w:val="503" w:hRule="atLeast"/>
        </w:trPr>
        <w:tc>
          <w:tcPr>
            <w:tcW w:w="590" w:type="dxa"/>
            <w:tcBorders>
              <w:top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70" w:right="161"/>
              <w:jc w:val="center"/>
              <w:rPr>
                <w:sz w:val="20"/>
              </w:rPr>
            </w:pPr>
            <w:r>
              <w:rPr>
                <w:sz w:val="20"/>
              </w:rPr>
              <w:t>73</w:t>
            </w:r>
          </w:p>
        </w:tc>
        <w:tc>
          <w:tcPr>
            <w:tcW w:w="1831"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3"/>
              <w:rPr>
                <w:sz w:val="20"/>
              </w:rPr>
            </w:pPr>
            <w:r>
              <w:rPr>
                <w:w w:val="105"/>
                <w:sz w:val="20"/>
              </w:rPr>
              <w:t>SR 776</w:t>
            </w:r>
          </w:p>
        </w:tc>
        <w:tc>
          <w:tcPr>
            <w:tcW w:w="2160"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10"/>
              <w:rPr>
                <w:sz w:val="20"/>
              </w:rPr>
            </w:pPr>
            <w:r>
              <w:rPr>
                <w:w w:val="105"/>
                <w:sz w:val="20"/>
              </w:rPr>
              <w:t>@ Biscayne Blvd</w:t>
            </w:r>
          </w:p>
        </w:tc>
        <w:tc>
          <w:tcPr>
            <w:tcW w:w="180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tcPr>
          <w:p>
            <w:pPr>
              <w:pStyle w:val="TableParagraph"/>
              <w:spacing w:before="1"/>
              <w:rPr>
                <w:b/>
                <w:i/>
                <w:sz w:val="21"/>
              </w:rPr>
            </w:pPr>
          </w:p>
          <w:p>
            <w:pPr>
              <w:pStyle w:val="TableParagraph"/>
              <w:spacing w:line="225" w:lineRule="exact" w:before="1"/>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tcPr>
          <w:p>
            <w:pPr>
              <w:pStyle w:val="TableParagraph"/>
              <w:ind w:left="113"/>
              <w:rPr>
                <w:sz w:val="20"/>
              </w:rPr>
            </w:pPr>
            <w:r>
              <w:rPr>
                <w:sz w:val="20"/>
              </w:rPr>
              <w:t>Intersection - turn</w:t>
            </w:r>
          </w:p>
          <w:p>
            <w:pPr>
              <w:pStyle w:val="TableParagraph"/>
              <w:spacing w:line="225" w:lineRule="exact" w:before="8"/>
              <w:ind w:left="113"/>
              <w:rPr>
                <w:sz w:val="20"/>
              </w:rPr>
            </w:pPr>
            <w:r>
              <w:rPr>
                <w:w w:val="105"/>
                <w:sz w:val="20"/>
              </w:rPr>
              <w:t>lanes</w:t>
            </w:r>
          </w:p>
        </w:tc>
        <w:tc>
          <w:tcPr>
            <w:tcW w:w="1687" w:type="dxa"/>
            <w:tcBorders>
              <w:top w:val="single" w:sz="4" w:space="0" w:color="000000"/>
              <w:left w:val="single" w:sz="4" w:space="0" w:color="000000"/>
              <w:bottom w:val="single" w:sz="4" w:space="0" w:color="000000"/>
            </w:tcBorders>
          </w:tcPr>
          <w:p>
            <w:pPr>
              <w:pStyle w:val="TableParagraph"/>
              <w:spacing w:before="131"/>
              <w:ind w:left="144" w:right="123"/>
              <w:jc w:val="center"/>
              <w:rPr>
                <w:b/>
                <w:i/>
                <w:sz w:val="20"/>
              </w:rPr>
            </w:pPr>
            <w:r>
              <w:rPr>
                <w:b/>
                <w:i/>
                <w:w w:val="105"/>
                <w:sz w:val="20"/>
              </w:rPr>
              <w:t>State</w:t>
            </w:r>
          </w:p>
        </w:tc>
        <w:tc>
          <w:tcPr>
            <w:tcW w:w="746" w:type="dxa"/>
            <w:tcBorders>
              <w:top w:val="single" w:sz="4" w:space="0" w:color="000000"/>
              <w:bottom w:val="single" w:sz="4" w:space="0" w:color="000000"/>
            </w:tcBorders>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131"/>
              <w:ind w:right="90"/>
              <w:jc w:val="right"/>
              <w:rPr>
                <w:sz w:val="20"/>
              </w:rPr>
            </w:pPr>
            <w:r>
              <w:rPr>
                <w:w w:val="95"/>
                <w:sz w:val="20"/>
              </w:rPr>
              <w:t>$0.81</w:t>
            </w:r>
          </w:p>
        </w:tc>
        <w:tc>
          <w:tcPr>
            <w:tcW w:w="88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131"/>
              <w:ind w:right="84"/>
              <w:jc w:val="right"/>
              <w:rPr>
                <w:sz w:val="20"/>
              </w:rPr>
            </w:pPr>
            <w:r>
              <w:rPr>
                <w:w w:val="95"/>
                <w:sz w:val="20"/>
              </w:rPr>
              <w:t>$5.71</w:t>
            </w: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tcPr>
          <w:p>
            <w:pPr>
              <w:pStyle w:val="TableParagraph"/>
              <w:spacing w:before="0"/>
              <w:rPr>
                <w:rFonts w:ascii="Times New Roman"/>
                <w:sz w:val="20"/>
              </w:rPr>
            </w:pPr>
          </w:p>
        </w:tc>
      </w:tr>
      <w:tr>
        <w:trPr>
          <w:trHeight w:val="503" w:hRule="atLeast"/>
        </w:trPr>
        <w:tc>
          <w:tcPr>
            <w:tcW w:w="590" w:type="dxa"/>
            <w:tcBorders>
              <w:top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70" w:right="161"/>
              <w:jc w:val="center"/>
              <w:rPr>
                <w:sz w:val="20"/>
              </w:rPr>
            </w:pPr>
            <w:r>
              <w:rPr>
                <w:sz w:val="20"/>
              </w:rPr>
              <w:t>74</w:t>
            </w:r>
          </w:p>
        </w:tc>
        <w:tc>
          <w:tcPr>
            <w:tcW w:w="1831"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3"/>
              <w:rPr>
                <w:sz w:val="20"/>
              </w:rPr>
            </w:pPr>
            <w:r>
              <w:rPr>
                <w:w w:val="105"/>
                <w:sz w:val="20"/>
              </w:rPr>
              <w:t>SR 776</w:t>
            </w:r>
          </w:p>
        </w:tc>
        <w:tc>
          <w:tcPr>
            <w:tcW w:w="216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10"/>
              <w:rPr>
                <w:sz w:val="20"/>
              </w:rPr>
            </w:pPr>
            <w:r>
              <w:rPr>
                <w:sz w:val="20"/>
              </w:rPr>
              <w:t>@ Cornelius</w:t>
            </w:r>
          </w:p>
        </w:tc>
        <w:tc>
          <w:tcPr>
            <w:tcW w:w="180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24"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
              <w:rPr>
                <w:b/>
                <w:i/>
                <w:sz w:val="21"/>
              </w:rPr>
            </w:pPr>
          </w:p>
          <w:p>
            <w:pPr>
              <w:pStyle w:val="TableParagraph"/>
              <w:spacing w:line="225" w:lineRule="exact" w:before="1"/>
              <w:ind w:left="16"/>
              <w:jc w:val="center"/>
              <w:rPr>
                <w:sz w:val="20"/>
              </w:rPr>
            </w:pPr>
            <w:r>
              <w:rPr>
                <w:w w:val="97"/>
                <w:sz w:val="20"/>
              </w:rPr>
              <w:t>4</w:t>
            </w:r>
          </w:p>
        </w:tc>
        <w:tc>
          <w:tcPr>
            <w:tcW w:w="2136"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ind w:left="113"/>
              <w:rPr>
                <w:sz w:val="20"/>
              </w:rPr>
            </w:pPr>
            <w:r>
              <w:rPr>
                <w:sz w:val="20"/>
              </w:rPr>
              <w:t>Intersection - turn</w:t>
            </w:r>
          </w:p>
          <w:p>
            <w:pPr>
              <w:pStyle w:val="TableParagraph"/>
              <w:spacing w:line="225" w:lineRule="exact" w:before="8"/>
              <w:ind w:left="113"/>
              <w:rPr>
                <w:sz w:val="20"/>
              </w:rPr>
            </w:pPr>
            <w:r>
              <w:rPr>
                <w:w w:val="105"/>
                <w:sz w:val="20"/>
              </w:rPr>
              <w:t>lanes</w:t>
            </w:r>
          </w:p>
        </w:tc>
        <w:tc>
          <w:tcPr>
            <w:tcW w:w="1687" w:type="dxa"/>
            <w:tcBorders>
              <w:top w:val="single" w:sz="4" w:space="0" w:color="000000"/>
              <w:left w:val="single" w:sz="4" w:space="0" w:color="000000"/>
              <w:bottom w:val="single" w:sz="4" w:space="0" w:color="000000"/>
            </w:tcBorders>
            <w:shd w:val="clear" w:color="auto" w:fill="C1DCED"/>
          </w:tcPr>
          <w:p>
            <w:pPr>
              <w:pStyle w:val="TableParagraph"/>
              <w:spacing w:before="131"/>
              <w:ind w:left="144" w:right="123"/>
              <w:jc w:val="center"/>
              <w:rPr>
                <w:b/>
                <w:i/>
                <w:sz w:val="20"/>
              </w:rPr>
            </w:pPr>
            <w:r>
              <w:rPr>
                <w:b/>
                <w:i/>
                <w:w w:val="105"/>
                <w:sz w:val="20"/>
              </w:rPr>
              <w:t>State</w:t>
            </w:r>
          </w:p>
        </w:tc>
        <w:tc>
          <w:tcPr>
            <w:tcW w:w="746" w:type="dxa"/>
            <w:tcBorders>
              <w:top w:val="single" w:sz="4" w:space="0" w:color="000000"/>
              <w:bottom w:val="single" w:sz="4" w:space="0" w:color="000000"/>
            </w:tcBorders>
            <w:shd w:val="clear" w:color="auto" w:fill="C1DCED"/>
          </w:tcPr>
          <w:p>
            <w:pPr>
              <w:pStyle w:val="TableParagraph"/>
              <w:spacing w:before="0"/>
              <w:rPr>
                <w:rFonts w:ascii="Times New Roman"/>
                <w:sz w:val="20"/>
              </w:rPr>
            </w:pPr>
          </w:p>
        </w:tc>
        <w:tc>
          <w:tcPr>
            <w:tcW w:w="945"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8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131"/>
              <w:ind w:right="88"/>
              <w:jc w:val="right"/>
              <w:rPr>
                <w:sz w:val="20"/>
              </w:rPr>
            </w:pPr>
            <w:r>
              <w:rPr>
                <w:w w:val="95"/>
                <w:sz w:val="20"/>
              </w:rPr>
              <w:t>$0.96</w:t>
            </w:r>
          </w:p>
        </w:tc>
        <w:tc>
          <w:tcPr>
            <w:tcW w:w="830"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131"/>
              <w:ind w:right="88"/>
              <w:jc w:val="right"/>
              <w:rPr>
                <w:sz w:val="20"/>
              </w:rPr>
            </w:pPr>
            <w:r>
              <w:rPr>
                <w:w w:val="95"/>
                <w:sz w:val="20"/>
              </w:rPr>
              <w:t>$7.17</w:t>
            </w:r>
          </w:p>
        </w:tc>
        <w:tc>
          <w:tcPr>
            <w:tcW w:w="940" w:type="dxa"/>
            <w:tcBorders>
              <w:top w:val="single" w:sz="4" w:space="0" w:color="000000"/>
              <w:left w:val="single" w:sz="4" w:space="0" w:color="000000"/>
              <w:bottom w:val="single" w:sz="4" w:space="0" w:color="000000"/>
            </w:tcBorders>
            <w:shd w:val="clear" w:color="auto" w:fill="C1DCED"/>
          </w:tcPr>
          <w:p>
            <w:pPr>
              <w:pStyle w:val="TableParagraph"/>
              <w:spacing w:before="131"/>
              <w:ind w:right="82"/>
              <w:jc w:val="right"/>
              <w:rPr>
                <w:sz w:val="20"/>
              </w:rPr>
            </w:pPr>
            <w:r>
              <w:rPr>
                <w:w w:val="95"/>
                <w:sz w:val="20"/>
              </w:rPr>
              <w:t>$7.17</w:t>
            </w:r>
          </w:p>
        </w:tc>
        <w:tc>
          <w:tcPr>
            <w:tcW w:w="830" w:type="dxa"/>
            <w:tcBorders>
              <w:top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828" w:type="dxa"/>
            <w:tcBorders>
              <w:top w:val="single" w:sz="4" w:space="0" w:color="000000"/>
              <w:left w:val="single" w:sz="4" w:space="0" w:color="000000"/>
              <w:bottom w:val="single" w:sz="4" w:space="0" w:color="000000"/>
              <w:right w:val="single" w:sz="4" w:space="0" w:color="000000"/>
            </w:tcBorders>
            <w:shd w:val="clear" w:color="auto" w:fill="C1DCED"/>
          </w:tcPr>
          <w:p>
            <w:pPr>
              <w:pStyle w:val="TableParagraph"/>
              <w:spacing w:before="0"/>
              <w:rPr>
                <w:rFonts w:ascii="Times New Roman"/>
                <w:sz w:val="20"/>
              </w:rPr>
            </w:pPr>
          </w:p>
        </w:tc>
        <w:tc>
          <w:tcPr>
            <w:tcW w:w="941" w:type="dxa"/>
            <w:tcBorders>
              <w:top w:val="single" w:sz="4" w:space="0" w:color="000000"/>
              <w:left w:val="single" w:sz="4" w:space="0" w:color="000000"/>
              <w:bottom w:val="single" w:sz="4" w:space="0" w:color="000000"/>
            </w:tcBorders>
            <w:shd w:val="clear" w:color="auto" w:fill="C1DCED"/>
          </w:tcPr>
          <w:p>
            <w:pPr>
              <w:pStyle w:val="TableParagraph"/>
              <w:spacing w:before="0"/>
              <w:rPr>
                <w:rFonts w:ascii="Times New Roman"/>
                <w:sz w:val="20"/>
              </w:rPr>
            </w:pPr>
          </w:p>
        </w:tc>
      </w:tr>
      <w:tr>
        <w:trPr>
          <w:trHeight w:val="299" w:hRule="atLeast"/>
        </w:trPr>
        <w:tc>
          <w:tcPr>
            <w:tcW w:w="590" w:type="dxa"/>
            <w:tcBorders>
              <w:top w:val="single" w:sz="4" w:space="0" w:color="000000"/>
              <w:right w:val="single" w:sz="4" w:space="0" w:color="000000"/>
            </w:tcBorders>
          </w:tcPr>
          <w:p>
            <w:pPr>
              <w:pStyle w:val="TableParagraph"/>
              <w:spacing w:line="225" w:lineRule="exact" w:before="54"/>
              <w:ind w:left="170" w:right="161"/>
              <w:jc w:val="center"/>
              <w:rPr>
                <w:sz w:val="20"/>
              </w:rPr>
            </w:pPr>
            <w:r>
              <w:rPr>
                <w:sz w:val="20"/>
              </w:rPr>
              <w:t>80</w:t>
            </w:r>
          </w:p>
        </w:tc>
        <w:tc>
          <w:tcPr>
            <w:tcW w:w="1831" w:type="dxa"/>
            <w:tcBorders>
              <w:top w:val="single" w:sz="4" w:space="0" w:color="000000"/>
              <w:left w:val="single" w:sz="4" w:space="0" w:color="000000"/>
              <w:right w:val="single" w:sz="4" w:space="0" w:color="000000"/>
            </w:tcBorders>
          </w:tcPr>
          <w:p>
            <w:pPr>
              <w:pStyle w:val="TableParagraph"/>
              <w:spacing w:line="225" w:lineRule="exact" w:before="54"/>
              <w:ind w:left="113"/>
              <w:rPr>
                <w:sz w:val="20"/>
              </w:rPr>
            </w:pPr>
            <w:r>
              <w:rPr>
                <w:w w:val="105"/>
                <w:sz w:val="20"/>
              </w:rPr>
              <w:t>Burnt Store Road</w:t>
            </w:r>
          </w:p>
        </w:tc>
        <w:tc>
          <w:tcPr>
            <w:tcW w:w="2160" w:type="dxa"/>
            <w:tcBorders>
              <w:top w:val="single" w:sz="4" w:space="0" w:color="000000"/>
              <w:left w:val="single" w:sz="4" w:space="0" w:color="000000"/>
              <w:right w:val="single" w:sz="4" w:space="0" w:color="000000"/>
            </w:tcBorders>
          </w:tcPr>
          <w:p>
            <w:pPr>
              <w:pStyle w:val="TableParagraph"/>
              <w:spacing w:line="225" w:lineRule="exact" w:before="54"/>
              <w:ind w:left="110"/>
              <w:rPr>
                <w:sz w:val="20"/>
              </w:rPr>
            </w:pPr>
            <w:r>
              <w:rPr>
                <w:sz w:val="20"/>
              </w:rPr>
              <w:t>Vincent Avenue</w:t>
            </w:r>
          </w:p>
        </w:tc>
        <w:tc>
          <w:tcPr>
            <w:tcW w:w="1800" w:type="dxa"/>
            <w:tcBorders>
              <w:top w:val="single" w:sz="4" w:space="0" w:color="000000"/>
              <w:left w:val="single" w:sz="4" w:space="0" w:color="000000"/>
              <w:right w:val="single" w:sz="4" w:space="0" w:color="000000"/>
            </w:tcBorders>
          </w:tcPr>
          <w:p>
            <w:pPr>
              <w:pStyle w:val="TableParagraph"/>
              <w:spacing w:line="225" w:lineRule="exact" w:before="54"/>
              <w:ind w:left="110"/>
              <w:rPr>
                <w:sz w:val="20"/>
              </w:rPr>
            </w:pPr>
            <w:r>
              <w:rPr>
                <w:w w:val="105"/>
                <w:sz w:val="20"/>
              </w:rPr>
              <w:t>Wallaby Lane</w:t>
            </w:r>
          </w:p>
        </w:tc>
        <w:tc>
          <w:tcPr>
            <w:tcW w:w="924" w:type="dxa"/>
            <w:tcBorders>
              <w:top w:val="single" w:sz="4" w:space="0" w:color="000000"/>
              <w:left w:val="single" w:sz="4" w:space="0" w:color="000000"/>
              <w:right w:val="single" w:sz="4" w:space="0" w:color="000000"/>
            </w:tcBorders>
          </w:tcPr>
          <w:p>
            <w:pPr>
              <w:pStyle w:val="TableParagraph"/>
              <w:spacing w:line="225" w:lineRule="exact" w:before="54"/>
              <w:ind w:left="16"/>
              <w:jc w:val="center"/>
              <w:rPr>
                <w:sz w:val="20"/>
              </w:rPr>
            </w:pPr>
            <w:r>
              <w:rPr>
                <w:w w:val="97"/>
                <w:sz w:val="20"/>
              </w:rPr>
              <w:t>2</w:t>
            </w:r>
          </w:p>
        </w:tc>
        <w:tc>
          <w:tcPr>
            <w:tcW w:w="2136" w:type="dxa"/>
            <w:tcBorders>
              <w:top w:val="single" w:sz="4" w:space="0" w:color="000000"/>
              <w:left w:val="single" w:sz="4" w:space="0" w:color="000000"/>
              <w:right w:val="single" w:sz="4" w:space="0" w:color="000000"/>
            </w:tcBorders>
          </w:tcPr>
          <w:p>
            <w:pPr>
              <w:pStyle w:val="TableParagraph"/>
              <w:spacing w:line="225" w:lineRule="exact" w:before="54"/>
              <w:ind w:left="113"/>
              <w:rPr>
                <w:sz w:val="20"/>
              </w:rPr>
            </w:pPr>
            <w:r>
              <w:rPr>
                <w:sz w:val="20"/>
              </w:rPr>
              <w:t>Widen 2 to 4 Lanes</w:t>
            </w:r>
          </w:p>
        </w:tc>
        <w:tc>
          <w:tcPr>
            <w:tcW w:w="1687" w:type="dxa"/>
            <w:tcBorders>
              <w:top w:val="single" w:sz="4" w:space="0" w:color="000000"/>
              <w:left w:val="single" w:sz="4" w:space="0" w:color="000000"/>
            </w:tcBorders>
          </w:tcPr>
          <w:p>
            <w:pPr>
              <w:pStyle w:val="TableParagraph"/>
              <w:spacing w:before="30"/>
              <w:ind w:left="521"/>
              <w:rPr>
                <w:b/>
                <w:i/>
                <w:sz w:val="20"/>
              </w:rPr>
            </w:pPr>
            <w:r>
              <w:rPr>
                <w:b/>
                <w:i/>
                <w:w w:val="105"/>
                <w:sz w:val="20"/>
              </w:rPr>
              <w:t>Federal</w:t>
            </w:r>
          </w:p>
        </w:tc>
        <w:tc>
          <w:tcPr>
            <w:tcW w:w="746" w:type="dxa"/>
            <w:tcBorders>
              <w:top w:val="single" w:sz="4" w:space="0" w:color="000000"/>
            </w:tcBorders>
          </w:tcPr>
          <w:p>
            <w:pPr>
              <w:pStyle w:val="TableParagraph"/>
              <w:spacing w:before="0"/>
              <w:rPr>
                <w:rFonts w:ascii="Times New Roman"/>
                <w:sz w:val="20"/>
              </w:rPr>
            </w:pPr>
          </w:p>
        </w:tc>
        <w:tc>
          <w:tcPr>
            <w:tcW w:w="945" w:type="dxa"/>
            <w:tcBorders>
              <w:top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right w:val="single" w:sz="4" w:space="0" w:color="000000"/>
            </w:tcBorders>
          </w:tcPr>
          <w:p>
            <w:pPr>
              <w:pStyle w:val="TableParagraph"/>
              <w:spacing w:before="0"/>
              <w:rPr>
                <w:rFonts w:ascii="Times New Roman"/>
                <w:sz w:val="20"/>
              </w:rPr>
            </w:pPr>
          </w:p>
        </w:tc>
        <w:tc>
          <w:tcPr>
            <w:tcW w:w="830" w:type="dxa"/>
            <w:tcBorders>
              <w:top w:val="single" w:sz="4" w:space="0" w:color="000000"/>
              <w:left w:val="single" w:sz="4" w:space="0" w:color="000000"/>
              <w:right w:val="single" w:sz="4" w:space="0" w:color="000000"/>
            </w:tcBorders>
          </w:tcPr>
          <w:p>
            <w:pPr>
              <w:pStyle w:val="TableParagraph"/>
              <w:spacing w:before="0"/>
              <w:rPr>
                <w:rFonts w:ascii="Times New Roman"/>
                <w:sz w:val="20"/>
              </w:rPr>
            </w:pPr>
          </w:p>
        </w:tc>
        <w:tc>
          <w:tcPr>
            <w:tcW w:w="880" w:type="dxa"/>
            <w:tcBorders>
              <w:top w:val="single" w:sz="4" w:space="0" w:color="000000"/>
              <w:left w:val="single" w:sz="4" w:space="0" w:color="000000"/>
              <w:right w:val="single" w:sz="4" w:space="0" w:color="000000"/>
            </w:tcBorders>
          </w:tcPr>
          <w:p>
            <w:pPr>
              <w:pStyle w:val="TableParagraph"/>
              <w:spacing w:before="0"/>
              <w:rPr>
                <w:rFonts w:ascii="Times New Roman"/>
                <w:sz w:val="20"/>
              </w:rPr>
            </w:pPr>
          </w:p>
        </w:tc>
        <w:tc>
          <w:tcPr>
            <w:tcW w:w="940" w:type="dxa"/>
            <w:tcBorders>
              <w:top w:val="single" w:sz="4" w:space="0" w:color="000000"/>
              <w:left w:val="single" w:sz="4" w:space="0" w:color="000000"/>
            </w:tcBorders>
          </w:tcPr>
          <w:p>
            <w:pPr>
              <w:pStyle w:val="TableParagraph"/>
              <w:spacing w:before="0"/>
              <w:rPr>
                <w:rFonts w:ascii="Times New Roman"/>
                <w:sz w:val="20"/>
              </w:rPr>
            </w:pPr>
          </w:p>
        </w:tc>
        <w:tc>
          <w:tcPr>
            <w:tcW w:w="830" w:type="dxa"/>
            <w:tcBorders>
              <w:top w:val="single" w:sz="4" w:space="0" w:color="000000"/>
              <w:right w:val="single" w:sz="4" w:space="0" w:color="000000"/>
            </w:tcBorders>
          </w:tcPr>
          <w:p>
            <w:pPr>
              <w:pStyle w:val="TableParagraph"/>
              <w:spacing w:before="30"/>
              <w:ind w:right="88"/>
              <w:jc w:val="right"/>
              <w:rPr>
                <w:sz w:val="20"/>
              </w:rPr>
            </w:pPr>
            <w:r>
              <w:rPr>
                <w:w w:val="95"/>
                <w:sz w:val="20"/>
              </w:rPr>
              <w:t>$0.56</w:t>
            </w:r>
          </w:p>
        </w:tc>
        <w:tc>
          <w:tcPr>
            <w:tcW w:w="830" w:type="dxa"/>
            <w:tcBorders>
              <w:top w:val="single" w:sz="4" w:space="0" w:color="000000"/>
              <w:left w:val="single" w:sz="4" w:space="0" w:color="000000"/>
              <w:right w:val="single" w:sz="4" w:space="0" w:color="000000"/>
            </w:tcBorders>
          </w:tcPr>
          <w:p>
            <w:pPr>
              <w:pStyle w:val="TableParagraph"/>
              <w:spacing w:before="30"/>
              <w:ind w:right="87"/>
              <w:jc w:val="right"/>
              <w:rPr>
                <w:sz w:val="20"/>
              </w:rPr>
            </w:pPr>
            <w:r>
              <w:rPr>
                <w:w w:val="95"/>
                <w:sz w:val="20"/>
              </w:rPr>
              <w:t>$0.27</w:t>
            </w:r>
          </w:p>
        </w:tc>
        <w:tc>
          <w:tcPr>
            <w:tcW w:w="940" w:type="dxa"/>
            <w:tcBorders>
              <w:top w:val="single" w:sz="4" w:space="0" w:color="000000"/>
              <w:left w:val="single" w:sz="4" w:space="0" w:color="000000"/>
            </w:tcBorders>
          </w:tcPr>
          <w:p>
            <w:pPr>
              <w:pStyle w:val="TableParagraph"/>
              <w:spacing w:before="30"/>
              <w:ind w:right="82"/>
              <w:jc w:val="right"/>
              <w:rPr>
                <w:sz w:val="20"/>
              </w:rPr>
            </w:pPr>
            <w:r>
              <w:rPr>
                <w:w w:val="95"/>
                <w:sz w:val="20"/>
              </w:rPr>
              <w:t>$3.11</w:t>
            </w:r>
          </w:p>
        </w:tc>
        <w:tc>
          <w:tcPr>
            <w:tcW w:w="830" w:type="dxa"/>
            <w:tcBorders>
              <w:top w:val="single" w:sz="4" w:space="0" w:color="000000"/>
              <w:right w:val="single" w:sz="4" w:space="0" w:color="000000"/>
            </w:tcBorders>
          </w:tcPr>
          <w:p>
            <w:pPr>
              <w:pStyle w:val="TableParagraph"/>
              <w:spacing w:before="0"/>
              <w:rPr>
                <w:rFonts w:ascii="Times New Roman"/>
                <w:sz w:val="20"/>
              </w:rPr>
            </w:pPr>
          </w:p>
        </w:tc>
        <w:tc>
          <w:tcPr>
            <w:tcW w:w="828" w:type="dxa"/>
            <w:tcBorders>
              <w:top w:val="single" w:sz="4" w:space="0" w:color="000000"/>
              <w:left w:val="single" w:sz="4" w:space="0" w:color="000000"/>
              <w:right w:val="single" w:sz="4" w:space="0" w:color="000000"/>
            </w:tcBorders>
          </w:tcPr>
          <w:p>
            <w:pPr>
              <w:pStyle w:val="TableParagraph"/>
              <w:spacing w:before="0"/>
              <w:rPr>
                <w:rFonts w:ascii="Times New Roman"/>
                <w:sz w:val="20"/>
              </w:rPr>
            </w:pPr>
          </w:p>
        </w:tc>
        <w:tc>
          <w:tcPr>
            <w:tcW w:w="941" w:type="dxa"/>
            <w:tcBorders>
              <w:top w:val="single" w:sz="4" w:space="0" w:color="000000"/>
              <w:left w:val="single" w:sz="4" w:space="0" w:color="000000"/>
            </w:tcBorders>
          </w:tcPr>
          <w:p>
            <w:pPr>
              <w:pStyle w:val="TableParagraph"/>
              <w:spacing w:before="0"/>
              <w:rPr>
                <w:rFonts w:ascii="Times New Roman"/>
                <w:sz w:val="20"/>
              </w:rPr>
            </w:pPr>
          </w:p>
        </w:tc>
      </w:tr>
      <w:tr>
        <w:trPr>
          <w:trHeight w:val="752" w:hRule="atLeast"/>
        </w:trPr>
        <w:tc>
          <w:tcPr>
            <w:tcW w:w="590" w:type="dxa"/>
            <w:tcBorders>
              <w:right w:val="single" w:sz="4" w:space="0" w:color="000000"/>
            </w:tcBorders>
            <w:shd w:val="clear" w:color="auto" w:fill="C1DCED"/>
          </w:tcPr>
          <w:p>
            <w:pPr>
              <w:pStyle w:val="TableParagraph"/>
              <w:spacing w:before="0"/>
              <w:rPr>
                <w:b/>
                <w:i/>
                <w:sz w:val="24"/>
              </w:rPr>
            </w:pPr>
          </w:p>
          <w:p>
            <w:pPr>
              <w:pStyle w:val="TableParagraph"/>
              <w:spacing w:line="225" w:lineRule="exact" w:before="214"/>
              <w:ind w:left="170" w:right="161"/>
              <w:jc w:val="center"/>
              <w:rPr>
                <w:sz w:val="20"/>
              </w:rPr>
            </w:pPr>
            <w:r>
              <w:rPr>
                <w:sz w:val="20"/>
              </w:rPr>
              <w:t>99</w:t>
            </w:r>
          </w:p>
        </w:tc>
        <w:tc>
          <w:tcPr>
            <w:tcW w:w="1831" w:type="dxa"/>
            <w:tcBorders>
              <w:left w:val="single" w:sz="4" w:space="0" w:color="000000"/>
              <w:right w:val="single" w:sz="4" w:space="0" w:color="000000"/>
            </w:tcBorders>
            <w:shd w:val="clear" w:color="auto" w:fill="C1DCED"/>
          </w:tcPr>
          <w:p>
            <w:pPr>
              <w:pStyle w:val="TableParagraph"/>
              <w:ind w:left="113"/>
              <w:rPr>
                <w:sz w:val="20"/>
              </w:rPr>
            </w:pPr>
            <w:r>
              <w:rPr>
                <w:w w:val="105"/>
                <w:sz w:val="20"/>
              </w:rPr>
              <w:t>Kings Hwy /</w:t>
            </w:r>
          </w:p>
          <w:p>
            <w:pPr>
              <w:pStyle w:val="TableParagraph"/>
              <w:spacing w:line="250" w:lineRule="atLeast" w:before="2"/>
              <w:ind w:left="113" w:right="76"/>
              <w:rPr>
                <w:sz w:val="20"/>
              </w:rPr>
            </w:pPr>
            <w:r>
              <w:rPr>
                <w:sz w:val="20"/>
              </w:rPr>
              <w:t>Peachland / Veterans</w:t>
            </w:r>
          </w:p>
        </w:tc>
        <w:tc>
          <w:tcPr>
            <w:tcW w:w="2160" w:type="dxa"/>
            <w:tcBorders>
              <w:left w:val="single" w:sz="4" w:space="0" w:color="000000"/>
              <w:right w:val="single" w:sz="4" w:space="0" w:color="000000"/>
            </w:tcBorders>
            <w:shd w:val="clear" w:color="auto" w:fill="C1DCED"/>
          </w:tcPr>
          <w:p>
            <w:pPr>
              <w:pStyle w:val="TableParagraph"/>
              <w:spacing w:before="0"/>
              <w:rPr>
                <w:rFonts w:ascii="Times New Roman"/>
                <w:sz w:val="20"/>
              </w:rPr>
            </w:pPr>
          </w:p>
        </w:tc>
        <w:tc>
          <w:tcPr>
            <w:tcW w:w="1800" w:type="dxa"/>
            <w:tcBorders>
              <w:left w:val="single" w:sz="4" w:space="0" w:color="000000"/>
              <w:right w:val="single" w:sz="4" w:space="0" w:color="000000"/>
            </w:tcBorders>
            <w:shd w:val="clear" w:color="auto" w:fill="C1DCED"/>
          </w:tcPr>
          <w:p>
            <w:pPr>
              <w:pStyle w:val="TableParagraph"/>
              <w:spacing w:before="0"/>
              <w:rPr>
                <w:rFonts w:ascii="Times New Roman"/>
                <w:sz w:val="20"/>
              </w:rPr>
            </w:pPr>
          </w:p>
        </w:tc>
        <w:tc>
          <w:tcPr>
            <w:tcW w:w="924" w:type="dxa"/>
            <w:tcBorders>
              <w:left w:val="single" w:sz="4" w:space="0" w:color="000000"/>
              <w:right w:val="single" w:sz="4" w:space="0" w:color="000000"/>
            </w:tcBorders>
            <w:shd w:val="clear" w:color="auto" w:fill="C1DCED"/>
          </w:tcPr>
          <w:p>
            <w:pPr>
              <w:pStyle w:val="TableParagraph"/>
              <w:spacing w:before="0"/>
              <w:rPr>
                <w:rFonts w:ascii="Times New Roman"/>
                <w:sz w:val="20"/>
              </w:rPr>
            </w:pPr>
          </w:p>
        </w:tc>
        <w:tc>
          <w:tcPr>
            <w:tcW w:w="2136" w:type="dxa"/>
            <w:tcBorders>
              <w:left w:val="single" w:sz="4" w:space="0" w:color="000000"/>
              <w:right w:val="single" w:sz="4" w:space="0" w:color="000000"/>
            </w:tcBorders>
            <w:shd w:val="clear" w:color="auto" w:fill="C1DCED"/>
          </w:tcPr>
          <w:p>
            <w:pPr>
              <w:pStyle w:val="TableParagraph"/>
              <w:spacing w:line="247" w:lineRule="auto" w:before="130"/>
              <w:ind w:left="113" w:right="954"/>
              <w:rPr>
                <w:sz w:val="20"/>
              </w:rPr>
            </w:pPr>
            <w:r>
              <w:rPr>
                <w:sz w:val="20"/>
              </w:rPr>
              <w:t>Intersection Modification</w:t>
            </w:r>
          </w:p>
        </w:tc>
        <w:tc>
          <w:tcPr>
            <w:tcW w:w="1687" w:type="dxa"/>
            <w:tcBorders>
              <w:left w:val="single" w:sz="4" w:space="0" w:color="000000"/>
            </w:tcBorders>
            <w:shd w:val="clear" w:color="auto" w:fill="C1DCED"/>
          </w:tcPr>
          <w:p>
            <w:pPr>
              <w:pStyle w:val="TableParagraph"/>
              <w:spacing w:before="1"/>
              <w:rPr>
                <w:b/>
                <w:i/>
                <w:sz w:val="21"/>
              </w:rPr>
            </w:pPr>
          </w:p>
          <w:p>
            <w:pPr>
              <w:pStyle w:val="TableParagraph"/>
              <w:spacing w:before="0"/>
              <w:ind w:left="144" w:right="122"/>
              <w:jc w:val="center"/>
              <w:rPr>
                <w:b/>
                <w:i/>
                <w:sz w:val="20"/>
              </w:rPr>
            </w:pPr>
            <w:r>
              <w:rPr>
                <w:b/>
                <w:i/>
                <w:w w:val="110"/>
                <w:sz w:val="20"/>
              </w:rPr>
              <w:t>Local</w:t>
            </w:r>
          </w:p>
        </w:tc>
        <w:tc>
          <w:tcPr>
            <w:tcW w:w="746" w:type="dxa"/>
            <w:shd w:val="clear" w:color="auto" w:fill="C1DCED"/>
          </w:tcPr>
          <w:p>
            <w:pPr>
              <w:pStyle w:val="TableParagraph"/>
              <w:spacing w:before="0"/>
              <w:rPr>
                <w:rFonts w:ascii="Times New Roman"/>
                <w:sz w:val="20"/>
              </w:rPr>
            </w:pPr>
          </w:p>
        </w:tc>
        <w:tc>
          <w:tcPr>
            <w:tcW w:w="945" w:type="dxa"/>
            <w:tcBorders>
              <w:right w:val="single" w:sz="4" w:space="0" w:color="000000"/>
            </w:tcBorders>
            <w:shd w:val="clear" w:color="auto" w:fill="C1DCED"/>
          </w:tcPr>
          <w:p>
            <w:pPr>
              <w:pStyle w:val="TableParagraph"/>
              <w:spacing w:before="0"/>
              <w:rPr>
                <w:rFonts w:ascii="Times New Roman"/>
                <w:sz w:val="20"/>
              </w:rPr>
            </w:pPr>
          </w:p>
        </w:tc>
        <w:tc>
          <w:tcPr>
            <w:tcW w:w="940" w:type="dxa"/>
            <w:tcBorders>
              <w:left w:val="single" w:sz="4" w:space="0" w:color="000000"/>
              <w:right w:val="single" w:sz="4" w:space="0" w:color="000000"/>
            </w:tcBorders>
            <w:shd w:val="clear" w:color="auto" w:fill="C1DCED"/>
          </w:tcPr>
          <w:p>
            <w:pPr>
              <w:pStyle w:val="TableParagraph"/>
              <w:spacing w:before="0"/>
              <w:rPr>
                <w:rFonts w:ascii="Times New Roman"/>
                <w:sz w:val="20"/>
              </w:rPr>
            </w:pPr>
          </w:p>
        </w:tc>
        <w:tc>
          <w:tcPr>
            <w:tcW w:w="830" w:type="dxa"/>
            <w:tcBorders>
              <w:left w:val="single" w:sz="4" w:space="0" w:color="000000"/>
              <w:right w:val="single" w:sz="4" w:space="0" w:color="000000"/>
            </w:tcBorders>
            <w:shd w:val="clear" w:color="auto" w:fill="C1DCED"/>
          </w:tcPr>
          <w:p>
            <w:pPr>
              <w:pStyle w:val="TableParagraph"/>
              <w:spacing w:before="1"/>
              <w:rPr>
                <w:b/>
                <w:i/>
                <w:sz w:val="21"/>
              </w:rPr>
            </w:pPr>
          </w:p>
          <w:p>
            <w:pPr>
              <w:pStyle w:val="TableParagraph"/>
              <w:spacing w:before="0"/>
              <w:ind w:right="90"/>
              <w:jc w:val="right"/>
              <w:rPr>
                <w:sz w:val="20"/>
              </w:rPr>
            </w:pPr>
            <w:r>
              <w:rPr>
                <w:w w:val="95"/>
                <w:sz w:val="20"/>
              </w:rPr>
              <w:t>$5.95</w:t>
            </w:r>
          </w:p>
        </w:tc>
        <w:tc>
          <w:tcPr>
            <w:tcW w:w="880" w:type="dxa"/>
            <w:tcBorders>
              <w:left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left w:val="single" w:sz="4" w:space="0" w:color="000000"/>
            </w:tcBorders>
            <w:shd w:val="clear" w:color="auto" w:fill="C1DCED"/>
          </w:tcPr>
          <w:p>
            <w:pPr>
              <w:pStyle w:val="TableParagraph"/>
              <w:spacing w:before="0"/>
              <w:rPr>
                <w:rFonts w:ascii="Times New Roman"/>
                <w:sz w:val="20"/>
              </w:rPr>
            </w:pPr>
          </w:p>
        </w:tc>
        <w:tc>
          <w:tcPr>
            <w:tcW w:w="830" w:type="dxa"/>
            <w:tcBorders>
              <w:right w:val="single" w:sz="4" w:space="0" w:color="000000"/>
            </w:tcBorders>
            <w:shd w:val="clear" w:color="auto" w:fill="C1DCED"/>
          </w:tcPr>
          <w:p>
            <w:pPr>
              <w:pStyle w:val="TableParagraph"/>
              <w:spacing w:before="0"/>
              <w:rPr>
                <w:rFonts w:ascii="Times New Roman"/>
                <w:sz w:val="20"/>
              </w:rPr>
            </w:pPr>
          </w:p>
        </w:tc>
        <w:tc>
          <w:tcPr>
            <w:tcW w:w="830" w:type="dxa"/>
            <w:tcBorders>
              <w:left w:val="single" w:sz="4" w:space="0" w:color="000000"/>
              <w:right w:val="single" w:sz="4" w:space="0" w:color="000000"/>
            </w:tcBorders>
            <w:shd w:val="clear" w:color="auto" w:fill="C1DCED"/>
          </w:tcPr>
          <w:p>
            <w:pPr>
              <w:pStyle w:val="TableParagraph"/>
              <w:spacing w:before="0"/>
              <w:rPr>
                <w:rFonts w:ascii="Times New Roman"/>
                <w:sz w:val="20"/>
              </w:rPr>
            </w:pPr>
          </w:p>
        </w:tc>
        <w:tc>
          <w:tcPr>
            <w:tcW w:w="940" w:type="dxa"/>
            <w:tcBorders>
              <w:left w:val="single" w:sz="4" w:space="0" w:color="000000"/>
            </w:tcBorders>
            <w:shd w:val="clear" w:color="auto" w:fill="C1DCED"/>
          </w:tcPr>
          <w:p>
            <w:pPr>
              <w:pStyle w:val="TableParagraph"/>
              <w:spacing w:before="0"/>
              <w:rPr>
                <w:rFonts w:ascii="Times New Roman"/>
                <w:sz w:val="20"/>
              </w:rPr>
            </w:pPr>
          </w:p>
        </w:tc>
        <w:tc>
          <w:tcPr>
            <w:tcW w:w="830" w:type="dxa"/>
            <w:tcBorders>
              <w:right w:val="single" w:sz="4" w:space="0" w:color="000000"/>
            </w:tcBorders>
            <w:shd w:val="clear" w:color="auto" w:fill="C1DCED"/>
          </w:tcPr>
          <w:p>
            <w:pPr>
              <w:pStyle w:val="TableParagraph"/>
              <w:spacing w:before="0"/>
              <w:rPr>
                <w:rFonts w:ascii="Times New Roman"/>
                <w:sz w:val="20"/>
              </w:rPr>
            </w:pPr>
          </w:p>
        </w:tc>
        <w:tc>
          <w:tcPr>
            <w:tcW w:w="828" w:type="dxa"/>
            <w:tcBorders>
              <w:left w:val="single" w:sz="4" w:space="0" w:color="000000"/>
              <w:right w:val="single" w:sz="4" w:space="0" w:color="000000"/>
            </w:tcBorders>
            <w:shd w:val="clear" w:color="auto" w:fill="C1DCED"/>
          </w:tcPr>
          <w:p>
            <w:pPr>
              <w:pStyle w:val="TableParagraph"/>
              <w:spacing w:before="0"/>
              <w:rPr>
                <w:rFonts w:ascii="Times New Roman"/>
                <w:sz w:val="20"/>
              </w:rPr>
            </w:pPr>
          </w:p>
        </w:tc>
        <w:tc>
          <w:tcPr>
            <w:tcW w:w="941" w:type="dxa"/>
            <w:tcBorders>
              <w:left w:val="single" w:sz="4" w:space="0" w:color="000000"/>
            </w:tcBorders>
            <w:shd w:val="clear" w:color="auto" w:fill="C1DCED"/>
          </w:tcPr>
          <w:p>
            <w:pPr>
              <w:pStyle w:val="TableParagraph"/>
              <w:spacing w:before="0"/>
              <w:rPr>
                <w:rFonts w:ascii="Times New Roman"/>
                <w:sz w:val="20"/>
              </w:rPr>
            </w:pPr>
          </w:p>
        </w:tc>
      </w:tr>
      <w:tr>
        <w:trPr>
          <w:trHeight w:val="301" w:hRule="atLeast"/>
        </w:trPr>
        <w:tc>
          <w:tcPr>
            <w:tcW w:w="590" w:type="dxa"/>
            <w:tcBorders>
              <w:left w:val="nil"/>
              <w:bottom w:val="nil"/>
              <w:right w:val="nil"/>
            </w:tcBorders>
          </w:tcPr>
          <w:p>
            <w:pPr>
              <w:pStyle w:val="TableParagraph"/>
              <w:spacing w:before="0"/>
              <w:rPr>
                <w:rFonts w:ascii="Times New Roman"/>
                <w:sz w:val="20"/>
              </w:rPr>
            </w:pPr>
          </w:p>
        </w:tc>
        <w:tc>
          <w:tcPr>
            <w:tcW w:w="1831" w:type="dxa"/>
            <w:tcBorders>
              <w:left w:val="nil"/>
              <w:bottom w:val="nil"/>
              <w:right w:val="nil"/>
            </w:tcBorders>
          </w:tcPr>
          <w:p>
            <w:pPr>
              <w:pStyle w:val="TableParagraph"/>
              <w:spacing w:before="0"/>
              <w:rPr>
                <w:rFonts w:ascii="Times New Roman"/>
                <w:sz w:val="20"/>
              </w:rPr>
            </w:pPr>
          </w:p>
        </w:tc>
        <w:tc>
          <w:tcPr>
            <w:tcW w:w="2160" w:type="dxa"/>
            <w:tcBorders>
              <w:left w:val="nil"/>
              <w:bottom w:val="nil"/>
              <w:right w:val="nil"/>
            </w:tcBorders>
          </w:tcPr>
          <w:p>
            <w:pPr>
              <w:pStyle w:val="TableParagraph"/>
              <w:spacing w:before="0"/>
              <w:rPr>
                <w:rFonts w:ascii="Times New Roman"/>
                <w:sz w:val="20"/>
              </w:rPr>
            </w:pPr>
          </w:p>
        </w:tc>
        <w:tc>
          <w:tcPr>
            <w:tcW w:w="1800" w:type="dxa"/>
            <w:tcBorders>
              <w:left w:val="nil"/>
              <w:bottom w:val="nil"/>
              <w:right w:val="nil"/>
            </w:tcBorders>
          </w:tcPr>
          <w:p>
            <w:pPr>
              <w:pStyle w:val="TableParagraph"/>
              <w:spacing w:before="0"/>
              <w:rPr>
                <w:rFonts w:ascii="Times New Roman"/>
                <w:sz w:val="20"/>
              </w:rPr>
            </w:pPr>
          </w:p>
        </w:tc>
        <w:tc>
          <w:tcPr>
            <w:tcW w:w="924" w:type="dxa"/>
            <w:tcBorders>
              <w:left w:val="nil"/>
              <w:bottom w:val="nil"/>
              <w:right w:val="nil"/>
            </w:tcBorders>
          </w:tcPr>
          <w:p>
            <w:pPr>
              <w:pStyle w:val="TableParagraph"/>
              <w:spacing w:before="0"/>
              <w:rPr>
                <w:rFonts w:ascii="Times New Roman"/>
                <w:sz w:val="20"/>
              </w:rPr>
            </w:pPr>
          </w:p>
        </w:tc>
        <w:tc>
          <w:tcPr>
            <w:tcW w:w="2136" w:type="dxa"/>
            <w:tcBorders>
              <w:left w:val="nil"/>
              <w:bottom w:val="nil"/>
              <w:right w:val="nil"/>
            </w:tcBorders>
          </w:tcPr>
          <w:p>
            <w:pPr>
              <w:pStyle w:val="TableParagraph"/>
              <w:spacing w:before="0"/>
              <w:rPr>
                <w:rFonts w:ascii="Times New Roman"/>
                <w:sz w:val="20"/>
              </w:rPr>
            </w:pPr>
          </w:p>
        </w:tc>
        <w:tc>
          <w:tcPr>
            <w:tcW w:w="1687" w:type="dxa"/>
            <w:tcBorders>
              <w:left w:val="nil"/>
              <w:bottom w:val="nil"/>
            </w:tcBorders>
          </w:tcPr>
          <w:p>
            <w:pPr>
              <w:pStyle w:val="TableParagraph"/>
              <w:spacing w:before="34"/>
              <w:ind w:right="85"/>
              <w:jc w:val="right"/>
              <w:rPr>
                <w:rFonts w:ascii="Gill Sans MT"/>
                <w:i/>
                <w:sz w:val="20"/>
              </w:rPr>
            </w:pPr>
            <w:r>
              <w:rPr>
                <w:rFonts w:ascii="Gill Sans MT"/>
                <w:i/>
                <w:w w:val="115"/>
                <w:sz w:val="20"/>
              </w:rPr>
              <w:t>Subtotal:</w:t>
            </w:r>
          </w:p>
        </w:tc>
        <w:tc>
          <w:tcPr>
            <w:tcW w:w="746" w:type="dxa"/>
          </w:tcPr>
          <w:p>
            <w:pPr>
              <w:pStyle w:val="TableParagraph"/>
              <w:spacing w:before="34"/>
              <w:ind w:left="73" w:right="55"/>
              <w:jc w:val="center"/>
              <w:rPr>
                <w:rFonts w:ascii="Gill Sans MT"/>
                <w:i/>
                <w:sz w:val="20"/>
              </w:rPr>
            </w:pPr>
            <w:r>
              <w:rPr>
                <w:rFonts w:ascii="Gill Sans MT"/>
                <w:i/>
                <w:sz w:val="20"/>
              </w:rPr>
              <w:t>$10.78</w:t>
            </w:r>
          </w:p>
        </w:tc>
        <w:tc>
          <w:tcPr>
            <w:tcW w:w="945" w:type="dxa"/>
            <w:tcBorders>
              <w:right w:val="single" w:sz="4" w:space="0" w:color="000000"/>
            </w:tcBorders>
          </w:tcPr>
          <w:p>
            <w:pPr>
              <w:pStyle w:val="TableParagraph"/>
              <w:spacing w:before="34"/>
              <w:ind w:left="312"/>
              <w:rPr>
                <w:rFonts w:ascii="Gill Sans MT"/>
                <w:i/>
                <w:sz w:val="20"/>
              </w:rPr>
            </w:pPr>
            <w:r>
              <w:rPr>
                <w:rFonts w:ascii="Gill Sans MT"/>
                <w:i/>
                <w:sz w:val="20"/>
              </w:rPr>
              <w:t>$10.43</w:t>
            </w:r>
          </w:p>
        </w:tc>
        <w:tc>
          <w:tcPr>
            <w:tcW w:w="940" w:type="dxa"/>
            <w:tcBorders>
              <w:left w:val="single" w:sz="4" w:space="0" w:color="000000"/>
              <w:right w:val="single" w:sz="4" w:space="0" w:color="000000"/>
            </w:tcBorders>
          </w:tcPr>
          <w:p>
            <w:pPr>
              <w:pStyle w:val="TableParagraph"/>
              <w:spacing w:before="34"/>
              <w:ind w:left="311"/>
              <w:rPr>
                <w:rFonts w:ascii="Gill Sans MT"/>
                <w:i/>
                <w:sz w:val="20"/>
              </w:rPr>
            </w:pPr>
            <w:r>
              <w:rPr>
                <w:rFonts w:ascii="Gill Sans MT"/>
                <w:i/>
                <w:sz w:val="20"/>
              </w:rPr>
              <w:t>$24.46</w:t>
            </w:r>
          </w:p>
        </w:tc>
        <w:tc>
          <w:tcPr>
            <w:tcW w:w="830" w:type="dxa"/>
            <w:tcBorders>
              <w:left w:val="single" w:sz="4" w:space="0" w:color="000000"/>
              <w:right w:val="single" w:sz="4" w:space="0" w:color="000000"/>
            </w:tcBorders>
          </w:tcPr>
          <w:p>
            <w:pPr>
              <w:pStyle w:val="TableParagraph"/>
              <w:spacing w:before="34"/>
              <w:ind w:right="88"/>
              <w:jc w:val="right"/>
              <w:rPr>
                <w:rFonts w:ascii="Gill Sans MT"/>
                <w:i/>
                <w:sz w:val="20"/>
              </w:rPr>
            </w:pPr>
            <w:r>
              <w:rPr>
                <w:rFonts w:ascii="Gill Sans MT"/>
                <w:i/>
                <w:w w:val="95"/>
                <w:sz w:val="20"/>
              </w:rPr>
              <w:t>$30.47</w:t>
            </w:r>
          </w:p>
        </w:tc>
        <w:tc>
          <w:tcPr>
            <w:tcW w:w="880" w:type="dxa"/>
            <w:tcBorders>
              <w:left w:val="single" w:sz="4" w:space="0" w:color="000000"/>
              <w:right w:val="single" w:sz="4" w:space="0" w:color="000000"/>
            </w:tcBorders>
          </w:tcPr>
          <w:p>
            <w:pPr>
              <w:pStyle w:val="TableParagraph"/>
              <w:spacing w:before="34"/>
              <w:ind w:left="211" w:right="49"/>
              <w:jc w:val="center"/>
              <w:rPr>
                <w:rFonts w:ascii="Gill Sans MT"/>
                <w:i/>
                <w:sz w:val="20"/>
              </w:rPr>
            </w:pPr>
            <w:r>
              <w:rPr>
                <w:rFonts w:ascii="Gill Sans MT"/>
                <w:i/>
                <w:sz w:val="20"/>
              </w:rPr>
              <w:t>$33.59</w:t>
            </w:r>
          </w:p>
        </w:tc>
        <w:tc>
          <w:tcPr>
            <w:tcW w:w="940" w:type="dxa"/>
            <w:tcBorders>
              <w:left w:val="single" w:sz="4" w:space="0" w:color="000000"/>
            </w:tcBorders>
          </w:tcPr>
          <w:p>
            <w:pPr>
              <w:pStyle w:val="TableParagraph"/>
              <w:spacing w:before="34"/>
              <w:ind w:right="81"/>
              <w:jc w:val="right"/>
              <w:rPr>
                <w:rFonts w:ascii="Gill Sans MT"/>
                <w:i/>
                <w:sz w:val="20"/>
              </w:rPr>
            </w:pPr>
            <w:r>
              <w:rPr>
                <w:rFonts w:ascii="Gill Sans MT"/>
                <w:i/>
                <w:w w:val="95"/>
                <w:sz w:val="20"/>
              </w:rPr>
              <w:t>$157.05</w:t>
            </w:r>
          </w:p>
        </w:tc>
        <w:tc>
          <w:tcPr>
            <w:tcW w:w="830" w:type="dxa"/>
            <w:tcBorders>
              <w:right w:val="single" w:sz="4" w:space="0" w:color="000000"/>
            </w:tcBorders>
          </w:tcPr>
          <w:p>
            <w:pPr>
              <w:pStyle w:val="TableParagraph"/>
              <w:spacing w:before="34"/>
              <w:ind w:right="86"/>
              <w:jc w:val="right"/>
              <w:rPr>
                <w:rFonts w:ascii="Gill Sans MT"/>
                <w:i/>
                <w:sz w:val="20"/>
              </w:rPr>
            </w:pPr>
            <w:r>
              <w:rPr>
                <w:rFonts w:ascii="Gill Sans MT"/>
                <w:i/>
                <w:w w:val="95"/>
                <w:sz w:val="20"/>
              </w:rPr>
              <w:t>$58.52</w:t>
            </w:r>
          </w:p>
        </w:tc>
        <w:tc>
          <w:tcPr>
            <w:tcW w:w="830" w:type="dxa"/>
            <w:tcBorders>
              <w:left w:val="single" w:sz="4" w:space="0" w:color="000000"/>
              <w:right w:val="single" w:sz="4" w:space="0" w:color="000000"/>
            </w:tcBorders>
          </w:tcPr>
          <w:p>
            <w:pPr>
              <w:pStyle w:val="TableParagraph"/>
              <w:spacing w:before="34"/>
              <w:ind w:right="86"/>
              <w:jc w:val="right"/>
              <w:rPr>
                <w:rFonts w:ascii="Gill Sans MT"/>
                <w:i/>
                <w:sz w:val="20"/>
              </w:rPr>
            </w:pPr>
            <w:r>
              <w:rPr>
                <w:rFonts w:ascii="Gill Sans MT"/>
                <w:i/>
                <w:w w:val="95"/>
                <w:sz w:val="20"/>
              </w:rPr>
              <w:t>$30.5</w:t>
            </w:r>
          </w:p>
        </w:tc>
        <w:tc>
          <w:tcPr>
            <w:tcW w:w="940" w:type="dxa"/>
            <w:tcBorders>
              <w:left w:val="single" w:sz="4" w:space="0" w:color="000000"/>
            </w:tcBorders>
          </w:tcPr>
          <w:p>
            <w:pPr>
              <w:pStyle w:val="TableParagraph"/>
              <w:spacing w:before="34"/>
              <w:ind w:right="79"/>
              <w:jc w:val="right"/>
              <w:rPr>
                <w:rFonts w:ascii="Gill Sans MT"/>
                <w:i/>
                <w:sz w:val="20"/>
              </w:rPr>
            </w:pPr>
            <w:r>
              <w:rPr>
                <w:rFonts w:ascii="Gill Sans MT"/>
                <w:i/>
                <w:w w:val="95"/>
                <w:sz w:val="20"/>
              </w:rPr>
              <w:t>$128.58</w:t>
            </w:r>
          </w:p>
        </w:tc>
        <w:tc>
          <w:tcPr>
            <w:tcW w:w="830" w:type="dxa"/>
            <w:tcBorders>
              <w:right w:val="single" w:sz="4" w:space="0" w:color="000000"/>
            </w:tcBorders>
          </w:tcPr>
          <w:p>
            <w:pPr>
              <w:pStyle w:val="TableParagraph"/>
              <w:spacing w:before="34"/>
              <w:ind w:right="84"/>
              <w:jc w:val="right"/>
              <w:rPr>
                <w:rFonts w:ascii="Gill Sans MT"/>
                <w:i/>
                <w:sz w:val="20"/>
              </w:rPr>
            </w:pPr>
            <w:r>
              <w:rPr>
                <w:rFonts w:ascii="Gill Sans MT"/>
                <w:i/>
                <w:w w:val="95"/>
                <w:sz w:val="20"/>
              </w:rPr>
              <w:t>$41.35</w:t>
            </w:r>
          </w:p>
        </w:tc>
        <w:tc>
          <w:tcPr>
            <w:tcW w:w="828" w:type="dxa"/>
            <w:tcBorders>
              <w:left w:val="single" w:sz="4" w:space="0" w:color="000000"/>
              <w:right w:val="single" w:sz="4" w:space="0" w:color="000000"/>
            </w:tcBorders>
          </w:tcPr>
          <w:p>
            <w:pPr>
              <w:pStyle w:val="TableParagraph"/>
              <w:spacing w:before="34"/>
              <w:ind w:left="203"/>
              <w:rPr>
                <w:rFonts w:ascii="Gill Sans MT"/>
                <w:i/>
                <w:sz w:val="20"/>
              </w:rPr>
            </w:pPr>
            <w:r>
              <w:rPr>
                <w:rFonts w:ascii="Gill Sans MT"/>
                <w:i/>
                <w:sz w:val="20"/>
              </w:rPr>
              <w:t>$50.37</w:t>
            </w:r>
          </w:p>
        </w:tc>
        <w:tc>
          <w:tcPr>
            <w:tcW w:w="941" w:type="dxa"/>
            <w:tcBorders>
              <w:left w:val="single" w:sz="4" w:space="0" w:color="000000"/>
            </w:tcBorders>
          </w:tcPr>
          <w:p>
            <w:pPr>
              <w:pStyle w:val="TableParagraph"/>
              <w:spacing w:before="34"/>
              <w:ind w:right="79"/>
              <w:jc w:val="right"/>
              <w:rPr>
                <w:rFonts w:ascii="Gill Sans MT"/>
                <w:i/>
                <w:sz w:val="20"/>
              </w:rPr>
            </w:pPr>
            <w:r>
              <w:rPr>
                <w:rFonts w:ascii="Gill Sans MT"/>
                <w:i/>
                <w:w w:val="95"/>
                <w:sz w:val="20"/>
              </w:rPr>
              <w:t>$271.27</w:t>
            </w:r>
          </w:p>
        </w:tc>
      </w:tr>
      <w:tr>
        <w:trPr>
          <w:trHeight w:val="299" w:hRule="atLeast"/>
        </w:trPr>
        <w:tc>
          <w:tcPr>
            <w:tcW w:w="590" w:type="dxa"/>
            <w:tcBorders>
              <w:top w:val="nil"/>
              <w:left w:val="nil"/>
              <w:bottom w:val="nil"/>
              <w:right w:val="nil"/>
            </w:tcBorders>
          </w:tcPr>
          <w:p>
            <w:pPr>
              <w:pStyle w:val="TableParagraph"/>
              <w:spacing w:before="0"/>
              <w:rPr>
                <w:rFonts w:ascii="Times New Roman"/>
                <w:sz w:val="20"/>
              </w:rPr>
            </w:pPr>
          </w:p>
        </w:tc>
        <w:tc>
          <w:tcPr>
            <w:tcW w:w="1831" w:type="dxa"/>
            <w:tcBorders>
              <w:top w:val="nil"/>
              <w:left w:val="nil"/>
              <w:bottom w:val="nil"/>
              <w:right w:val="nil"/>
            </w:tcBorders>
          </w:tcPr>
          <w:p>
            <w:pPr>
              <w:pStyle w:val="TableParagraph"/>
              <w:spacing w:before="0"/>
              <w:rPr>
                <w:rFonts w:ascii="Times New Roman"/>
                <w:sz w:val="20"/>
              </w:rPr>
            </w:pPr>
          </w:p>
        </w:tc>
        <w:tc>
          <w:tcPr>
            <w:tcW w:w="2160" w:type="dxa"/>
            <w:tcBorders>
              <w:top w:val="nil"/>
              <w:left w:val="nil"/>
              <w:bottom w:val="nil"/>
              <w:right w:val="nil"/>
            </w:tcBorders>
          </w:tcPr>
          <w:p>
            <w:pPr>
              <w:pStyle w:val="TableParagraph"/>
              <w:spacing w:before="0"/>
              <w:rPr>
                <w:rFonts w:ascii="Times New Roman"/>
                <w:sz w:val="20"/>
              </w:rPr>
            </w:pPr>
          </w:p>
        </w:tc>
        <w:tc>
          <w:tcPr>
            <w:tcW w:w="1800" w:type="dxa"/>
            <w:tcBorders>
              <w:top w:val="nil"/>
              <w:left w:val="nil"/>
              <w:bottom w:val="nil"/>
              <w:right w:val="nil"/>
            </w:tcBorders>
          </w:tcPr>
          <w:p>
            <w:pPr>
              <w:pStyle w:val="TableParagraph"/>
              <w:spacing w:before="0"/>
              <w:rPr>
                <w:rFonts w:ascii="Times New Roman"/>
                <w:sz w:val="20"/>
              </w:rPr>
            </w:pPr>
          </w:p>
        </w:tc>
        <w:tc>
          <w:tcPr>
            <w:tcW w:w="924" w:type="dxa"/>
            <w:tcBorders>
              <w:top w:val="nil"/>
              <w:left w:val="nil"/>
              <w:bottom w:val="nil"/>
              <w:right w:val="nil"/>
            </w:tcBorders>
          </w:tcPr>
          <w:p>
            <w:pPr>
              <w:pStyle w:val="TableParagraph"/>
              <w:spacing w:before="0"/>
              <w:rPr>
                <w:rFonts w:ascii="Times New Roman"/>
                <w:sz w:val="20"/>
              </w:rPr>
            </w:pPr>
          </w:p>
        </w:tc>
        <w:tc>
          <w:tcPr>
            <w:tcW w:w="2136" w:type="dxa"/>
            <w:tcBorders>
              <w:top w:val="nil"/>
              <w:left w:val="nil"/>
              <w:bottom w:val="nil"/>
              <w:right w:val="nil"/>
            </w:tcBorders>
          </w:tcPr>
          <w:p>
            <w:pPr>
              <w:pStyle w:val="TableParagraph"/>
              <w:spacing w:before="0"/>
              <w:rPr>
                <w:rFonts w:ascii="Times New Roman"/>
                <w:sz w:val="20"/>
              </w:rPr>
            </w:pPr>
          </w:p>
        </w:tc>
        <w:tc>
          <w:tcPr>
            <w:tcW w:w="1687" w:type="dxa"/>
            <w:tcBorders>
              <w:top w:val="nil"/>
              <w:left w:val="nil"/>
              <w:bottom w:val="nil"/>
            </w:tcBorders>
          </w:tcPr>
          <w:p>
            <w:pPr>
              <w:pStyle w:val="TableParagraph"/>
              <w:spacing w:before="30"/>
              <w:ind w:right="87"/>
              <w:jc w:val="right"/>
              <w:rPr>
                <w:b/>
                <w:i/>
                <w:sz w:val="20"/>
              </w:rPr>
            </w:pPr>
            <w:r>
              <w:rPr>
                <w:b/>
                <w:i/>
                <w:w w:val="105"/>
                <w:sz w:val="20"/>
              </w:rPr>
              <w:t>Total:</w:t>
            </w:r>
          </w:p>
        </w:tc>
        <w:tc>
          <w:tcPr>
            <w:tcW w:w="10480" w:type="dxa"/>
            <w:gridSpan w:val="12"/>
          </w:tcPr>
          <w:p>
            <w:pPr>
              <w:pStyle w:val="TableParagraph"/>
              <w:spacing w:line="225" w:lineRule="exact" w:before="54"/>
              <w:ind w:left="6190" w:right="3534"/>
              <w:jc w:val="center"/>
              <w:rPr>
                <w:b/>
                <w:sz w:val="20"/>
              </w:rPr>
            </w:pPr>
            <w:r>
              <w:rPr>
                <w:b/>
                <w:w w:val="105"/>
                <w:sz w:val="20"/>
              </w:rPr>
              <w:t>$840.37</w:t>
            </w:r>
          </w:p>
        </w:tc>
      </w:tr>
    </w:tbl>
    <w:p>
      <w:pPr>
        <w:pStyle w:val="Heading5"/>
        <w:spacing w:before="6"/>
        <w:ind w:left="820"/>
      </w:pPr>
      <w:r>
        <w:rPr>
          <w:w w:val="105"/>
          <w:u w:val="single"/>
        </w:rPr>
        <w:t>Notes:</w:t>
      </w:r>
    </w:p>
    <w:p>
      <w:pPr>
        <w:pStyle w:val="ListParagraph"/>
        <w:numPr>
          <w:ilvl w:val="1"/>
          <w:numId w:val="17"/>
        </w:numPr>
        <w:tabs>
          <w:tab w:pos="1179" w:val="left" w:leader="none"/>
          <w:tab w:pos="1180" w:val="left" w:leader="none"/>
        </w:tabs>
        <w:spacing w:line="240" w:lineRule="auto" w:before="190" w:after="0"/>
        <w:ind w:left="1179" w:right="0" w:hanging="360"/>
        <w:jc w:val="left"/>
        <w:rPr>
          <w:sz w:val="22"/>
        </w:rPr>
      </w:pPr>
      <w:r>
        <w:rPr>
          <w:w w:val="105"/>
          <w:sz w:val="22"/>
        </w:rPr>
        <w:t>Project</w:t>
      </w:r>
      <w:r>
        <w:rPr>
          <w:spacing w:val="-10"/>
          <w:w w:val="105"/>
          <w:sz w:val="22"/>
        </w:rPr>
        <w:t> </w:t>
      </w:r>
      <w:r>
        <w:rPr>
          <w:w w:val="105"/>
          <w:sz w:val="22"/>
        </w:rPr>
        <w:t>Costs</w:t>
      </w:r>
      <w:r>
        <w:rPr>
          <w:spacing w:val="-9"/>
          <w:w w:val="105"/>
          <w:sz w:val="22"/>
        </w:rPr>
        <w:t> </w:t>
      </w:r>
      <w:r>
        <w:rPr>
          <w:w w:val="105"/>
          <w:sz w:val="22"/>
        </w:rPr>
        <w:t>shown</w:t>
      </w:r>
      <w:r>
        <w:rPr>
          <w:spacing w:val="-11"/>
          <w:w w:val="105"/>
          <w:sz w:val="22"/>
        </w:rPr>
        <w:t> </w:t>
      </w:r>
      <w:r>
        <w:rPr>
          <w:w w:val="105"/>
          <w:sz w:val="22"/>
        </w:rPr>
        <w:t>in</w:t>
      </w:r>
      <w:r>
        <w:rPr>
          <w:spacing w:val="-11"/>
          <w:w w:val="105"/>
          <w:sz w:val="22"/>
        </w:rPr>
        <w:t> </w:t>
      </w:r>
      <w:r>
        <w:rPr>
          <w:w w:val="105"/>
          <w:sz w:val="22"/>
        </w:rPr>
        <w:t>current</w:t>
      </w:r>
      <w:r>
        <w:rPr>
          <w:spacing w:val="-10"/>
          <w:w w:val="105"/>
          <w:sz w:val="22"/>
        </w:rPr>
        <w:t> </w:t>
      </w:r>
      <w:r>
        <w:rPr>
          <w:w w:val="105"/>
          <w:sz w:val="22"/>
        </w:rPr>
        <w:t>year</w:t>
      </w:r>
      <w:r>
        <w:rPr>
          <w:spacing w:val="-10"/>
          <w:w w:val="105"/>
          <w:sz w:val="22"/>
        </w:rPr>
        <w:t> </w:t>
      </w:r>
      <w:r>
        <w:rPr>
          <w:w w:val="105"/>
          <w:sz w:val="22"/>
        </w:rPr>
        <w:t>format</w:t>
      </w:r>
      <w:r>
        <w:rPr>
          <w:spacing w:val="-9"/>
          <w:w w:val="105"/>
          <w:sz w:val="22"/>
        </w:rPr>
        <w:t> </w:t>
      </w:r>
      <w:r>
        <w:rPr>
          <w:w w:val="105"/>
          <w:sz w:val="22"/>
        </w:rPr>
        <w:t>based</w:t>
      </w:r>
      <w:r>
        <w:rPr>
          <w:spacing w:val="-10"/>
          <w:w w:val="105"/>
          <w:sz w:val="22"/>
        </w:rPr>
        <w:t> </w:t>
      </w:r>
      <w:r>
        <w:rPr>
          <w:w w:val="105"/>
          <w:sz w:val="22"/>
        </w:rPr>
        <w:t>on</w:t>
      </w:r>
      <w:r>
        <w:rPr>
          <w:spacing w:val="-13"/>
          <w:w w:val="105"/>
          <w:sz w:val="22"/>
        </w:rPr>
        <w:t> </w:t>
      </w:r>
      <w:r>
        <w:rPr>
          <w:w w:val="105"/>
          <w:sz w:val="22"/>
        </w:rPr>
        <w:t>2019</w:t>
      </w:r>
      <w:r>
        <w:rPr>
          <w:spacing w:val="-9"/>
          <w:w w:val="105"/>
          <w:sz w:val="22"/>
        </w:rPr>
        <w:t> </w:t>
      </w:r>
      <w:r>
        <w:rPr>
          <w:w w:val="105"/>
          <w:sz w:val="22"/>
        </w:rPr>
        <w:t>project</w:t>
      </w:r>
      <w:r>
        <w:rPr>
          <w:spacing w:val="-10"/>
          <w:w w:val="105"/>
          <w:sz w:val="22"/>
        </w:rPr>
        <w:t> </w:t>
      </w:r>
      <w:r>
        <w:rPr>
          <w:w w:val="105"/>
          <w:sz w:val="22"/>
        </w:rPr>
        <w:t>costs]</w:t>
      </w:r>
    </w:p>
    <w:p>
      <w:pPr>
        <w:pStyle w:val="ListParagraph"/>
        <w:numPr>
          <w:ilvl w:val="1"/>
          <w:numId w:val="17"/>
        </w:numPr>
        <w:tabs>
          <w:tab w:pos="1179" w:val="left" w:leader="none"/>
          <w:tab w:pos="1180" w:val="left" w:leader="none"/>
        </w:tabs>
        <w:spacing w:line="240" w:lineRule="auto" w:before="10" w:after="0"/>
        <w:ind w:left="1179" w:right="0" w:hanging="361"/>
        <w:jc w:val="left"/>
        <w:rPr>
          <w:sz w:val="22"/>
        </w:rPr>
      </w:pPr>
      <w:r>
        <w:rPr>
          <w:w w:val="105"/>
          <w:sz w:val="22"/>
        </w:rPr>
        <w:t>PD&amp;E/PE</w:t>
      </w:r>
      <w:r>
        <w:rPr>
          <w:spacing w:val="-10"/>
          <w:w w:val="105"/>
          <w:sz w:val="22"/>
        </w:rPr>
        <w:t> </w:t>
      </w:r>
      <w:r>
        <w:rPr>
          <w:w w:val="105"/>
          <w:sz w:val="22"/>
        </w:rPr>
        <w:t>are</w:t>
      </w:r>
      <w:r>
        <w:rPr>
          <w:spacing w:val="-9"/>
          <w:w w:val="105"/>
          <w:sz w:val="22"/>
        </w:rPr>
        <w:t> </w:t>
      </w:r>
      <w:r>
        <w:rPr>
          <w:w w:val="105"/>
          <w:sz w:val="22"/>
        </w:rPr>
        <w:t>product</w:t>
      </w:r>
      <w:r>
        <w:rPr>
          <w:spacing w:val="-13"/>
          <w:w w:val="105"/>
          <w:sz w:val="22"/>
        </w:rPr>
        <w:t> </w:t>
      </w:r>
      <w:r>
        <w:rPr>
          <w:w w:val="105"/>
          <w:sz w:val="22"/>
        </w:rPr>
        <w:t>support</w:t>
      </w:r>
      <w:r>
        <w:rPr>
          <w:spacing w:val="-11"/>
          <w:w w:val="105"/>
          <w:sz w:val="22"/>
        </w:rPr>
        <w:t> </w:t>
      </w:r>
      <w:r>
        <w:rPr>
          <w:w w:val="105"/>
          <w:sz w:val="22"/>
        </w:rPr>
        <w:t>phases</w:t>
      </w:r>
      <w:r>
        <w:rPr>
          <w:spacing w:val="-9"/>
          <w:w w:val="105"/>
          <w:sz w:val="22"/>
        </w:rPr>
        <w:t> </w:t>
      </w:r>
      <w:r>
        <w:rPr>
          <w:w w:val="105"/>
          <w:sz w:val="22"/>
        </w:rPr>
        <w:t>for</w:t>
      </w:r>
      <w:r>
        <w:rPr>
          <w:spacing w:val="-10"/>
          <w:w w:val="105"/>
          <w:sz w:val="22"/>
        </w:rPr>
        <w:t> </w:t>
      </w:r>
      <w:r>
        <w:rPr>
          <w:w w:val="105"/>
          <w:sz w:val="22"/>
        </w:rPr>
        <w:t>Project</w:t>
      </w:r>
      <w:r>
        <w:rPr>
          <w:spacing w:val="-11"/>
          <w:w w:val="105"/>
          <w:sz w:val="22"/>
        </w:rPr>
        <w:t> </w:t>
      </w:r>
      <w:r>
        <w:rPr>
          <w:w w:val="105"/>
          <w:sz w:val="22"/>
        </w:rPr>
        <w:t>Development</w:t>
      </w:r>
      <w:r>
        <w:rPr>
          <w:spacing w:val="-10"/>
          <w:w w:val="105"/>
          <w:sz w:val="22"/>
        </w:rPr>
        <w:t> </w:t>
      </w:r>
      <w:r>
        <w:rPr>
          <w:w w:val="105"/>
          <w:sz w:val="22"/>
        </w:rPr>
        <w:t>&amp;</w:t>
      </w:r>
      <w:r>
        <w:rPr>
          <w:spacing w:val="-10"/>
          <w:w w:val="105"/>
          <w:sz w:val="22"/>
        </w:rPr>
        <w:t> </w:t>
      </w:r>
      <w:r>
        <w:rPr>
          <w:w w:val="105"/>
          <w:sz w:val="22"/>
        </w:rPr>
        <w:t>Environment</w:t>
      </w:r>
      <w:r>
        <w:rPr>
          <w:spacing w:val="-11"/>
          <w:w w:val="105"/>
          <w:sz w:val="22"/>
        </w:rPr>
        <w:t> </w:t>
      </w:r>
      <w:r>
        <w:rPr>
          <w:w w:val="105"/>
          <w:sz w:val="22"/>
        </w:rPr>
        <w:t>phase</w:t>
      </w:r>
      <w:r>
        <w:rPr>
          <w:spacing w:val="-9"/>
          <w:w w:val="105"/>
          <w:sz w:val="22"/>
        </w:rPr>
        <w:t> </w:t>
      </w:r>
      <w:r>
        <w:rPr>
          <w:w w:val="105"/>
          <w:sz w:val="22"/>
        </w:rPr>
        <w:t>and</w:t>
      </w:r>
      <w:r>
        <w:rPr>
          <w:spacing w:val="-10"/>
          <w:w w:val="105"/>
          <w:sz w:val="22"/>
        </w:rPr>
        <w:t> </w:t>
      </w:r>
      <w:r>
        <w:rPr>
          <w:w w:val="105"/>
          <w:sz w:val="22"/>
        </w:rPr>
        <w:t>Preliminary</w:t>
      </w:r>
      <w:r>
        <w:rPr>
          <w:spacing w:val="-11"/>
          <w:w w:val="105"/>
          <w:sz w:val="22"/>
        </w:rPr>
        <w:t> </w:t>
      </w:r>
      <w:r>
        <w:rPr>
          <w:w w:val="105"/>
          <w:sz w:val="22"/>
        </w:rPr>
        <w:t>Engineering</w:t>
      </w:r>
      <w:r>
        <w:rPr>
          <w:spacing w:val="-11"/>
          <w:w w:val="105"/>
          <w:sz w:val="22"/>
        </w:rPr>
        <w:t> </w:t>
      </w:r>
      <w:r>
        <w:rPr>
          <w:w w:val="105"/>
          <w:sz w:val="22"/>
        </w:rPr>
        <w:t>phase</w:t>
      </w:r>
    </w:p>
    <w:p>
      <w:pPr>
        <w:pStyle w:val="ListParagraph"/>
        <w:numPr>
          <w:ilvl w:val="1"/>
          <w:numId w:val="17"/>
        </w:numPr>
        <w:tabs>
          <w:tab w:pos="1179" w:val="left" w:leader="none"/>
          <w:tab w:pos="1180" w:val="left" w:leader="none"/>
        </w:tabs>
        <w:spacing w:line="240" w:lineRule="auto" w:before="7" w:after="0"/>
        <w:ind w:left="1179" w:right="0" w:hanging="361"/>
        <w:jc w:val="left"/>
        <w:rPr>
          <w:sz w:val="22"/>
        </w:rPr>
      </w:pPr>
      <w:r>
        <w:rPr>
          <w:w w:val="105"/>
          <w:sz w:val="22"/>
        </w:rPr>
        <w:t>ROW</w:t>
      </w:r>
      <w:r>
        <w:rPr>
          <w:spacing w:val="-11"/>
          <w:w w:val="105"/>
          <w:sz w:val="22"/>
        </w:rPr>
        <w:t> </w:t>
      </w:r>
      <w:r>
        <w:rPr>
          <w:w w:val="105"/>
          <w:sz w:val="22"/>
        </w:rPr>
        <w:t>is</w:t>
      </w:r>
      <w:r>
        <w:rPr>
          <w:spacing w:val="-9"/>
          <w:w w:val="105"/>
          <w:sz w:val="22"/>
        </w:rPr>
        <w:t> </w:t>
      </w:r>
      <w:r>
        <w:rPr>
          <w:w w:val="105"/>
          <w:sz w:val="22"/>
        </w:rPr>
        <w:t>Right-of-Way</w:t>
      </w:r>
      <w:r>
        <w:rPr>
          <w:spacing w:val="-10"/>
          <w:w w:val="105"/>
          <w:sz w:val="22"/>
        </w:rPr>
        <w:t> </w:t>
      </w:r>
      <w:r>
        <w:rPr>
          <w:w w:val="105"/>
          <w:sz w:val="22"/>
        </w:rPr>
        <w:t>costs</w:t>
      </w:r>
      <w:r>
        <w:rPr>
          <w:spacing w:val="-11"/>
          <w:w w:val="105"/>
          <w:sz w:val="22"/>
        </w:rPr>
        <w:t> </w:t>
      </w:r>
      <w:r>
        <w:rPr>
          <w:w w:val="105"/>
          <w:sz w:val="22"/>
        </w:rPr>
        <w:t>associated</w:t>
      </w:r>
      <w:r>
        <w:rPr>
          <w:spacing w:val="-9"/>
          <w:w w:val="105"/>
          <w:sz w:val="22"/>
        </w:rPr>
        <w:t> </w:t>
      </w:r>
      <w:r>
        <w:rPr>
          <w:w w:val="105"/>
          <w:sz w:val="22"/>
        </w:rPr>
        <w:t>with</w:t>
      </w:r>
      <w:r>
        <w:rPr>
          <w:spacing w:val="-10"/>
          <w:w w:val="105"/>
          <w:sz w:val="22"/>
        </w:rPr>
        <w:t> </w:t>
      </w:r>
      <w:r>
        <w:rPr>
          <w:w w:val="105"/>
          <w:sz w:val="22"/>
        </w:rPr>
        <w:t>land</w:t>
      </w:r>
      <w:r>
        <w:rPr>
          <w:spacing w:val="-10"/>
          <w:w w:val="105"/>
          <w:sz w:val="22"/>
        </w:rPr>
        <w:t> </w:t>
      </w:r>
      <w:r>
        <w:rPr>
          <w:w w:val="105"/>
          <w:sz w:val="22"/>
        </w:rPr>
        <w:t>acquisition</w:t>
      </w:r>
    </w:p>
    <w:p>
      <w:pPr>
        <w:pStyle w:val="ListParagraph"/>
        <w:numPr>
          <w:ilvl w:val="1"/>
          <w:numId w:val="17"/>
        </w:numPr>
        <w:tabs>
          <w:tab w:pos="1179" w:val="left" w:leader="none"/>
          <w:tab w:pos="1180" w:val="left" w:leader="none"/>
        </w:tabs>
        <w:spacing w:line="240" w:lineRule="auto" w:before="8" w:after="0"/>
        <w:ind w:left="1179" w:right="0" w:hanging="361"/>
        <w:jc w:val="left"/>
        <w:rPr>
          <w:sz w:val="22"/>
        </w:rPr>
      </w:pPr>
      <w:r>
        <w:rPr>
          <w:w w:val="105"/>
          <w:sz w:val="22"/>
        </w:rPr>
        <w:t>CST</w:t>
      </w:r>
      <w:r>
        <w:rPr>
          <w:spacing w:val="-11"/>
          <w:w w:val="105"/>
          <w:sz w:val="22"/>
        </w:rPr>
        <w:t> </w:t>
      </w:r>
      <w:r>
        <w:rPr>
          <w:w w:val="105"/>
          <w:sz w:val="22"/>
        </w:rPr>
        <w:t>is</w:t>
      </w:r>
      <w:r>
        <w:rPr>
          <w:spacing w:val="-9"/>
          <w:w w:val="105"/>
          <w:sz w:val="22"/>
        </w:rPr>
        <w:t> </w:t>
      </w:r>
      <w:r>
        <w:rPr>
          <w:w w:val="105"/>
          <w:sz w:val="22"/>
        </w:rPr>
        <w:t>the</w:t>
      </w:r>
      <w:r>
        <w:rPr>
          <w:spacing w:val="-9"/>
          <w:w w:val="105"/>
          <w:sz w:val="22"/>
        </w:rPr>
        <w:t> </w:t>
      </w:r>
      <w:r>
        <w:rPr>
          <w:w w:val="105"/>
          <w:sz w:val="22"/>
        </w:rPr>
        <w:t>Construction</w:t>
      </w:r>
      <w:r>
        <w:rPr>
          <w:spacing w:val="-10"/>
          <w:w w:val="105"/>
          <w:sz w:val="22"/>
        </w:rPr>
        <w:t> </w:t>
      </w:r>
      <w:r>
        <w:rPr>
          <w:w w:val="105"/>
          <w:sz w:val="22"/>
        </w:rPr>
        <w:t>cost</w:t>
      </w:r>
      <w:r>
        <w:rPr>
          <w:spacing w:val="-10"/>
          <w:w w:val="105"/>
          <w:sz w:val="22"/>
        </w:rPr>
        <w:t> </w:t>
      </w:r>
      <w:r>
        <w:rPr>
          <w:w w:val="105"/>
          <w:sz w:val="22"/>
        </w:rPr>
        <w:t>for</w:t>
      </w:r>
      <w:r>
        <w:rPr>
          <w:spacing w:val="-10"/>
          <w:w w:val="105"/>
          <w:sz w:val="22"/>
        </w:rPr>
        <w:t> </w:t>
      </w:r>
      <w:r>
        <w:rPr>
          <w:w w:val="105"/>
          <w:sz w:val="22"/>
        </w:rPr>
        <w:t>completing</w:t>
      </w:r>
      <w:r>
        <w:rPr>
          <w:spacing w:val="-10"/>
          <w:w w:val="105"/>
          <w:sz w:val="22"/>
        </w:rPr>
        <w:t> </w:t>
      </w:r>
      <w:r>
        <w:rPr>
          <w:w w:val="105"/>
          <w:sz w:val="22"/>
        </w:rPr>
        <w:t>the</w:t>
      </w:r>
      <w:r>
        <w:rPr>
          <w:spacing w:val="-9"/>
          <w:w w:val="105"/>
          <w:sz w:val="22"/>
        </w:rPr>
        <w:t> </w:t>
      </w:r>
      <w:r>
        <w:rPr>
          <w:w w:val="105"/>
          <w:sz w:val="22"/>
        </w:rPr>
        <w:t>identified</w:t>
      </w:r>
      <w:r>
        <w:rPr>
          <w:spacing w:val="-10"/>
          <w:w w:val="105"/>
          <w:sz w:val="22"/>
        </w:rPr>
        <w:t> </w:t>
      </w:r>
      <w:r>
        <w:rPr>
          <w:w w:val="105"/>
          <w:sz w:val="22"/>
        </w:rPr>
        <w:t>project</w:t>
      </w:r>
    </w:p>
    <w:p>
      <w:pPr>
        <w:pStyle w:val="ListParagraph"/>
        <w:numPr>
          <w:ilvl w:val="1"/>
          <w:numId w:val="17"/>
        </w:numPr>
        <w:tabs>
          <w:tab w:pos="1179" w:val="left" w:leader="none"/>
          <w:tab w:pos="1180" w:val="left" w:leader="none"/>
        </w:tabs>
        <w:spacing w:line="240" w:lineRule="auto" w:before="7" w:after="0"/>
        <w:ind w:left="1179" w:right="0" w:hanging="361"/>
        <w:jc w:val="left"/>
        <w:rPr>
          <w:sz w:val="22"/>
        </w:rPr>
      </w:pPr>
      <w:r>
        <w:rPr>
          <w:w w:val="105"/>
          <w:sz w:val="22"/>
        </w:rPr>
        <w:t>Existing</w:t>
      </w:r>
      <w:r>
        <w:rPr>
          <w:spacing w:val="-12"/>
          <w:w w:val="105"/>
          <w:sz w:val="22"/>
        </w:rPr>
        <w:t> </w:t>
      </w:r>
      <w:r>
        <w:rPr>
          <w:w w:val="105"/>
          <w:sz w:val="22"/>
        </w:rPr>
        <w:t>Funding</w:t>
      </w:r>
      <w:r>
        <w:rPr>
          <w:spacing w:val="-11"/>
          <w:w w:val="105"/>
          <w:sz w:val="22"/>
        </w:rPr>
        <w:t> </w:t>
      </w:r>
      <w:r>
        <w:rPr>
          <w:w w:val="105"/>
          <w:sz w:val="22"/>
        </w:rPr>
        <w:t>is</w:t>
      </w:r>
      <w:r>
        <w:rPr>
          <w:spacing w:val="-10"/>
          <w:w w:val="105"/>
          <w:sz w:val="22"/>
        </w:rPr>
        <w:t> </w:t>
      </w:r>
      <w:r>
        <w:rPr>
          <w:w w:val="105"/>
          <w:sz w:val="22"/>
        </w:rPr>
        <w:t>included</w:t>
      </w:r>
      <w:r>
        <w:rPr>
          <w:spacing w:val="-10"/>
          <w:w w:val="105"/>
          <w:sz w:val="22"/>
        </w:rPr>
        <w:t> </w:t>
      </w:r>
      <w:r>
        <w:rPr>
          <w:w w:val="105"/>
          <w:sz w:val="22"/>
        </w:rPr>
        <w:t>in</w:t>
      </w:r>
      <w:r>
        <w:rPr>
          <w:spacing w:val="-12"/>
          <w:w w:val="105"/>
          <w:sz w:val="22"/>
        </w:rPr>
        <w:t> </w:t>
      </w:r>
      <w:r>
        <w:rPr>
          <w:w w:val="105"/>
          <w:sz w:val="22"/>
        </w:rPr>
        <w:t>the</w:t>
      </w:r>
      <w:r>
        <w:rPr>
          <w:spacing w:val="-9"/>
          <w:w w:val="105"/>
          <w:sz w:val="22"/>
        </w:rPr>
        <w:t> </w:t>
      </w:r>
      <w:r>
        <w:rPr>
          <w:w w:val="105"/>
          <w:sz w:val="22"/>
        </w:rPr>
        <w:t>MPO’s</w:t>
      </w:r>
      <w:r>
        <w:rPr>
          <w:spacing w:val="-12"/>
          <w:w w:val="105"/>
          <w:sz w:val="22"/>
        </w:rPr>
        <w:t> </w:t>
      </w:r>
      <w:r>
        <w:rPr>
          <w:w w:val="105"/>
          <w:sz w:val="22"/>
        </w:rPr>
        <w:t>2020/2021</w:t>
      </w:r>
      <w:r>
        <w:rPr>
          <w:spacing w:val="-9"/>
          <w:w w:val="105"/>
          <w:sz w:val="22"/>
        </w:rPr>
        <w:t> </w:t>
      </w:r>
      <w:r>
        <w:rPr>
          <w:w w:val="105"/>
          <w:sz w:val="22"/>
        </w:rPr>
        <w:t>–</w:t>
      </w:r>
      <w:r>
        <w:rPr>
          <w:spacing w:val="-11"/>
          <w:w w:val="105"/>
          <w:sz w:val="22"/>
        </w:rPr>
        <w:t> </w:t>
      </w:r>
      <w:r>
        <w:rPr>
          <w:w w:val="105"/>
          <w:sz w:val="22"/>
        </w:rPr>
        <w:t>2024/2025</w:t>
      </w:r>
      <w:r>
        <w:rPr>
          <w:spacing w:val="-9"/>
          <w:w w:val="105"/>
          <w:sz w:val="22"/>
        </w:rPr>
        <w:t> </w:t>
      </w:r>
      <w:r>
        <w:rPr>
          <w:w w:val="105"/>
          <w:sz w:val="22"/>
        </w:rPr>
        <w:t>Transportation</w:t>
      </w:r>
      <w:r>
        <w:rPr>
          <w:spacing w:val="-14"/>
          <w:w w:val="105"/>
          <w:sz w:val="22"/>
        </w:rPr>
        <w:t> </w:t>
      </w:r>
      <w:r>
        <w:rPr>
          <w:w w:val="105"/>
          <w:sz w:val="22"/>
        </w:rPr>
        <w:t>Improvement</w:t>
      </w:r>
      <w:r>
        <w:rPr>
          <w:spacing w:val="-10"/>
          <w:w w:val="105"/>
          <w:sz w:val="22"/>
        </w:rPr>
        <w:t> </w:t>
      </w:r>
      <w:r>
        <w:rPr>
          <w:w w:val="105"/>
          <w:sz w:val="22"/>
        </w:rPr>
        <w:t>Program.</w:t>
      </w:r>
    </w:p>
    <w:p>
      <w:pPr>
        <w:spacing w:after="0" w:line="240" w:lineRule="auto"/>
        <w:jc w:val="left"/>
        <w:rPr>
          <w:sz w:val="22"/>
        </w:rPr>
        <w:sectPr>
          <w:pgSz w:w="24480" w:h="15840" w:orient="landscape"/>
          <w:pgMar w:header="37" w:footer="813" w:top="1600" w:bottom="1000" w:left="1340" w:right="1280"/>
        </w:sectPr>
      </w:pPr>
    </w:p>
    <w:p>
      <w:pPr>
        <w:pStyle w:val="BodyText"/>
        <w:spacing w:before="7"/>
        <w:rPr>
          <w:sz w:val="16"/>
        </w:rPr>
      </w:pPr>
    </w:p>
    <w:p>
      <w:pPr>
        <w:spacing w:before="0"/>
        <w:ind w:left="7547" w:right="7609" w:firstLine="0"/>
        <w:jc w:val="center"/>
        <w:rPr>
          <w:b/>
          <w:i/>
          <w:sz w:val="18"/>
        </w:rPr>
      </w:pPr>
      <w:bookmarkStart w:name="_bookmark44" w:id="92"/>
      <w:bookmarkEnd w:id="92"/>
      <w:r>
        <w:rPr/>
      </w:r>
      <w:r>
        <w:rPr>
          <w:b/>
          <w:i/>
          <w:w w:val="105"/>
          <w:sz w:val="18"/>
        </w:rPr>
        <w:t>Figure 4-11: Roadway Cost Feasible Map</w:t>
      </w:r>
    </w:p>
    <w:p>
      <w:pPr>
        <w:pStyle w:val="BodyText"/>
        <w:spacing w:before="1"/>
        <w:rPr>
          <w:b/>
          <w:i/>
          <w:sz w:val="13"/>
        </w:rPr>
      </w:pPr>
      <w:r>
        <w:rPr/>
        <w:drawing>
          <wp:anchor distT="0" distB="0" distL="0" distR="0" allowOverlap="1" layoutInCell="1" locked="0" behindDoc="0" simplePos="0" relativeHeight="47">
            <wp:simplePos x="0" y="0"/>
            <wp:positionH relativeFrom="page">
              <wp:posOffset>1760221</wp:posOffset>
            </wp:positionH>
            <wp:positionV relativeFrom="paragraph">
              <wp:posOffset>126505</wp:posOffset>
            </wp:positionV>
            <wp:extent cx="11907980" cy="7607808"/>
            <wp:effectExtent l="0" t="0" r="0" b="0"/>
            <wp:wrapTopAndBottom/>
            <wp:docPr id="77" name="image46.jpeg" descr="Figure 4-11 shows the Roadway Cost Feasible Map. Project details are shown in Table 4-7."/>
            <wp:cNvGraphicFramePr>
              <a:graphicFrameLocks noChangeAspect="1"/>
            </wp:cNvGraphicFramePr>
            <a:graphic>
              <a:graphicData uri="http://schemas.openxmlformats.org/drawingml/2006/picture">
                <pic:pic>
                  <pic:nvPicPr>
                    <pic:cNvPr id="78" name="image46.jpeg"/>
                    <pic:cNvPicPr/>
                  </pic:nvPicPr>
                  <pic:blipFill>
                    <a:blip r:embed="rId97" cstate="print"/>
                    <a:stretch>
                      <a:fillRect/>
                    </a:stretch>
                  </pic:blipFill>
                  <pic:spPr>
                    <a:xfrm>
                      <a:off x="0" y="0"/>
                      <a:ext cx="11907980" cy="7607808"/>
                    </a:xfrm>
                    <a:prstGeom prst="rect">
                      <a:avLst/>
                    </a:prstGeom>
                  </pic:spPr>
                </pic:pic>
              </a:graphicData>
            </a:graphic>
          </wp:anchor>
        </w:drawing>
      </w:r>
    </w:p>
    <w:p>
      <w:pPr>
        <w:spacing w:after="0"/>
        <w:rPr>
          <w:sz w:val="13"/>
        </w:rPr>
        <w:sectPr>
          <w:pgSz w:w="24480" w:h="15840" w:orient="landscape"/>
          <w:pgMar w:header="37" w:footer="813" w:top="1600" w:bottom="1000" w:left="1340" w:right="1280"/>
        </w:sectPr>
      </w:pPr>
    </w:p>
    <w:p>
      <w:pPr>
        <w:pStyle w:val="BodyText"/>
        <w:spacing w:before="6"/>
        <w:rPr>
          <w:b/>
          <w:i/>
          <w:sz w:val="10"/>
        </w:rPr>
      </w:pPr>
    </w:p>
    <w:p>
      <w:pPr>
        <w:spacing w:line="280" w:lineRule="auto" w:before="114"/>
        <w:ind w:left="1919" w:right="1276" w:hanging="1800"/>
        <w:jc w:val="left"/>
        <w:rPr>
          <w:rFonts w:ascii="Trebuchet MS"/>
          <w:b/>
          <w:sz w:val="32"/>
        </w:rPr>
      </w:pPr>
      <w:bookmarkStart w:name="Appendix A. Performance Measures and Sys" w:id="93"/>
      <w:bookmarkEnd w:id="93"/>
      <w:r>
        <w:rPr/>
      </w:r>
      <w:r>
        <w:rPr>
          <w:rFonts w:ascii="Trebuchet MS"/>
          <w:b/>
          <w:color w:val="0F75BC"/>
          <w:w w:val="95"/>
          <w:sz w:val="32"/>
        </w:rPr>
        <w:t>Appendix</w:t>
      </w:r>
      <w:r>
        <w:rPr>
          <w:rFonts w:ascii="Trebuchet MS"/>
          <w:b/>
          <w:color w:val="0F75BC"/>
          <w:spacing w:val="-49"/>
          <w:w w:val="95"/>
          <w:sz w:val="32"/>
        </w:rPr>
        <w:t> </w:t>
      </w:r>
      <w:r>
        <w:rPr>
          <w:rFonts w:ascii="Trebuchet MS"/>
          <w:b/>
          <w:color w:val="0F75BC"/>
          <w:w w:val="95"/>
          <w:sz w:val="32"/>
        </w:rPr>
        <w:t>A.</w:t>
      </w:r>
      <w:r>
        <w:rPr>
          <w:rFonts w:ascii="Trebuchet MS"/>
          <w:b/>
          <w:color w:val="0F75BC"/>
          <w:spacing w:val="25"/>
          <w:w w:val="95"/>
          <w:sz w:val="32"/>
        </w:rPr>
        <w:t> </w:t>
      </w:r>
      <w:r>
        <w:rPr>
          <w:rFonts w:ascii="Trebuchet MS"/>
          <w:b/>
          <w:color w:val="0F75BC"/>
          <w:w w:val="95"/>
          <w:sz w:val="32"/>
        </w:rPr>
        <w:t>Performance</w:t>
      </w:r>
      <w:r>
        <w:rPr>
          <w:rFonts w:ascii="Trebuchet MS"/>
          <w:b/>
          <w:color w:val="0F75BC"/>
          <w:spacing w:val="-49"/>
          <w:w w:val="95"/>
          <w:sz w:val="32"/>
        </w:rPr>
        <w:t> </w:t>
      </w:r>
      <w:r>
        <w:rPr>
          <w:rFonts w:ascii="Trebuchet MS"/>
          <w:b/>
          <w:color w:val="0F75BC"/>
          <w:w w:val="95"/>
          <w:sz w:val="32"/>
        </w:rPr>
        <w:t>Measures</w:t>
      </w:r>
      <w:r>
        <w:rPr>
          <w:rFonts w:ascii="Trebuchet MS"/>
          <w:b/>
          <w:color w:val="0F75BC"/>
          <w:spacing w:val="-49"/>
          <w:w w:val="95"/>
          <w:sz w:val="32"/>
        </w:rPr>
        <w:t> </w:t>
      </w:r>
      <w:r>
        <w:rPr>
          <w:rFonts w:ascii="Trebuchet MS"/>
          <w:b/>
          <w:color w:val="0F75BC"/>
          <w:w w:val="95"/>
          <w:sz w:val="32"/>
        </w:rPr>
        <w:t>and</w:t>
      </w:r>
      <w:r>
        <w:rPr>
          <w:rFonts w:ascii="Trebuchet MS"/>
          <w:b/>
          <w:color w:val="0F75BC"/>
          <w:spacing w:val="-49"/>
          <w:w w:val="95"/>
          <w:sz w:val="32"/>
        </w:rPr>
        <w:t> </w:t>
      </w:r>
      <w:r>
        <w:rPr>
          <w:rFonts w:ascii="Trebuchet MS"/>
          <w:b/>
          <w:color w:val="0F75BC"/>
          <w:w w:val="95"/>
          <w:sz w:val="32"/>
        </w:rPr>
        <w:t>System</w:t>
      </w:r>
      <w:r>
        <w:rPr>
          <w:rFonts w:ascii="Trebuchet MS"/>
          <w:b/>
          <w:color w:val="0F75BC"/>
          <w:spacing w:val="-47"/>
          <w:w w:val="95"/>
          <w:sz w:val="32"/>
        </w:rPr>
        <w:t> </w:t>
      </w:r>
      <w:r>
        <w:rPr>
          <w:rFonts w:ascii="Trebuchet MS"/>
          <w:b/>
          <w:color w:val="0F75BC"/>
          <w:w w:val="95"/>
          <w:sz w:val="32"/>
        </w:rPr>
        <w:t>Performance </w:t>
      </w:r>
      <w:r>
        <w:rPr>
          <w:rFonts w:ascii="Trebuchet MS"/>
          <w:b/>
          <w:color w:val="0F75BC"/>
          <w:sz w:val="32"/>
        </w:rPr>
        <w:t>Report</w:t>
      </w:r>
    </w:p>
    <w:p>
      <w:pPr>
        <w:pStyle w:val="BodyText"/>
        <w:rPr>
          <w:rFonts w:ascii="Trebuchet MS"/>
          <w:b/>
          <w:sz w:val="40"/>
        </w:rPr>
      </w:pPr>
    </w:p>
    <w:p>
      <w:pPr>
        <w:pStyle w:val="BodyText"/>
        <w:rPr>
          <w:rFonts w:ascii="Trebuchet MS"/>
          <w:b/>
          <w:sz w:val="40"/>
        </w:rPr>
      </w:pPr>
    </w:p>
    <w:p>
      <w:pPr>
        <w:pStyle w:val="BodyText"/>
        <w:spacing w:before="6"/>
        <w:rPr>
          <w:rFonts w:ascii="Trebuchet MS"/>
          <w:b/>
          <w:sz w:val="57"/>
        </w:rPr>
      </w:pPr>
    </w:p>
    <w:p>
      <w:pPr>
        <w:spacing w:before="0"/>
        <w:ind w:left="1706" w:right="1987" w:firstLine="2"/>
        <w:jc w:val="center"/>
        <w:rPr>
          <w:rFonts w:ascii="Garamond"/>
          <w:b/>
          <w:sz w:val="40"/>
        </w:rPr>
      </w:pPr>
      <w:r>
        <w:rPr>
          <w:rFonts w:ascii="Garamond"/>
          <w:b/>
          <w:sz w:val="40"/>
        </w:rPr>
        <w:t>Charlotte County-Punta Gorda Metropolitan Planning Organization Long-Range Transportation Plan System Performance Report</w:t>
      </w:r>
    </w:p>
    <w:p>
      <w:pPr>
        <w:pStyle w:val="BodyText"/>
        <w:spacing w:before="9"/>
        <w:rPr>
          <w:rFonts w:ascii="Garamond"/>
          <w:b/>
          <w:sz w:val="42"/>
        </w:rPr>
      </w:pPr>
    </w:p>
    <w:p>
      <w:pPr>
        <w:spacing w:line="400" w:lineRule="auto" w:before="0"/>
        <w:ind w:left="2225" w:right="2484" w:firstLine="873"/>
        <w:jc w:val="left"/>
        <w:rPr>
          <w:rFonts w:ascii="Garamond"/>
          <w:b/>
          <w:sz w:val="32"/>
        </w:rPr>
      </w:pPr>
      <w:r>
        <w:rPr>
          <w:rFonts w:ascii="Garamond"/>
          <w:b/>
          <w:sz w:val="32"/>
        </w:rPr>
        <w:t>Office of Policy Planning Florida Department of Transportation</w:t>
      </w:r>
    </w:p>
    <w:p>
      <w:pPr>
        <w:pStyle w:val="BodyText"/>
        <w:spacing w:before="9"/>
        <w:rPr>
          <w:rFonts w:ascii="Garamond"/>
          <w:b/>
          <w:sz w:val="41"/>
        </w:rPr>
      </w:pPr>
    </w:p>
    <w:p>
      <w:pPr>
        <w:spacing w:before="0"/>
        <w:ind w:left="1083" w:right="1382" w:firstLine="0"/>
        <w:jc w:val="center"/>
        <w:rPr>
          <w:rFonts w:ascii="Garamond"/>
          <w:b/>
          <w:i/>
          <w:sz w:val="29"/>
        </w:rPr>
      </w:pPr>
      <w:r>
        <w:rPr>
          <w:rFonts w:ascii="Garamond"/>
          <w:b/>
          <w:i/>
          <w:sz w:val="29"/>
        </w:rPr>
        <w:t>August 2019</w:t>
      </w:r>
    </w:p>
    <w:p>
      <w:pPr>
        <w:spacing w:after="0"/>
        <w:jc w:val="center"/>
        <w:rPr>
          <w:rFonts w:ascii="Garamond"/>
          <w:sz w:val="29"/>
        </w:rPr>
        <w:sectPr>
          <w:headerReference w:type="default" r:id="rId98"/>
          <w:footerReference w:type="default" r:id="rId99"/>
          <w:pgSz w:w="12240" w:h="15840"/>
          <w:pgMar w:header="37" w:footer="813" w:top="1560" w:bottom="1000" w:left="1320" w:right="1040"/>
          <w:pgNumType w:start="1"/>
        </w:sectPr>
      </w:pPr>
    </w:p>
    <w:p>
      <w:pPr>
        <w:pStyle w:val="BodyText"/>
        <w:spacing w:before="4"/>
        <w:rPr>
          <w:rFonts w:ascii="Garamond"/>
          <w:b/>
          <w:i/>
          <w:sz w:val="11"/>
        </w:rPr>
      </w:pPr>
    </w:p>
    <w:p>
      <w:pPr>
        <w:pStyle w:val="ListParagraph"/>
        <w:numPr>
          <w:ilvl w:val="0"/>
          <w:numId w:val="18"/>
        </w:numPr>
        <w:tabs>
          <w:tab w:pos="348" w:val="left" w:leader="none"/>
        </w:tabs>
        <w:spacing w:line="240" w:lineRule="auto" w:before="114" w:after="0"/>
        <w:ind w:left="347" w:right="0" w:hanging="228"/>
        <w:jc w:val="left"/>
        <w:rPr>
          <w:rFonts w:ascii="Trebuchet MS"/>
          <w:b/>
          <w:sz w:val="32"/>
        </w:rPr>
      </w:pPr>
      <w:bookmarkStart w:name="1 - Purpose" w:id="94"/>
      <w:bookmarkEnd w:id="94"/>
      <w:r>
        <w:rPr/>
      </w:r>
      <w:bookmarkStart w:name="1 - Purpose" w:id="95"/>
      <w:bookmarkEnd w:id="95"/>
      <w:r>
        <w:rPr>
          <w:rFonts w:ascii="Trebuchet MS"/>
          <w:b/>
          <w:color w:val="0F75BC"/>
          <w:sz w:val="32"/>
        </w:rPr>
        <w:t>-</w:t>
      </w:r>
      <w:r>
        <w:rPr>
          <w:rFonts w:ascii="Trebuchet MS"/>
          <w:b/>
          <w:color w:val="0F75BC"/>
          <w:spacing w:val="-33"/>
          <w:sz w:val="32"/>
        </w:rPr>
        <w:t> </w:t>
      </w:r>
      <w:r>
        <w:rPr>
          <w:rFonts w:ascii="Trebuchet MS"/>
          <w:b/>
          <w:color w:val="0F75BC"/>
          <w:sz w:val="32"/>
        </w:rPr>
        <w:t>Purpose</w:t>
      </w:r>
    </w:p>
    <w:p>
      <w:pPr>
        <w:pStyle w:val="BodyText"/>
        <w:spacing w:line="266" w:lineRule="auto" w:before="293"/>
        <w:ind w:left="119" w:right="479"/>
      </w:pPr>
      <w:r>
        <w:rPr>
          <w:w w:val="105"/>
        </w:rPr>
        <w:t>This document provides language that Florida’s metropolitan planning organizations (MPO) may incorporate in Long-Range Transportation Plan (LRTP) System Performance Reports to meet the federal transportation performance management rules. Updates or amendments to the LRTP must incorporate</w:t>
      </w:r>
      <w:r>
        <w:rPr>
          <w:spacing w:val="-22"/>
          <w:w w:val="105"/>
        </w:rPr>
        <w:t> </w:t>
      </w:r>
      <w:r>
        <w:rPr>
          <w:w w:val="105"/>
        </w:rPr>
        <w:t>a</w:t>
      </w:r>
      <w:r>
        <w:rPr>
          <w:spacing w:val="-23"/>
          <w:w w:val="105"/>
        </w:rPr>
        <w:t> </w:t>
      </w:r>
      <w:r>
        <w:rPr>
          <w:w w:val="105"/>
        </w:rPr>
        <w:t>System</w:t>
      </w:r>
      <w:r>
        <w:rPr>
          <w:spacing w:val="-23"/>
          <w:w w:val="105"/>
        </w:rPr>
        <w:t> </w:t>
      </w:r>
      <w:r>
        <w:rPr>
          <w:w w:val="105"/>
        </w:rPr>
        <w:t>Performance</w:t>
      </w:r>
      <w:r>
        <w:rPr>
          <w:spacing w:val="-21"/>
          <w:w w:val="105"/>
        </w:rPr>
        <w:t> </w:t>
      </w:r>
      <w:r>
        <w:rPr>
          <w:w w:val="105"/>
        </w:rPr>
        <w:t>Report</w:t>
      </w:r>
      <w:r>
        <w:rPr>
          <w:spacing w:val="-22"/>
          <w:w w:val="105"/>
        </w:rPr>
        <w:t> </w:t>
      </w:r>
      <w:r>
        <w:rPr>
          <w:w w:val="105"/>
        </w:rPr>
        <w:t>that</w:t>
      </w:r>
      <w:r>
        <w:rPr>
          <w:spacing w:val="-23"/>
          <w:w w:val="105"/>
        </w:rPr>
        <w:t> </w:t>
      </w:r>
      <w:r>
        <w:rPr>
          <w:w w:val="105"/>
        </w:rPr>
        <w:t>addresses</w:t>
      </w:r>
      <w:r>
        <w:rPr>
          <w:spacing w:val="-21"/>
          <w:w w:val="105"/>
        </w:rPr>
        <w:t> </w:t>
      </w:r>
      <w:r>
        <w:rPr>
          <w:w w:val="105"/>
        </w:rPr>
        <w:t>these</w:t>
      </w:r>
      <w:r>
        <w:rPr>
          <w:spacing w:val="-22"/>
          <w:w w:val="105"/>
        </w:rPr>
        <w:t> </w:t>
      </w:r>
      <w:r>
        <w:rPr>
          <w:w w:val="105"/>
        </w:rPr>
        <w:t>measures</w:t>
      </w:r>
      <w:r>
        <w:rPr>
          <w:spacing w:val="-21"/>
          <w:w w:val="105"/>
        </w:rPr>
        <w:t> </w:t>
      </w:r>
      <w:r>
        <w:rPr>
          <w:w w:val="105"/>
        </w:rPr>
        <w:t>and</w:t>
      </w:r>
      <w:r>
        <w:rPr>
          <w:spacing w:val="-22"/>
          <w:w w:val="105"/>
        </w:rPr>
        <w:t> </w:t>
      </w:r>
      <w:r>
        <w:rPr>
          <w:w w:val="105"/>
        </w:rPr>
        <w:t>related</w:t>
      </w:r>
      <w:r>
        <w:rPr>
          <w:spacing w:val="-23"/>
          <w:w w:val="105"/>
        </w:rPr>
        <w:t> </w:t>
      </w:r>
      <w:r>
        <w:rPr>
          <w:w w:val="105"/>
        </w:rPr>
        <w:t>information</w:t>
      </w:r>
      <w:r>
        <w:rPr>
          <w:spacing w:val="-22"/>
          <w:w w:val="105"/>
        </w:rPr>
        <w:t> </w:t>
      </w:r>
      <w:r>
        <w:rPr>
          <w:w w:val="105"/>
        </w:rPr>
        <w:t>no later</w:t>
      </w:r>
      <w:r>
        <w:rPr>
          <w:spacing w:val="-10"/>
          <w:w w:val="105"/>
        </w:rPr>
        <w:t> </w:t>
      </w:r>
      <w:r>
        <w:rPr>
          <w:w w:val="105"/>
        </w:rPr>
        <w:t>than:</w:t>
      </w:r>
    </w:p>
    <w:p>
      <w:pPr>
        <w:pStyle w:val="ListParagraph"/>
        <w:numPr>
          <w:ilvl w:val="0"/>
          <w:numId w:val="10"/>
        </w:numPr>
        <w:tabs>
          <w:tab w:pos="480" w:val="left" w:leader="none"/>
          <w:tab w:pos="481" w:val="left" w:leader="none"/>
        </w:tabs>
        <w:spacing w:line="240" w:lineRule="auto" w:before="154" w:after="0"/>
        <w:ind w:left="480" w:right="0" w:hanging="362"/>
        <w:jc w:val="left"/>
        <w:rPr>
          <w:sz w:val="22"/>
        </w:rPr>
      </w:pPr>
      <w:r>
        <w:rPr>
          <w:sz w:val="22"/>
        </w:rPr>
        <w:t>May</w:t>
      </w:r>
      <w:r>
        <w:rPr>
          <w:spacing w:val="-7"/>
          <w:sz w:val="22"/>
        </w:rPr>
        <w:t> </w:t>
      </w:r>
      <w:r>
        <w:rPr>
          <w:sz w:val="22"/>
        </w:rPr>
        <w:t>27,</w:t>
      </w:r>
      <w:r>
        <w:rPr>
          <w:spacing w:val="-7"/>
          <w:sz w:val="22"/>
        </w:rPr>
        <w:t> </w:t>
      </w:r>
      <w:r>
        <w:rPr>
          <w:sz w:val="22"/>
        </w:rPr>
        <w:t>2018</w:t>
      </w:r>
      <w:r>
        <w:rPr>
          <w:spacing w:val="-6"/>
          <w:sz w:val="22"/>
        </w:rPr>
        <w:t> </w:t>
      </w:r>
      <w:r>
        <w:rPr>
          <w:sz w:val="22"/>
        </w:rPr>
        <w:t>for</w:t>
      </w:r>
      <w:r>
        <w:rPr>
          <w:spacing w:val="-7"/>
          <w:sz w:val="22"/>
        </w:rPr>
        <w:t> </w:t>
      </w:r>
      <w:r>
        <w:rPr>
          <w:sz w:val="22"/>
        </w:rPr>
        <w:t>Highway</w:t>
      </w:r>
      <w:r>
        <w:rPr>
          <w:spacing w:val="-9"/>
          <w:sz w:val="22"/>
        </w:rPr>
        <w:t> </w:t>
      </w:r>
      <w:r>
        <w:rPr>
          <w:sz w:val="22"/>
        </w:rPr>
        <w:t>Safety</w:t>
      </w:r>
      <w:r>
        <w:rPr>
          <w:spacing w:val="-7"/>
          <w:sz w:val="22"/>
        </w:rPr>
        <w:t> </w:t>
      </w:r>
      <w:r>
        <w:rPr>
          <w:sz w:val="22"/>
        </w:rPr>
        <w:t>measures</w:t>
      </w:r>
      <w:r>
        <w:rPr>
          <w:spacing w:val="-6"/>
          <w:sz w:val="22"/>
        </w:rPr>
        <w:t> </w:t>
      </w:r>
      <w:r>
        <w:rPr>
          <w:sz w:val="22"/>
        </w:rPr>
        <w:t>(PM1);</w:t>
      </w:r>
    </w:p>
    <w:p>
      <w:pPr>
        <w:pStyle w:val="ListParagraph"/>
        <w:numPr>
          <w:ilvl w:val="0"/>
          <w:numId w:val="10"/>
        </w:numPr>
        <w:tabs>
          <w:tab w:pos="480" w:val="left" w:leader="none"/>
          <w:tab w:pos="481" w:val="left" w:leader="none"/>
        </w:tabs>
        <w:spacing w:line="240" w:lineRule="auto" w:before="25" w:after="0"/>
        <w:ind w:left="480" w:right="0" w:hanging="362"/>
        <w:jc w:val="left"/>
        <w:rPr>
          <w:sz w:val="22"/>
        </w:rPr>
      </w:pPr>
      <w:r>
        <w:rPr>
          <w:sz w:val="22"/>
        </w:rPr>
        <w:t>October</w:t>
      </w:r>
      <w:r>
        <w:rPr>
          <w:spacing w:val="-7"/>
          <w:sz w:val="22"/>
        </w:rPr>
        <w:t> </w:t>
      </w:r>
      <w:r>
        <w:rPr>
          <w:sz w:val="22"/>
        </w:rPr>
        <w:t>1,</w:t>
      </w:r>
      <w:r>
        <w:rPr>
          <w:spacing w:val="-6"/>
          <w:sz w:val="22"/>
        </w:rPr>
        <w:t> </w:t>
      </w:r>
      <w:r>
        <w:rPr>
          <w:sz w:val="22"/>
        </w:rPr>
        <w:t>2018</w:t>
      </w:r>
      <w:r>
        <w:rPr>
          <w:spacing w:val="-6"/>
          <w:sz w:val="22"/>
        </w:rPr>
        <w:t> </w:t>
      </w:r>
      <w:r>
        <w:rPr>
          <w:sz w:val="22"/>
        </w:rPr>
        <w:t>for</w:t>
      </w:r>
      <w:r>
        <w:rPr>
          <w:spacing w:val="-6"/>
          <w:sz w:val="22"/>
        </w:rPr>
        <w:t> </w:t>
      </w:r>
      <w:r>
        <w:rPr>
          <w:sz w:val="22"/>
        </w:rPr>
        <w:t>Transit</w:t>
      </w:r>
      <w:r>
        <w:rPr>
          <w:spacing w:val="-9"/>
          <w:sz w:val="22"/>
        </w:rPr>
        <w:t> </w:t>
      </w:r>
      <w:r>
        <w:rPr>
          <w:sz w:val="22"/>
        </w:rPr>
        <w:t>Asset</w:t>
      </w:r>
      <w:r>
        <w:rPr>
          <w:spacing w:val="-7"/>
          <w:sz w:val="22"/>
        </w:rPr>
        <w:t> </w:t>
      </w:r>
      <w:r>
        <w:rPr>
          <w:sz w:val="22"/>
        </w:rPr>
        <w:t>Management</w:t>
      </w:r>
      <w:r>
        <w:rPr>
          <w:spacing w:val="-6"/>
          <w:sz w:val="22"/>
        </w:rPr>
        <w:t> </w:t>
      </w:r>
      <w:r>
        <w:rPr>
          <w:sz w:val="22"/>
        </w:rPr>
        <w:t>measures;</w:t>
      </w:r>
    </w:p>
    <w:p>
      <w:pPr>
        <w:pStyle w:val="ListParagraph"/>
        <w:numPr>
          <w:ilvl w:val="0"/>
          <w:numId w:val="10"/>
        </w:numPr>
        <w:tabs>
          <w:tab w:pos="480" w:val="left" w:leader="none"/>
          <w:tab w:pos="481" w:val="left" w:leader="none"/>
        </w:tabs>
        <w:spacing w:line="240" w:lineRule="auto" w:before="22" w:after="0"/>
        <w:ind w:left="480" w:right="0" w:hanging="361"/>
        <w:jc w:val="left"/>
        <w:rPr>
          <w:sz w:val="22"/>
        </w:rPr>
      </w:pPr>
      <w:r>
        <w:rPr>
          <w:w w:val="105"/>
          <w:sz w:val="22"/>
        </w:rPr>
        <w:t>May</w:t>
      </w:r>
      <w:r>
        <w:rPr>
          <w:spacing w:val="-12"/>
          <w:w w:val="105"/>
          <w:sz w:val="22"/>
        </w:rPr>
        <w:t> </w:t>
      </w:r>
      <w:r>
        <w:rPr>
          <w:w w:val="105"/>
          <w:sz w:val="22"/>
        </w:rPr>
        <w:t>20,</w:t>
      </w:r>
      <w:r>
        <w:rPr>
          <w:spacing w:val="-12"/>
          <w:w w:val="105"/>
          <w:sz w:val="22"/>
        </w:rPr>
        <w:t> </w:t>
      </w:r>
      <w:r>
        <w:rPr>
          <w:w w:val="105"/>
          <w:sz w:val="22"/>
        </w:rPr>
        <w:t>2019</w:t>
      </w:r>
      <w:r>
        <w:rPr>
          <w:spacing w:val="-11"/>
          <w:w w:val="105"/>
          <w:sz w:val="22"/>
        </w:rPr>
        <w:t> </w:t>
      </w:r>
      <w:r>
        <w:rPr>
          <w:w w:val="105"/>
          <w:sz w:val="22"/>
        </w:rPr>
        <w:t>for</w:t>
      </w:r>
      <w:r>
        <w:rPr>
          <w:spacing w:val="-12"/>
          <w:w w:val="105"/>
          <w:sz w:val="22"/>
        </w:rPr>
        <w:t> </w:t>
      </w:r>
      <w:r>
        <w:rPr>
          <w:w w:val="105"/>
          <w:sz w:val="22"/>
        </w:rPr>
        <w:t>Pavement</w:t>
      </w:r>
      <w:r>
        <w:rPr>
          <w:spacing w:val="-14"/>
          <w:w w:val="105"/>
          <w:sz w:val="22"/>
        </w:rPr>
        <w:t> </w:t>
      </w:r>
      <w:r>
        <w:rPr>
          <w:w w:val="105"/>
          <w:sz w:val="22"/>
        </w:rPr>
        <w:t>and</w:t>
      </w:r>
      <w:r>
        <w:rPr>
          <w:spacing w:val="-12"/>
          <w:w w:val="105"/>
          <w:sz w:val="22"/>
        </w:rPr>
        <w:t> </w:t>
      </w:r>
      <w:r>
        <w:rPr>
          <w:w w:val="105"/>
          <w:sz w:val="22"/>
        </w:rPr>
        <w:t>Bridge</w:t>
      </w:r>
      <w:r>
        <w:rPr>
          <w:spacing w:val="-11"/>
          <w:w w:val="105"/>
          <w:sz w:val="22"/>
        </w:rPr>
        <w:t> </w:t>
      </w:r>
      <w:r>
        <w:rPr>
          <w:w w:val="105"/>
          <w:sz w:val="22"/>
        </w:rPr>
        <w:t>Condition</w:t>
      </w:r>
      <w:r>
        <w:rPr>
          <w:spacing w:val="-13"/>
          <w:w w:val="105"/>
          <w:sz w:val="22"/>
        </w:rPr>
        <w:t> </w:t>
      </w:r>
      <w:r>
        <w:rPr>
          <w:w w:val="105"/>
          <w:sz w:val="22"/>
        </w:rPr>
        <w:t>measures</w:t>
      </w:r>
      <w:r>
        <w:rPr>
          <w:spacing w:val="-11"/>
          <w:w w:val="105"/>
          <w:sz w:val="22"/>
        </w:rPr>
        <w:t> </w:t>
      </w:r>
      <w:r>
        <w:rPr>
          <w:w w:val="105"/>
          <w:sz w:val="22"/>
        </w:rPr>
        <w:t>(PM2);</w:t>
      </w:r>
    </w:p>
    <w:p>
      <w:pPr>
        <w:pStyle w:val="ListParagraph"/>
        <w:numPr>
          <w:ilvl w:val="0"/>
          <w:numId w:val="10"/>
        </w:numPr>
        <w:tabs>
          <w:tab w:pos="480" w:val="left" w:leader="none"/>
          <w:tab w:pos="481" w:val="left" w:leader="none"/>
        </w:tabs>
        <w:spacing w:line="240" w:lineRule="auto" w:before="22" w:after="0"/>
        <w:ind w:left="480" w:right="0" w:hanging="361"/>
        <w:jc w:val="left"/>
        <w:rPr>
          <w:sz w:val="22"/>
        </w:rPr>
      </w:pPr>
      <w:r>
        <w:rPr>
          <w:sz w:val="22"/>
        </w:rPr>
        <w:t>May</w:t>
      </w:r>
      <w:r>
        <w:rPr>
          <w:spacing w:val="-7"/>
          <w:sz w:val="22"/>
        </w:rPr>
        <w:t> </w:t>
      </w:r>
      <w:r>
        <w:rPr>
          <w:sz w:val="22"/>
        </w:rPr>
        <w:t>20,</w:t>
      </w:r>
      <w:r>
        <w:rPr>
          <w:spacing w:val="-7"/>
          <w:sz w:val="22"/>
        </w:rPr>
        <w:t> </w:t>
      </w:r>
      <w:r>
        <w:rPr>
          <w:sz w:val="22"/>
        </w:rPr>
        <w:t>2019</w:t>
      </w:r>
      <w:r>
        <w:rPr>
          <w:spacing w:val="-5"/>
          <w:sz w:val="22"/>
        </w:rPr>
        <w:t> </w:t>
      </w:r>
      <w:r>
        <w:rPr>
          <w:sz w:val="22"/>
        </w:rPr>
        <w:t>for</w:t>
      </w:r>
      <w:r>
        <w:rPr>
          <w:spacing w:val="-7"/>
          <w:sz w:val="22"/>
        </w:rPr>
        <w:t> </w:t>
      </w:r>
      <w:r>
        <w:rPr>
          <w:sz w:val="22"/>
        </w:rPr>
        <w:t>System</w:t>
      </w:r>
      <w:r>
        <w:rPr>
          <w:spacing w:val="-7"/>
          <w:sz w:val="22"/>
        </w:rPr>
        <w:t> </w:t>
      </w:r>
      <w:r>
        <w:rPr>
          <w:sz w:val="22"/>
        </w:rPr>
        <w:t>Performance</w:t>
      </w:r>
      <w:r>
        <w:rPr>
          <w:spacing w:val="-6"/>
          <w:sz w:val="22"/>
        </w:rPr>
        <w:t> </w:t>
      </w:r>
      <w:r>
        <w:rPr>
          <w:sz w:val="22"/>
        </w:rPr>
        <w:t>measures</w:t>
      </w:r>
      <w:r>
        <w:rPr>
          <w:spacing w:val="-6"/>
          <w:sz w:val="22"/>
        </w:rPr>
        <w:t> </w:t>
      </w:r>
      <w:r>
        <w:rPr>
          <w:sz w:val="22"/>
        </w:rPr>
        <w:t>(PM3);</w:t>
      </w:r>
      <w:r>
        <w:rPr>
          <w:spacing w:val="-6"/>
          <w:sz w:val="22"/>
        </w:rPr>
        <w:t> </w:t>
      </w:r>
      <w:r>
        <w:rPr>
          <w:sz w:val="22"/>
        </w:rPr>
        <w:t>and</w:t>
      </w:r>
    </w:p>
    <w:p>
      <w:pPr>
        <w:pStyle w:val="ListParagraph"/>
        <w:numPr>
          <w:ilvl w:val="0"/>
          <w:numId w:val="10"/>
        </w:numPr>
        <w:tabs>
          <w:tab w:pos="480" w:val="left" w:leader="none"/>
          <w:tab w:pos="481" w:val="left" w:leader="none"/>
        </w:tabs>
        <w:spacing w:line="266" w:lineRule="auto" w:before="22" w:after="0"/>
        <w:ind w:left="481" w:right="690" w:hanging="361"/>
        <w:jc w:val="left"/>
        <w:rPr>
          <w:sz w:val="22"/>
        </w:rPr>
      </w:pPr>
      <w:r>
        <w:rPr>
          <w:sz w:val="22"/>
        </w:rPr>
        <w:t>July 20, 2021 for Transit Safety measures. (Due to the emergency declaration resulting from the COVID-19 pandemic, FTA issued a Notice of enforcement discretion which delayed the initial deadline of July 20, 2020 for</w:t>
      </w:r>
      <w:r>
        <w:rPr>
          <w:spacing w:val="-37"/>
          <w:sz w:val="22"/>
        </w:rPr>
        <w:t> </w:t>
      </w:r>
      <w:r>
        <w:rPr>
          <w:sz w:val="22"/>
        </w:rPr>
        <w:t>one-year)</w:t>
      </w:r>
    </w:p>
    <w:p>
      <w:pPr>
        <w:pStyle w:val="BodyText"/>
        <w:spacing w:line="266" w:lineRule="auto" w:before="162"/>
        <w:ind w:left="121" w:right="479"/>
      </w:pPr>
      <w:r>
        <w:rPr>
          <w:w w:val="105"/>
        </w:rPr>
        <w:t>This</w:t>
      </w:r>
      <w:r>
        <w:rPr>
          <w:spacing w:val="-17"/>
          <w:w w:val="105"/>
        </w:rPr>
        <w:t> </w:t>
      </w:r>
      <w:r>
        <w:rPr>
          <w:w w:val="105"/>
        </w:rPr>
        <w:t>document</w:t>
      </w:r>
      <w:r>
        <w:rPr>
          <w:spacing w:val="-16"/>
          <w:w w:val="105"/>
        </w:rPr>
        <w:t> </w:t>
      </w:r>
      <w:r>
        <w:rPr>
          <w:w w:val="105"/>
        </w:rPr>
        <w:t>is</w:t>
      </w:r>
      <w:r>
        <w:rPr>
          <w:spacing w:val="-17"/>
          <w:w w:val="105"/>
        </w:rPr>
        <w:t> </w:t>
      </w:r>
      <w:r>
        <w:rPr>
          <w:w w:val="105"/>
        </w:rPr>
        <w:t>intended</w:t>
      </w:r>
      <w:r>
        <w:rPr>
          <w:spacing w:val="-19"/>
          <w:w w:val="105"/>
        </w:rPr>
        <w:t> </w:t>
      </w:r>
      <w:r>
        <w:rPr>
          <w:w w:val="105"/>
        </w:rPr>
        <w:t>as</w:t>
      </w:r>
      <w:r>
        <w:rPr>
          <w:spacing w:val="-16"/>
          <w:w w:val="105"/>
        </w:rPr>
        <w:t> </w:t>
      </w:r>
      <w:r>
        <w:rPr>
          <w:w w:val="105"/>
        </w:rPr>
        <w:t>a</w:t>
      </w:r>
      <w:r>
        <w:rPr>
          <w:spacing w:val="-18"/>
          <w:w w:val="105"/>
        </w:rPr>
        <w:t> </w:t>
      </w:r>
      <w:r>
        <w:rPr>
          <w:w w:val="105"/>
        </w:rPr>
        <w:t>resource</w:t>
      </w:r>
      <w:r>
        <w:rPr>
          <w:spacing w:val="-16"/>
          <w:w w:val="105"/>
        </w:rPr>
        <w:t> </w:t>
      </w:r>
      <w:r>
        <w:rPr>
          <w:w w:val="105"/>
        </w:rPr>
        <w:t>for</w:t>
      </w:r>
      <w:r>
        <w:rPr>
          <w:spacing w:val="-17"/>
          <w:w w:val="105"/>
        </w:rPr>
        <w:t> </w:t>
      </w:r>
      <w:r>
        <w:rPr>
          <w:w w:val="105"/>
        </w:rPr>
        <w:t>Florida’s</w:t>
      </w:r>
      <w:r>
        <w:rPr>
          <w:spacing w:val="-18"/>
          <w:w w:val="105"/>
        </w:rPr>
        <w:t> </w:t>
      </w:r>
      <w:r>
        <w:rPr>
          <w:w w:val="105"/>
        </w:rPr>
        <w:t>MPOs</w:t>
      </w:r>
      <w:r>
        <w:rPr>
          <w:spacing w:val="-16"/>
          <w:w w:val="105"/>
        </w:rPr>
        <w:t> </w:t>
      </w:r>
      <w:r>
        <w:rPr>
          <w:w w:val="105"/>
        </w:rPr>
        <w:t>as</w:t>
      </w:r>
      <w:r>
        <w:rPr>
          <w:spacing w:val="-16"/>
          <w:w w:val="105"/>
        </w:rPr>
        <w:t> </w:t>
      </w:r>
      <w:r>
        <w:rPr>
          <w:w w:val="105"/>
        </w:rPr>
        <w:t>they</w:t>
      </w:r>
      <w:r>
        <w:rPr>
          <w:spacing w:val="-17"/>
          <w:w w:val="105"/>
        </w:rPr>
        <w:t> </w:t>
      </w:r>
      <w:r>
        <w:rPr>
          <w:w w:val="105"/>
        </w:rPr>
        <w:t>update</w:t>
      </w:r>
      <w:r>
        <w:rPr>
          <w:spacing w:val="-16"/>
          <w:w w:val="105"/>
        </w:rPr>
        <w:t> </w:t>
      </w:r>
      <w:r>
        <w:rPr>
          <w:w w:val="105"/>
        </w:rPr>
        <w:t>their</w:t>
      </w:r>
      <w:r>
        <w:rPr>
          <w:spacing w:val="-18"/>
          <w:w w:val="105"/>
        </w:rPr>
        <w:t> </w:t>
      </w:r>
      <w:r>
        <w:rPr>
          <w:w w:val="105"/>
        </w:rPr>
        <w:t>LRTPs;</w:t>
      </w:r>
      <w:r>
        <w:rPr>
          <w:spacing w:val="-17"/>
          <w:w w:val="105"/>
        </w:rPr>
        <w:t> </w:t>
      </w:r>
      <w:r>
        <w:rPr>
          <w:w w:val="105"/>
        </w:rPr>
        <w:t>the</w:t>
      </w:r>
      <w:r>
        <w:rPr>
          <w:spacing w:val="-16"/>
          <w:w w:val="105"/>
        </w:rPr>
        <w:t> </w:t>
      </w:r>
      <w:r>
        <w:rPr>
          <w:w w:val="105"/>
        </w:rPr>
        <w:t>language can</w:t>
      </w:r>
      <w:r>
        <w:rPr>
          <w:spacing w:val="-20"/>
          <w:w w:val="105"/>
        </w:rPr>
        <w:t> </w:t>
      </w:r>
      <w:r>
        <w:rPr>
          <w:w w:val="105"/>
        </w:rPr>
        <w:t>be</w:t>
      </w:r>
      <w:r>
        <w:rPr>
          <w:spacing w:val="-18"/>
          <w:w w:val="105"/>
        </w:rPr>
        <w:t> </w:t>
      </w:r>
      <w:r>
        <w:rPr>
          <w:w w:val="105"/>
        </w:rPr>
        <w:t>adapted</w:t>
      </w:r>
      <w:r>
        <w:rPr>
          <w:spacing w:val="-18"/>
          <w:w w:val="105"/>
        </w:rPr>
        <w:t> </w:t>
      </w:r>
      <w:r>
        <w:rPr>
          <w:w w:val="105"/>
        </w:rPr>
        <w:t>as</w:t>
      </w:r>
      <w:r>
        <w:rPr>
          <w:spacing w:val="-18"/>
          <w:w w:val="105"/>
        </w:rPr>
        <w:t> </w:t>
      </w:r>
      <w:r>
        <w:rPr>
          <w:w w:val="105"/>
        </w:rPr>
        <w:t>appropriate</w:t>
      </w:r>
      <w:r>
        <w:rPr>
          <w:spacing w:val="-18"/>
          <w:w w:val="105"/>
        </w:rPr>
        <w:t> </w:t>
      </w:r>
      <w:r>
        <w:rPr>
          <w:w w:val="105"/>
        </w:rPr>
        <w:t>for</w:t>
      </w:r>
      <w:r>
        <w:rPr>
          <w:spacing w:val="-20"/>
          <w:w w:val="105"/>
        </w:rPr>
        <w:t> </w:t>
      </w:r>
      <w:r>
        <w:rPr>
          <w:w w:val="105"/>
        </w:rPr>
        <w:t>each</w:t>
      </w:r>
      <w:r>
        <w:rPr>
          <w:spacing w:val="-19"/>
          <w:w w:val="105"/>
        </w:rPr>
        <w:t> </w:t>
      </w:r>
      <w:r>
        <w:rPr>
          <w:w w:val="105"/>
        </w:rPr>
        <w:t>MPO.</w:t>
      </w:r>
      <w:r>
        <w:rPr>
          <w:spacing w:val="16"/>
          <w:w w:val="105"/>
        </w:rPr>
        <w:t> </w:t>
      </w:r>
      <w:r>
        <w:rPr>
          <w:w w:val="105"/>
        </w:rPr>
        <w:t>In</w:t>
      </w:r>
      <w:r>
        <w:rPr>
          <w:spacing w:val="-20"/>
          <w:w w:val="105"/>
        </w:rPr>
        <w:t> </w:t>
      </w:r>
      <w:r>
        <w:rPr>
          <w:w w:val="105"/>
        </w:rPr>
        <w:t>most</w:t>
      </w:r>
      <w:r>
        <w:rPr>
          <w:spacing w:val="-19"/>
          <w:w w:val="105"/>
        </w:rPr>
        <w:t> </w:t>
      </w:r>
      <w:r>
        <w:rPr>
          <w:w w:val="105"/>
        </w:rPr>
        <w:t>sections,</w:t>
      </w:r>
      <w:r>
        <w:rPr>
          <w:spacing w:val="-18"/>
          <w:w w:val="105"/>
        </w:rPr>
        <w:t> </w:t>
      </w:r>
      <w:r>
        <w:rPr>
          <w:w w:val="105"/>
        </w:rPr>
        <w:t>there</w:t>
      </w:r>
      <w:r>
        <w:rPr>
          <w:spacing w:val="-18"/>
          <w:w w:val="105"/>
        </w:rPr>
        <w:t> </w:t>
      </w:r>
      <w:r>
        <w:rPr>
          <w:w w:val="105"/>
        </w:rPr>
        <w:t>are</w:t>
      </w:r>
      <w:r>
        <w:rPr>
          <w:spacing w:val="-18"/>
          <w:w w:val="105"/>
        </w:rPr>
        <w:t> </w:t>
      </w:r>
      <w:r>
        <w:rPr>
          <w:w w:val="105"/>
        </w:rPr>
        <w:t>two</w:t>
      </w:r>
      <w:r>
        <w:rPr>
          <w:spacing w:val="-19"/>
          <w:w w:val="105"/>
        </w:rPr>
        <w:t> </w:t>
      </w:r>
      <w:r>
        <w:rPr>
          <w:w w:val="105"/>
        </w:rPr>
        <w:t>options</w:t>
      </w:r>
      <w:r>
        <w:rPr>
          <w:spacing w:val="-18"/>
          <w:w w:val="105"/>
        </w:rPr>
        <w:t> </w:t>
      </w:r>
      <w:r>
        <w:rPr>
          <w:w w:val="105"/>
        </w:rPr>
        <w:t>for</w:t>
      </w:r>
      <w:r>
        <w:rPr>
          <w:spacing w:val="-18"/>
          <w:w w:val="105"/>
        </w:rPr>
        <w:t> </w:t>
      </w:r>
      <w:r>
        <w:rPr>
          <w:w w:val="105"/>
        </w:rPr>
        <w:t>the</w:t>
      </w:r>
      <w:r>
        <w:rPr>
          <w:spacing w:val="-18"/>
          <w:w w:val="105"/>
        </w:rPr>
        <w:t> </w:t>
      </w:r>
      <w:r>
        <w:rPr>
          <w:w w:val="105"/>
        </w:rPr>
        <w:t>text,</w:t>
      </w:r>
      <w:r>
        <w:rPr>
          <w:spacing w:val="-19"/>
          <w:w w:val="105"/>
        </w:rPr>
        <w:t> </w:t>
      </w:r>
      <w:r>
        <w:rPr>
          <w:w w:val="105"/>
        </w:rPr>
        <w:t>to be</w:t>
      </w:r>
      <w:r>
        <w:rPr>
          <w:spacing w:val="-21"/>
          <w:w w:val="105"/>
        </w:rPr>
        <w:t> </w:t>
      </w:r>
      <w:r>
        <w:rPr>
          <w:w w:val="105"/>
        </w:rPr>
        <w:t>used</w:t>
      </w:r>
      <w:r>
        <w:rPr>
          <w:spacing w:val="-22"/>
          <w:w w:val="105"/>
        </w:rPr>
        <w:t> </w:t>
      </w:r>
      <w:r>
        <w:rPr>
          <w:w w:val="105"/>
        </w:rPr>
        <w:t>by</w:t>
      </w:r>
      <w:r>
        <w:rPr>
          <w:spacing w:val="-22"/>
          <w:w w:val="105"/>
        </w:rPr>
        <w:t> </w:t>
      </w:r>
      <w:r>
        <w:rPr>
          <w:w w:val="105"/>
        </w:rPr>
        <w:t>MPOs</w:t>
      </w:r>
      <w:r>
        <w:rPr>
          <w:spacing w:val="-21"/>
          <w:w w:val="105"/>
        </w:rPr>
        <w:t> </w:t>
      </w:r>
      <w:r>
        <w:rPr>
          <w:w w:val="105"/>
        </w:rPr>
        <w:t>supporting</w:t>
      </w:r>
      <w:r>
        <w:rPr>
          <w:spacing w:val="-22"/>
          <w:w w:val="105"/>
        </w:rPr>
        <w:t> </w:t>
      </w:r>
      <w:r>
        <w:rPr>
          <w:w w:val="105"/>
        </w:rPr>
        <w:t>statewide</w:t>
      </w:r>
      <w:r>
        <w:rPr>
          <w:spacing w:val="-21"/>
          <w:w w:val="105"/>
        </w:rPr>
        <w:t> </w:t>
      </w:r>
      <w:r>
        <w:rPr>
          <w:w w:val="105"/>
        </w:rPr>
        <w:t>targets</w:t>
      </w:r>
      <w:r>
        <w:rPr>
          <w:spacing w:val="-21"/>
          <w:w w:val="105"/>
        </w:rPr>
        <w:t> </w:t>
      </w:r>
      <w:r>
        <w:rPr>
          <w:w w:val="105"/>
        </w:rPr>
        <w:t>or</w:t>
      </w:r>
      <w:r>
        <w:rPr>
          <w:spacing w:val="-22"/>
          <w:w w:val="105"/>
        </w:rPr>
        <w:t> </w:t>
      </w:r>
      <w:r>
        <w:rPr>
          <w:w w:val="105"/>
        </w:rPr>
        <w:t>MPOs</w:t>
      </w:r>
      <w:r>
        <w:rPr>
          <w:spacing w:val="-21"/>
          <w:w w:val="105"/>
        </w:rPr>
        <w:t> </w:t>
      </w:r>
      <w:r>
        <w:rPr>
          <w:w w:val="105"/>
        </w:rPr>
        <w:t>establishing</w:t>
      </w:r>
      <w:r>
        <w:rPr>
          <w:spacing w:val="-22"/>
          <w:w w:val="105"/>
        </w:rPr>
        <w:t> </w:t>
      </w:r>
      <w:r>
        <w:rPr>
          <w:w w:val="105"/>
        </w:rPr>
        <w:t>their</w:t>
      </w:r>
      <w:r>
        <w:rPr>
          <w:spacing w:val="-22"/>
          <w:w w:val="105"/>
        </w:rPr>
        <w:t> </w:t>
      </w:r>
      <w:r>
        <w:rPr>
          <w:w w:val="105"/>
        </w:rPr>
        <w:t>own</w:t>
      </w:r>
      <w:r>
        <w:rPr>
          <w:spacing w:val="-22"/>
          <w:w w:val="105"/>
        </w:rPr>
        <w:t> </w:t>
      </w:r>
      <w:r>
        <w:rPr>
          <w:w w:val="105"/>
        </w:rPr>
        <w:t>targets.</w:t>
      </w:r>
      <w:r>
        <w:rPr>
          <w:spacing w:val="10"/>
          <w:w w:val="105"/>
        </w:rPr>
        <w:t> </w:t>
      </w:r>
      <w:r>
        <w:rPr>
          <w:w w:val="105"/>
        </w:rPr>
        <w:t>Highlighted</w:t>
      </w:r>
      <w:r>
        <w:rPr>
          <w:spacing w:val="-22"/>
          <w:w w:val="105"/>
        </w:rPr>
        <w:t> </w:t>
      </w:r>
      <w:r>
        <w:rPr>
          <w:w w:val="105"/>
        </w:rPr>
        <w:t>in yellow</w:t>
      </w:r>
      <w:r>
        <w:rPr>
          <w:spacing w:val="-19"/>
          <w:w w:val="105"/>
        </w:rPr>
        <w:t> </w:t>
      </w:r>
      <w:r>
        <w:rPr>
          <w:w w:val="105"/>
        </w:rPr>
        <w:t>are</w:t>
      </w:r>
      <w:r>
        <w:rPr>
          <w:spacing w:val="-18"/>
          <w:w w:val="105"/>
        </w:rPr>
        <w:t> </w:t>
      </w:r>
      <w:r>
        <w:rPr>
          <w:w w:val="105"/>
        </w:rPr>
        <w:t>the</w:t>
      </w:r>
      <w:r>
        <w:rPr>
          <w:spacing w:val="-18"/>
          <w:w w:val="105"/>
        </w:rPr>
        <w:t> </w:t>
      </w:r>
      <w:r>
        <w:rPr>
          <w:w w:val="105"/>
        </w:rPr>
        <w:t>areas</w:t>
      </w:r>
      <w:r>
        <w:rPr>
          <w:spacing w:val="-19"/>
          <w:w w:val="105"/>
        </w:rPr>
        <w:t> </w:t>
      </w:r>
      <w:r>
        <w:rPr>
          <w:w w:val="105"/>
        </w:rPr>
        <w:t>that</w:t>
      </w:r>
      <w:r>
        <w:rPr>
          <w:spacing w:val="-18"/>
          <w:w w:val="105"/>
        </w:rPr>
        <w:t> </w:t>
      </w:r>
      <w:r>
        <w:rPr>
          <w:w w:val="105"/>
        </w:rPr>
        <w:t>require</w:t>
      </w:r>
      <w:r>
        <w:rPr>
          <w:spacing w:val="-18"/>
          <w:w w:val="105"/>
        </w:rPr>
        <w:t> </w:t>
      </w:r>
      <w:r>
        <w:rPr>
          <w:w w:val="105"/>
        </w:rPr>
        <w:t>MPO</w:t>
      </w:r>
      <w:r>
        <w:rPr>
          <w:spacing w:val="-20"/>
          <w:w w:val="105"/>
        </w:rPr>
        <w:t> </w:t>
      </w:r>
      <w:r>
        <w:rPr>
          <w:w w:val="105"/>
        </w:rPr>
        <w:t>input.</w:t>
      </w:r>
      <w:r>
        <w:rPr>
          <w:spacing w:val="15"/>
          <w:w w:val="105"/>
        </w:rPr>
        <w:t> </w:t>
      </w:r>
      <w:r>
        <w:rPr>
          <w:w w:val="105"/>
        </w:rPr>
        <w:t>This</w:t>
      </w:r>
      <w:r>
        <w:rPr>
          <w:spacing w:val="-18"/>
          <w:w w:val="105"/>
        </w:rPr>
        <w:t> </w:t>
      </w:r>
      <w:r>
        <w:rPr>
          <w:w w:val="105"/>
        </w:rPr>
        <w:t>may</w:t>
      </w:r>
      <w:r>
        <w:rPr>
          <w:spacing w:val="-19"/>
          <w:w w:val="105"/>
        </w:rPr>
        <w:t> </w:t>
      </w:r>
      <w:r>
        <w:rPr>
          <w:w w:val="105"/>
        </w:rPr>
        <w:t>range</w:t>
      </w:r>
      <w:r>
        <w:rPr>
          <w:spacing w:val="-18"/>
          <w:w w:val="105"/>
        </w:rPr>
        <w:t> </w:t>
      </w:r>
      <w:r>
        <w:rPr>
          <w:w w:val="105"/>
        </w:rPr>
        <w:t>from</w:t>
      </w:r>
      <w:r>
        <w:rPr>
          <w:spacing w:val="-19"/>
          <w:w w:val="105"/>
        </w:rPr>
        <w:t> </w:t>
      </w:r>
      <w:r>
        <w:rPr>
          <w:w w:val="105"/>
        </w:rPr>
        <w:t>simply</w:t>
      </w:r>
      <w:r>
        <w:rPr>
          <w:spacing w:val="-19"/>
          <w:w w:val="105"/>
        </w:rPr>
        <w:t> </w:t>
      </w:r>
      <w:r>
        <w:rPr>
          <w:w w:val="105"/>
        </w:rPr>
        <w:t>adding</w:t>
      </w:r>
      <w:r>
        <w:rPr>
          <w:spacing w:val="-20"/>
          <w:w w:val="105"/>
        </w:rPr>
        <w:t> </w:t>
      </w:r>
      <w:r>
        <w:rPr>
          <w:w w:val="105"/>
        </w:rPr>
        <w:t>the</w:t>
      </w:r>
      <w:r>
        <w:rPr>
          <w:spacing w:val="-18"/>
          <w:w w:val="105"/>
        </w:rPr>
        <w:t> </w:t>
      </w:r>
      <w:r>
        <w:rPr>
          <w:w w:val="105"/>
        </w:rPr>
        <w:t>MPO</w:t>
      </w:r>
      <w:r>
        <w:rPr>
          <w:spacing w:val="-19"/>
          <w:w w:val="105"/>
        </w:rPr>
        <w:t> </w:t>
      </w:r>
      <w:r>
        <w:rPr>
          <w:w w:val="105"/>
        </w:rPr>
        <w:t>name</w:t>
      </w:r>
      <w:r>
        <w:rPr>
          <w:spacing w:val="-18"/>
          <w:w w:val="105"/>
        </w:rPr>
        <w:t> </w:t>
      </w:r>
      <w:r>
        <w:rPr>
          <w:w w:val="105"/>
        </w:rPr>
        <w:t>and adoption dates to providing MPO-specific background information and relevant strategies and prioritization</w:t>
      </w:r>
      <w:r>
        <w:rPr>
          <w:spacing w:val="-11"/>
          <w:w w:val="105"/>
        </w:rPr>
        <w:t> </w:t>
      </w:r>
      <w:r>
        <w:rPr>
          <w:w w:val="105"/>
        </w:rPr>
        <w:t>processes.</w:t>
      </w:r>
    </w:p>
    <w:p>
      <w:pPr>
        <w:pStyle w:val="BodyText"/>
        <w:spacing w:line="266" w:lineRule="auto" w:before="163"/>
        <w:ind w:left="121" w:right="479"/>
      </w:pPr>
      <w:r>
        <w:rPr>
          <w:w w:val="105"/>
        </w:rPr>
        <w:t>The document is consistent with the Transportation Performance Measures Consensus Planning Document developed jointly by the Florida Department of Transportation (FDOT) and the Metropolitan</w:t>
      </w:r>
      <w:r>
        <w:rPr>
          <w:spacing w:val="-22"/>
          <w:w w:val="105"/>
        </w:rPr>
        <w:t> </w:t>
      </w:r>
      <w:r>
        <w:rPr>
          <w:w w:val="105"/>
        </w:rPr>
        <w:t>Planning</w:t>
      </w:r>
      <w:r>
        <w:rPr>
          <w:spacing w:val="-22"/>
          <w:w w:val="105"/>
        </w:rPr>
        <w:t> </w:t>
      </w:r>
      <w:r>
        <w:rPr>
          <w:w w:val="105"/>
        </w:rPr>
        <w:t>Organization</w:t>
      </w:r>
      <w:r>
        <w:rPr>
          <w:spacing w:val="-21"/>
          <w:w w:val="105"/>
        </w:rPr>
        <w:t> </w:t>
      </w:r>
      <w:r>
        <w:rPr>
          <w:w w:val="105"/>
        </w:rPr>
        <w:t>Advisory</w:t>
      </w:r>
      <w:r>
        <w:rPr>
          <w:spacing w:val="-23"/>
          <w:w w:val="105"/>
        </w:rPr>
        <w:t> </w:t>
      </w:r>
      <w:r>
        <w:rPr>
          <w:w w:val="105"/>
        </w:rPr>
        <w:t>Council.</w:t>
      </w:r>
      <w:r>
        <w:rPr>
          <w:spacing w:val="11"/>
          <w:w w:val="105"/>
        </w:rPr>
        <w:t> </w:t>
      </w:r>
      <w:r>
        <w:rPr>
          <w:w w:val="105"/>
        </w:rPr>
        <w:t>This</w:t>
      </w:r>
      <w:r>
        <w:rPr>
          <w:spacing w:val="-20"/>
          <w:w w:val="105"/>
        </w:rPr>
        <w:t> </w:t>
      </w:r>
      <w:r>
        <w:rPr>
          <w:w w:val="105"/>
        </w:rPr>
        <w:t>document</w:t>
      </w:r>
      <w:r>
        <w:rPr>
          <w:spacing w:val="-21"/>
          <w:w w:val="105"/>
        </w:rPr>
        <w:t> </w:t>
      </w:r>
      <w:r>
        <w:rPr>
          <w:w w:val="105"/>
        </w:rPr>
        <w:t>outlines</w:t>
      </w:r>
      <w:r>
        <w:rPr>
          <w:spacing w:val="-20"/>
          <w:w w:val="105"/>
        </w:rPr>
        <w:t> </w:t>
      </w:r>
      <w:r>
        <w:rPr>
          <w:w w:val="105"/>
        </w:rPr>
        <w:t>the</w:t>
      </w:r>
      <w:r>
        <w:rPr>
          <w:spacing w:val="-20"/>
          <w:w w:val="105"/>
        </w:rPr>
        <w:t> </w:t>
      </w:r>
      <w:r>
        <w:rPr>
          <w:w w:val="105"/>
        </w:rPr>
        <w:t>minimum</w:t>
      </w:r>
      <w:r>
        <w:rPr>
          <w:spacing w:val="-22"/>
          <w:w w:val="105"/>
        </w:rPr>
        <w:t> </w:t>
      </w:r>
      <w:r>
        <w:rPr>
          <w:w w:val="105"/>
        </w:rPr>
        <w:t>roles</w:t>
      </w:r>
      <w:r>
        <w:rPr>
          <w:spacing w:val="-20"/>
          <w:w w:val="105"/>
        </w:rPr>
        <w:t> </w:t>
      </w:r>
      <w:r>
        <w:rPr>
          <w:w w:val="105"/>
        </w:rPr>
        <w:t>of FDOT, the MPOs, and the public transportation providers in the MPO planning areas to ensure consistency to the maximum extent practicable in satisfying the transportation performance management</w:t>
      </w:r>
      <w:r>
        <w:rPr>
          <w:spacing w:val="-23"/>
          <w:w w:val="105"/>
        </w:rPr>
        <w:t> </w:t>
      </w:r>
      <w:r>
        <w:rPr>
          <w:w w:val="105"/>
        </w:rPr>
        <w:t>requirements</w:t>
      </w:r>
      <w:r>
        <w:rPr>
          <w:spacing w:val="-21"/>
          <w:w w:val="105"/>
        </w:rPr>
        <w:t> </w:t>
      </w:r>
      <w:r>
        <w:rPr>
          <w:w w:val="105"/>
        </w:rPr>
        <w:t>promulgated</w:t>
      </w:r>
      <w:r>
        <w:rPr>
          <w:spacing w:val="-23"/>
          <w:w w:val="105"/>
        </w:rPr>
        <w:t> </w:t>
      </w:r>
      <w:r>
        <w:rPr>
          <w:w w:val="105"/>
        </w:rPr>
        <w:t>by</w:t>
      </w:r>
      <w:r>
        <w:rPr>
          <w:spacing w:val="-22"/>
          <w:w w:val="105"/>
        </w:rPr>
        <w:t> </w:t>
      </w:r>
      <w:r>
        <w:rPr>
          <w:w w:val="105"/>
        </w:rPr>
        <w:t>the</w:t>
      </w:r>
      <w:r>
        <w:rPr>
          <w:spacing w:val="-22"/>
          <w:w w:val="105"/>
        </w:rPr>
        <w:t> </w:t>
      </w:r>
      <w:r>
        <w:rPr>
          <w:w w:val="105"/>
        </w:rPr>
        <w:t>United</w:t>
      </w:r>
      <w:r>
        <w:rPr>
          <w:spacing w:val="-22"/>
          <w:w w:val="105"/>
        </w:rPr>
        <w:t> </w:t>
      </w:r>
      <w:r>
        <w:rPr>
          <w:w w:val="105"/>
        </w:rPr>
        <w:t>States</w:t>
      </w:r>
      <w:r>
        <w:rPr>
          <w:spacing w:val="-23"/>
          <w:w w:val="105"/>
        </w:rPr>
        <w:t> </w:t>
      </w:r>
      <w:r>
        <w:rPr>
          <w:w w:val="105"/>
        </w:rPr>
        <w:t>Department</w:t>
      </w:r>
      <w:r>
        <w:rPr>
          <w:spacing w:val="-22"/>
          <w:w w:val="105"/>
        </w:rPr>
        <w:t> </w:t>
      </w:r>
      <w:r>
        <w:rPr>
          <w:w w:val="105"/>
        </w:rPr>
        <w:t>of</w:t>
      </w:r>
      <w:r>
        <w:rPr>
          <w:spacing w:val="-22"/>
          <w:w w:val="105"/>
        </w:rPr>
        <w:t> </w:t>
      </w:r>
      <w:r>
        <w:rPr>
          <w:w w:val="105"/>
        </w:rPr>
        <w:t>Transportation</w:t>
      </w:r>
      <w:r>
        <w:rPr>
          <w:spacing w:val="-23"/>
          <w:w w:val="105"/>
        </w:rPr>
        <w:t> </w:t>
      </w:r>
      <w:r>
        <w:rPr>
          <w:w w:val="105"/>
        </w:rPr>
        <w:t>in</w:t>
      </w:r>
      <w:r>
        <w:rPr>
          <w:spacing w:val="-23"/>
          <w:w w:val="105"/>
        </w:rPr>
        <w:t> </w:t>
      </w:r>
      <w:r>
        <w:rPr>
          <w:w w:val="105"/>
        </w:rPr>
        <w:t>Title 23</w:t>
      </w:r>
      <w:r>
        <w:rPr>
          <w:spacing w:val="-12"/>
          <w:w w:val="105"/>
        </w:rPr>
        <w:t> </w:t>
      </w:r>
      <w:r>
        <w:rPr>
          <w:w w:val="105"/>
        </w:rPr>
        <w:t>Parts</w:t>
      </w:r>
      <w:r>
        <w:rPr>
          <w:spacing w:val="-11"/>
          <w:w w:val="105"/>
        </w:rPr>
        <w:t> </w:t>
      </w:r>
      <w:r>
        <w:rPr>
          <w:w w:val="105"/>
        </w:rPr>
        <w:t>450,</w:t>
      </w:r>
      <w:r>
        <w:rPr>
          <w:spacing w:val="-14"/>
          <w:w w:val="105"/>
        </w:rPr>
        <w:t> </w:t>
      </w:r>
      <w:r>
        <w:rPr>
          <w:w w:val="105"/>
        </w:rPr>
        <w:t>490,</w:t>
      </w:r>
      <w:r>
        <w:rPr>
          <w:spacing w:val="-13"/>
          <w:w w:val="105"/>
        </w:rPr>
        <w:t> </w:t>
      </w:r>
      <w:r>
        <w:rPr>
          <w:w w:val="105"/>
        </w:rPr>
        <w:t>625,</w:t>
      </w:r>
      <w:r>
        <w:rPr>
          <w:spacing w:val="-12"/>
          <w:w w:val="105"/>
        </w:rPr>
        <w:t> </w:t>
      </w:r>
      <w:r>
        <w:rPr>
          <w:w w:val="105"/>
        </w:rPr>
        <w:t>and</w:t>
      </w:r>
      <w:r>
        <w:rPr>
          <w:spacing w:val="-12"/>
          <w:w w:val="105"/>
        </w:rPr>
        <w:t> </w:t>
      </w:r>
      <w:r>
        <w:rPr>
          <w:w w:val="105"/>
        </w:rPr>
        <w:t>673</w:t>
      </w:r>
      <w:r>
        <w:rPr>
          <w:spacing w:val="-12"/>
          <w:w w:val="105"/>
        </w:rPr>
        <w:t> </w:t>
      </w:r>
      <w:r>
        <w:rPr>
          <w:w w:val="105"/>
        </w:rPr>
        <w:t>of</w:t>
      </w:r>
      <w:r>
        <w:rPr>
          <w:spacing w:val="-12"/>
          <w:w w:val="105"/>
        </w:rPr>
        <w:t> </w:t>
      </w:r>
      <w:r>
        <w:rPr>
          <w:w w:val="105"/>
        </w:rPr>
        <w:t>the</w:t>
      </w:r>
      <w:r>
        <w:rPr>
          <w:spacing w:val="-11"/>
          <w:w w:val="105"/>
        </w:rPr>
        <w:t> </w:t>
      </w:r>
      <w:r>
        <w:rPr>
          <w:w w:val="105"/>
        </w:rPr>
        <w:t>Code</w:t>
      </w:r>
      <w:r>
        <w:rPr>
          <w:spacing w:val="-12"/>
          <w:w w:val="105"/>
        </w:rPr>
        <w:t> </w:t>
      </w:r>
      <w:r>
        <w:rPr>
          <w:w w:val="105"/>
        </w:rPr>
        <w:t>of</w:t>
      </w:r>
      <w:r>
        <w:rPr>
          <w:spacing w:val="-12"/>
          <w:w w:val="105"/>
        </w:rPr>
        <w:t> </w:t>
      </w:r>
      <w:r>
        <w:rPr>
          <w:w w:val="105"/>
        </w:rPr>
        <w:t>Federal</w:t>
      </w:r>
      <w:r>
        <w:rPr>
          <w:spacing w:val="-13"/>
          <w:w w:val="105"/>
        </w:rPr>
        <w:t> </w:t>
      </w:r>
      <w:r>
        <w:rPr>
          <w:w w:val="105"/>
        </w:rPr>
        <w:t>Regulations</w:t>
      </w:r>
      <w:r>
        <w:rPr>
          <w:spacing w:val="-12"/>
          <w:w w:val="105"/>
        </w:rPr>
        <w:t> </w:t>
      </w:r>
      <w:r>
        <w:rPr>
          <w:w w:val="105"/>
        </w:rPr>
        <w:t>(23</w:t>
      </w:r>
      <w:r>
        <w:rPr>
          <w:spacing w:val="-14"/>
          <w:w w:val="105"/>
        </w:rPr>
        <w:t> </w:t>
      </w:r>
      <w:r>
        <w:rPr>
          <w:w w:val="105"/>
        </w:rPr>
        <w:t>CFR).</w:t>
      </w:r>
    </w:p>
    <w:p>
      <w:pPr>
        <w:pStyle w:val="BodyText"/>
        <w:spacing w:before="162"/>
        <w:ind w:left="121"/>
      </w:pPr>
      <w:r>
        <w:rPr>
          <w:w w:val="105"/>
        </w:rPr>
        <w:t>The document is organized as follows:</w:t>
      </w:r>
    </w:p>
    <w:p>
      <w:pPr>
        <w:pStyle w:val="ListParagraph"/>
        <w:numPr>
          <w:ilvl w:val="1"/>
          <w:numId w:val="10"/>
        </w:numPr>
        <w:tabs>
          <w:tab w:pos="841" w:val="left" w:leader="none"/>
          <w:tab w:pos="842" w:val="left" w:leader="none"/>
        </w:tabs>
        <w:spacing w:line="240" w:lineRule="auto" w:before="183" w:after="0"/>
        <w:ind w:left="841" w:right="0" w:hanging="361"/>
        <w:jc w:val="left"/>
        <w:rPr>
          <w:sz w:val="22"/>
        </w:rPr>
      </w:pPr>
      <w:r>
        <w:rPr>
          <w:w w:val="105"/>
          <w:sz w:val="22"/>
        </w:rPr>
        <w:t>Section</w:t>
      </w:r>
      <w:r>
        <w:rPr>
          <w:spacing w:val="-14"/>
          <w:w w:val="105"/>
          <w:sz w:val="22"/>
        </w:rPr>
        <w:t> </w:t>
      </w:r>
      <w:r>
        <w:rPr>
          <w:w w:val="105"/>
          <w:sz w:val="22"/>
        </w:rPr>
        <w:t>2</w:t>
      </w:r>
      <w:r>
        <w:rPr>
          <w:spacing w:val="-12"/>
          <w:w w:val="105"/>
          <w:sz w:val="22"/>
        </w:rPr>
        <w:t> </w:t>
      </w:r>
      <w:r>
        <w:rPr>
          <w:w w:val="105"/>
          <w:sz w:val="22"/>
        </w:rPr>
        <w:t>provides</w:t>
      </w:r>
      <w:r>
        <w:rPr>
          <w:spacing w:val="-11"/>
          <w:w w:val="105"/>
          <w:sz w:val="22"/>
        </w:rPr>
        <w:t> </w:t>
      </w:r>
      <w:r>
        <w:rPr>
          <w:w w:val="105"/>
          <w:sz w:val="22"/>
        </w:rPr>
        <w:t>a</w:t>
      </w:r>
      <w:r>
        <w:rPr>
          <w:spacing w:val="-14"/>
          <w:w w:val="105"/>
          <w:sz w:val="22"/>
        </w:rPr>
        <w:t> </w:t>
      </w:r>
      <w:r>
        <w:rPr>
          <w:w w:val="105"/>
          <w:sz w:val="22"/>
        </w:rPr>
        <w:t>brief</w:t>
      </w:r>
      <w:r>
        <w:rPr>
          <w:spacing w:val="-12"/>
          <w:w w:val="105"/>
          <w:sz w:val="22"/>
        </w:rPr>
        <w:t> </w:t>
      </w:r>
      <w:r>
        <w:rPr>
          <w:w w:val="105"/>
          <w:sz w:val="22"/>
        </w:rPr>
        <w:t>background</w:t>
      </w:r>
      <w:r>
        <w:rPr>
          <w:spacing w:val="-13"/>
          <w:w w:val="105"/>
          <w:sz w:val="22"/>
        </w:rPr>
        <w:t> </w:t>
      </w:r>
      <w:r>
        <w:rPr>
          <w:w w:val="105"/>
          <w:sz w:val="22"/>
        </w:rPr>
        <w:t>on</w:t>
      </w:r>
      <w:r>
        <w:rPr>
          <w:spacing w:val="-13"/>
          <w:w w:val="105"/>
          <w:sz w:val="22"/>
        </w:rPr>
        <w:t> </w:t>
      </w:r>
      <w:r>
        <w:rPr>
          <w:w w:val="105"/>
          <w:sz w:val="22"/>
        </w:rPr>
        <w:t>transportation</w:t>
      </w:r>
      <w:r>
        <w:rPr>
          <w:spacing w:val="-13"/>
          <w:w w:val="105"/>
          <w:sz w:val="22"/>
        </w:rPr>
        <w:t> </w:t>
      </w:r>
      <w:r>
        <w:rPr>
          <w:w w:val="105"/>
          <w:sz w:val="22"/>
        </w:rPr>
        <w:t>performance</w:t>
      </w:r>
      <w:r>
        <w:rPr>
          <w:spacing w:val="-12"/>
          <w:w w:val="105"/>
          <w:sz w:val="22"/>
        </w:rPr>
        <w:t> </w:t>
      </w:r>
      <w:r>
        <w:rPr>
          <w:w w:val="105"/>
          <w:sz w:val="22"/>
        </w:rPr>
        <w:t>management;</w:t>
      </w:r>
    </w:p>
    <w:p>
      <w:pPr>
        <w:pStyle w:val="ListParagraph"/>
        <w:numPr>
          <w:ilvl w:val="1"/>
          <w:numId w:val="10"/>
        </w:numPr>
        <w:tabs>
          <w:tab w:pos="841" w:val="left" w:leader="none"/>
          <w:tab w:pos="842" w:val="left" w:leader="none"/>
        </w:tabs>
        <w:spacing w:line="240" w:lineRule="auto" w:before="23" w:after="0"/>
        <w:ind w:left="841" w:right="0" w:hanging="361"/>
        <w:jc w:val="left"/>
        <w:rPr>
          <w:sz w:val="22"/>
        </w:rPr>
      </w:pPr>
      <w:r>
        <w:rPr>
          <w:w w:val="105"/>
          <w:sz w:val="22"/>
        </w:rPr>
        <w:t>Section</w:t>
      </w:r>
      <w:r>
        <w:rPr>
          <w:spacing w:val="-12"/>
          <w:w w:val="105"/>
          <w:sz w:val="22"/>
        </w:rPr>
        <w:t> </w:t>
      </w:r>
      <w:r>
        <w:rPr>
          <w:w w:val="105"/>
          <w:sz w:val="22"/>
        </w:rPr>
        <w:t>3</w:t>
      </w:r>
      <w:r>
        <w:rPr>
          <w:spacing w:val="-10"/>
          <w:w w:val="105"/>
          <w:sz w:val="22"/>
        </w:rPr>
        <w:t> </w:t>
      </w:r>
      <w:r>
        <w:rPr>
          <w:w w:val="105"/>
          <w:sz w:val="22"/>
        </w:rPr>
        <w:t>covers</w:t>
      </w:r>
      <w:r>
        <w:rPr>
          <w:spacing w:val="-9"/>
          <w:w w:val="105"/>
          <w:sz w:val="22"/>
        </w:rPr>
        <w:t> </w:t>
      </w:r>
      <w:r>
        <w:rPr>
          <w:w w:val="105"/>
          <w:sz w:val="22"/>
        </w:rPr>
        <w:t>the</w:t>
      </w:r>
      <w:r>
        <w:rPr>
          <w:spacing w:val="-10"/>
          <w:w w:val="105"/>
          <w:sz w:val="22"/>
        </w:rPr>
        <w:t> </w:t>
      </w:r>
      <w:r>
        <w:rPr>
          <w:w w:val="105"/>
          <w:sz w:val="22"/>
        </w:rPr>
        <w:t>Highway</w:t>
      </w:r>
      <w:r>
        <w:rPr>
          <w:spacing w:val="-11"/>
          <w:w w:val="105"/>
          <w:sz w:val="22"/>
        </w:rPr>
        <w:t> </w:t>
      </w:r>
      <w:r>
        <w:rPr>
          <w:w w:val="105"/>
          <w:sz w:val="22"/>
        </w:rPr>
        <w:t>Safety</w:t>
      </w:r>
      <w:r>
        <w:rPr>
          <w:spacing w:val="-10"/>
          <w:w w:val="105"/>
          <w:sz w:val="22"/>
        </w:rPr>
        <w:t> </w:t>
      </w:r>
      <w:r>
        <w:rPr>
          <w:w w:val="105"/>
          <w:sz w:val="22"/>
        </w:rPr>
        <w:t>measures</w:t>
      </w:r>
      <w:r>
        <w:rPr>
          <w:spacing w:val="-10"/>
          <w:w w:val="105"/>
          <w:sz w:val="22"/>
        </w:rPr>
        <w:t> </w:t>
      </w:r>
      <w:r>
        <w:rPr>
          <w:w w:val="105"/>
          <w:sz w:val="22"/>
        </w:rPr>
        <w:t>(PM1);</w:t>
      </w:r>
    </w:p>
    <w:p>
      <w:pPr>
        <w:pStyle w:val="ListParagraph"/>
        <w:numPr>
          <w:ilvl w:val="1"/>
          <w:numId w:val="10"/>
        </w:numPr>
        <w:tabs>
          <w:tab w:pos="841" w:val="left" w:leader="none"/>
          <w:tab w:pos="842" w:val="left" w:leader="none"/>
        </w:tabs>
        <w:spacing w:line="240" w:lineRule="auto" w:before="24" w:after="0"/>
        <w:ind w:left="841" w:right="0" w:hanging="361"/>
        <w:jc w:val="left"/>
        <w:rPr>
          <w:sz w:val="22"/>
        </w:rPr>
      </w:pPr>
      <w:r>
        <w:rPr>
          <w:w w:val="105"/>
          <w:sz w:val="22"/>
        </w:rPr>
        <w:t>Section</w:t>
      </w:r>
      <w:r>
        <w:rPr>
          <w:spacing w:val="-13"/>
          <w:w w:val="105"/>
          <w:sz w:val="22"/>
        </w:rPr>
        <w:t> </w:t>
      </w:r>
      <w:r>
        <w:rPr>
          <w:w w:val="105"/>
          <w:sz w:val="22"/>
        </w:rPr>
        <w:t>4</w:t>
      </w:r>
      <w:r>
        <w:rPr>
          <w:spacing w:val="-10"/>
          <w:w w:val="105"/>
          <w:sz w:val="22"/>
        </w:rPr>
        <w:t> </w:t>
      </w:r>
      <w:r>
        <w:rPr>
          <w:w w:val="105"/>
          <w:sz w:val="22"/>
        </w:rPr>
        <w:t>covers</w:t>
      </w:r>
      <w:r>
        <w:rPr>
          <w:spacing w:val="-11"/>
          <w:w w:val="105"/>
          <w:sz w:val="22"/>
        </w:rPr>
        <w:t> </w:t>
      </w:r>
      <w:r>
        <w:rPr>
          <w:w w:val="105"/>
          <w:sz w:val="22"/>
        </w:rPr>
        <w:t>the</w:t>
      </w:r>
      <w:r>
        <w:rPr>
          <w:spacing w:val="-10"/>
          <w:w w:val="105"/>
          <w:sz w:val="22"/>
        </w:rPr>
        <w:t> </w:t>
      </w:r>
      <w:r>
        <w:rPr>
          <w:w w:val="105"/>
          <w:sz w:val="22"/>
        </w:rPr>
        <w:t>Pavement</w:t>
      </w:r>
      <w:r>
        <w:rPr>
          <w:spacing w:val="-11"/>
          <w:w w:val="105"/>
          <w:sz w:val="22"/>
        </w:rPr>
        <w:t> </w:t>
      </w:r>
      <w:r>
        <w:rPr>
          <w:w w:val="105"/>
          <w:sz w:val="22"/>
        </w:rPr>
        <w:t>and</w:t>
      </w:r>
      <w:r>
        <w:rPr>
          <w:spacing w:val="-12"/>
          <w:w w:val="105"/>
          <w:sz w:val="22"/>
        </w:rPr>
        <w:t> </w:t>
      </w:r>
      <w:r>
        <w:rPr>
          <w:w w:val="105"/>
          <w:sz w:val="22"/>
        </w:rPr>
        <w:t>Bridge</w:t>
      </w:r>
      <w:r>
        <w:rPr>
          <w:spacing w:val="-10"/>
          <w:w w:val="105"/>
          <w:sz w:val="22"/>
        </w:rPr>
        <w:t> </w:t>
      </w:r>
      <w:r>
        <w:rPr>
          <w:w w:val="105"/>
          <w:sz w:val="22"/>
        </w:rPr>
        <w:t>Condition</w:t>
      </w:r>
      <w:r>
        <w:rPr>
          <w:spacing w:val="-12"/>
          <w:w w:val="105"/>
          <w:sz w:val="22"/>
        </w:rPr>
        <w:t> </w:t>
      </w:r>
      <w:r>
        <w:rPr>
          <w:w w:val="105"/>
          <w:sz w:val="22"/>
        </w:rPr>
        <w:t>measures</w:t>
      </w:r>
      <w:r>
        <w:rPr>
          <w:spacing w:val="-11"/>
          <w:w w:val="105"/>
          <w:sz w:val="22"/>
        </w:rPr>
        <w:t> </w:t>
      </w:r>
      <w:r>
        <w:rPr>
          <w:w w:val="105"/>
          <w:sz w:val="22"/>
        </w:rPr>
        <w:t>(PM2);</w:t>
      </w:r>
    </w:p>
    <w:p>
      <w:pPr>
        <w:pStyle w:val="ListParagraph"/>
        <w:numPr>
          <w:ilvl w:val="1"/>
          <w:numId w:val="10"/>
        </w:numPr>
        <w:tabs>
          <w:tab w:pos="841" w:val="left" w:leader="none"/>
          <w:tab w:pos="842" w:val="left" w:leader="none"/>
        </w:tabs>
        <w:spacing w:line="240" w:lineRule="auto" w:before="22" w:after="0"/>
        <w:ind w:left="841" w:right="0" w:hanging="361"/>
        <w:jc w:val="left"/>
        <w:rPr>
          <w:sz w:val="22"/>
        </w:rPr>
      </w:pPr>
      <w:r>
        <w:rPr>
          <w:w w:val="105"/>
          <w:sz w:val="22"/>
        </w:rPr>
        <w:t>Section</w:t>
      </w:r>
      <w:r>
        <w:rPr>
          <w:spacing w:val="-12"/>
          <w:w w:val="105"/>
          <w:sz w:val="22"/>
        </w:rPr>
        <w:t> </w:t>
      </w:r>
      <w:r>
        <w:rPr>
          <w:w w:val="105"/>
          <w:sz w:val="22"/>
        </w:rPr>
        <w:t>5</w:t>
      </w:r>
      <w:r>
        <w:rPr>
          <w:spacing w:val="-10"/>
          <w:w w:val="105"/>
          <w:sz w:val="22"/>
        </w:rPr>
        <w:t> </w:t>
      </w:r>
      <w:r>
        <w:rPr>
          <w:w w:val="105"/>
          <w:sz w:val="22"/>
        </w:rPr>
        <w:t>covers</w:t>
      </w:r>
      <w:r>
        <w:rPr>
          <w:spacing w:val="-10"/>
          <w:w w:val="105"/>
          <w:sz w:val="22"/>
        </w:rPr>
        <w:t> </w:t>
      </w:r>
      <w:r>
        <w:rPr>
          <w:w w:val="105"/>
          <w:sz w:val="22"/>
        </w:rPr>
        <w:t>System</w:t>
      </w:r>
      <w:r>
        <w:rPr>
          <w:spacing w:val="-11"/>
          <w:w w:val="105"/>
          <w:sz w:val="22"/>
        </w:rPr>
        <w:t> </w:t>
      </w:r>
      <w:r>
        <w:rPr>
          <w:w w:val="105"/>
          <w:sz w:val="22"/>
        </w:rPr>
        <w:t>Performance</w:t>
      </w:r>
      <w:r>
        <w:rPr>
          <w:spacing w:val="-10"/>
          <w:w w:val="105"/>
          <w:sz w:val="22"/>
        </w:rPr>
        <w:t> </w:t>
      </w:r>
      <w:r>
        <w:rPr>
          <w:w w:val="105"/>
          <w:sz w:val="22"/>
        </w:rPr>
        <w:t>measures</w:t>
      </w:r>
      <w:r>
        <w:rPr>
          <w:spacing w:val="-10"/>
          <w:w w:val="105"/>
          <w:sz w:val="22"/>
        </w:rPr>
        <w:t> </w:t>
      </w:r>
      <w:r>
        <w:rPr>
          <w:w w:val="105"/>
          <w:sz w:val="22"/>
        </w:rPr>
        <w:t>(PM3);</w:t>
      </w:r>
    </w:p>
    <w:p>
      <w:pPr>
        <w:pStyle w:val="ListParagraph"/>
        <w:numPr>
          <w:ilvl w:val="1"/>
          <w:numId w:val="10"/>
        </w:numPr>
        <w:tabs>
          <w:tab w:pos="841" w:val="left" w:leader="none"/>
          <w:tab w:pos="842" w:val="left" w:leader="none"/>
        </w:tabs>
        <w:spacing w:line="240" w:lineRule="auto" w:before="23" w:after="0"/>
        <w:ind w:left="841" w:right="0" w:hanging="361"/>
        <w:jc w:val="left"/>
        <w:rPr>
          <w:sz w:val="22"/>
        </w:rPr>
      </w:pPr>
      <w:r>
        <w:rPr>
          <w:sz w:val="22"/>
        </w:rPr>
        <w:t>Section</w:t>
      </w:r>
      <w:r>
        <w:rPr>
          <w:spacing w:val="-7"/>
          <w:sz w:val="22"/>
        </w:rPr>
        <w:t> </w:t>
      </w:r>
      <w:r>
        <w:rPr>
          <w:sz w:val="22"/>
        </w:rPr>
        <w:t>6</w:t>
      </w:r>
      <w:r>
        <w:rPr>
          <w:spacing w:val="-5"/>
          <w:sz w:val="22"/>
        </w:rPr>
        <w:t> </w:t>
      </w:r>
      <w:r>
        <w:rPr>
          <w:sz w:val="22"/>
        </w:rPr>
        <w:t>covers</w:t>
      </w:r>
      <w:r>
        <w:rPr>
          <w:spacing w:val="-5"/>
          <w:sz w:val="22"/>
        </w:rPr>
        <w:t> </w:t>
      </w:r>
      <w:r>
        <w:rPr>
          <w:sz w:val="22"/>
        </w:rPr>
        <w:t>Transit</w:t>
      </w:r>
      <w:r>
        <w:rPr>
          <w:spacing w:val="-6"/>
          <w:sz w:val="22"/>
        </w:rPr>
        <w:t> </w:t>
      </w:r>
      <w:r>
        <w:rPr>
          <w:sz w:val="22"/>
        </w:rPr>
        <w:t>Asset</w:t>
      </w:r>
      <w:r>
        <w:rPr>
          <w:spacing w:val="-5"/>
          <w:sz w:val="22"/>
        </w:rPr>
        <w:t> </w:t>
      </w:r>
      <w:r>
        <w:rPr>
          <w:sz w:val="22"/>
        </w:rPr>
        <w:t>Management</w:t>
      </w:r>
      <w:r>
        <w:rPr>
          <w:spacing w:val="-6"/>
          <w:sz w:val="22"/>
        </w:rPr>
        <w:t> </w:t>
      </w:r>
      <w:r>
        <w:rPr>
          <w:sz w:val="22"/>
        </w:rPr>
        <w:t>(TAM)</w:t>
      </w:r>
      <w:r>
        <w:rPr>
          <w:spacing w:val="-6"/>
          <w:sz w:val="22"/>
        </w:rPr>
        <w:t> </w:t>
      </w:r>
      <w:r>
        <w:rPr>
          <w:sz w:val="22"/>
        </w:rPr>
        <w:t>measures;</w:t>
      </w:r>
      <w:r>
        <w:rPr>
          <w:spacing w:val="-6"/>
          <w:sz w:val="22"/>
        </w:rPr>
        <w:t> </w:t>
      </w:r>
      <w:r>
        <w:rPr>
          <w:sz w:val="22"/>
        </w:rPr>
        <w:t>and</w:t>
      </w:r>
    </w:p>
    <w:p>
      <w:pPr>
        <w:pStyle w:val="ListParagraph"/>
        <w:numPr>
          <w:ilvl w:val="1"/>
          <w:numId w:val="10"/>
        </w:numPr>
        <w:tabs>
          <w:tab w:pos="841" w:val="left" w:leader="none"/>
          <w:tab w:pos="843" w:val="left" w:leader="none"/>
        </w:tabs>
        <w:spacing w:line="240" w:lineRule="auto" w:before="24" w:after="0"/>
        <w:ind w:left="842" w:right="0" w:hanging="362"/>
        <w:jc w:val="left"/>
        <w:rPr>
          <w:sz w:val="22"/>
        </w:rPr>
      </w:pPr>
      <w:r>
        <w:rPr>
          <w:w w:val="105"/>
          <w:sz w:val="22"/>
        </w:rPr>
        <w:t>Section</w:t>
      </w:r>
      <w:r>
        <w:rPr>
          <w:spacing w:val="-11"/>
          <w:w w:val="105"/>
          <w:sz w:val="22"/>
        </w:rPr>
        <w:t> </w:t>
      </w:r>
      <w:r>
        <w:rPr>
          <w:w w:val="105"/>
          <w:sz w:val="22"/>
        </w:rPr>
        <w:t>7</w:t>
      </w:r>
      <w:r>
        <w:rPr>
          <w:spacing w:val="-9"/>
          <w:w w:val="105"/>
          <w:sz w:val="22"/>
        </w:rPr>
        <w:t> </w:t>
      </w:r>
      <w:r>
        <w:rPr>
          <w:w w:val="105"/>
          <w:sz w:val="22"/>
        </w:rPr>
        <w:t>covers</w:t>
      </w:r>
      <w:r>
        <w:rPr>
          <w:spacing w:val="-9"/>
          <w:w w:val="105"/>
          <w:sz w:val="22"/>
        </w:rPr>
        <w:t> </w:t>
      </w:r>
      <w:r>
        <w:rPr>
          <w:w w:val="105"/>
          <w:sz w:val="22"/>
        </w:rPr>
        <w:t>Transit</w:t>
      </w:r>
      <w:r>
        <w:rPr>
          <w:spacing w:val="-10"/>
          <w:w w:val="105"/>
          <w:sz w:val="22"/>
        </w:rPr>
        <w:t> </w:t>
      </w:r>
      <w:r>
        <w:rPr>
          <w:w w:val="105"/>
          <w:sz w:val="22"/>
        </w:rPr>
        <w:t>Safety</w:t>
      </w:r>
      <w:r>
        <w:rPr>
          <w:spacing w:val="-10"/>
          <w:w w:val="105"/>
          <w:sz w:val="22"/>
        </w:rPr>
        <w:t> </w:t>
      </w:r>
      <w:r>
        <w:rPr>
          <w:w w:val="105"/>
          <w:sz w:val="22"/>
        </w:rPr>
        <w:t>measures.</w:t>
      </w:r>
    </w:p>
    <w:p>
      <w:pPr>
        <w:spacing w:after="0" w:line="240" w:lineRule="auto"/>
        <w:jc w:val="left"/>
        <w:rPr>
          <w:sz w:val="22"/>
        </w:rPr>
        <w:sectPr>
          <w:pgSz w:w="12240" w:h="15840"/>
          <w:pgMar w:header="37" w:footer="813" w:top="1560" w:bottom="1000" w:left="1320" w:right="1040"/>
        </w:sectPr>
      </w:pPr>
    </w:p>
    <w:p>
      <w:pPr>
        <w:pStyle w:val="BodyText"/>
        <w:spacing w:before="6"/>
        <w:rPr>
          <w:sz w:val="10"/>
        </w:rPr>
      </w:pPr>
    </w:p>
    <w:p>
      <w:pPr>
        <w:pStyle w:val="ListParagraph"/>
        <w:numPr>
          <w:ilvl w:val="0"/>
          <w:numId w:val="18"/>
        </w:numPr>
        <w:tabs>
          <w:tab w:pos="348" w:val="left" w:leader="none"/>
        </w:tabs>
        <w:spacing w:line="240" w:lineRule="auto" w:before="114" w:after="0"/>
        <w:ind w:left="347" w:right="0" w:hanging="228"/>
        <w:jc w:val="left"/>
        <w:rPr>
          <w:rFonts w:ascii="Trebuchet MS"/>
          <w:b/>
          <w:sz w:val="32"/>
        </w:rPr>
      </w:pPr>
      <w:bookmarkStart w:name="2 - Background" w:id="96"/>
      <w:bookmarkEnd w:id="96"/>
      <w:r>
        <w:rPr/>
      </w:r>
      <w:bookmarkStart w:name="2 - Background" w:id="97"/>
      <w:bookmarkEnd w:id="97"/>
      <w:r>
        <w:rPr>
          <w:rFonts w:ascii="Trebuchet MS"/>
          <w:b/>
          <w:color w:val="0F75BC"/>
          <w:sz w:val="32"/>
        </w:rPr>
        <w:t>-</w:t>
      </w:r>
      <w:r>
        <w:rPr>
          <w:rFonts w:ascii="Trebuchet MS"/>
          <w:b/>
          <w:color w:val="0F75BC"/>
          <w:spacing w:val="-33"/>
          <w:sz w:val="32"/>
        </w:rPr>
        <w:t> </w:t>
      </w:r>
      <w:r>
        <w:rPr>
          <w:rFonts w:ascii="Trebuchet MS"/>
          <w:b/>
          <w:color w:val="0F75BC"/>
          <w:sz w:val="32"/>
        </w:rPr>
        <w:t>Background</w:t>
      </w:r>
    </w:p>
    <w:p>
      <w:pPr>
        <w:pStyle w:val="BodyText"/>
        <w:spacing w:line="266" w:lineRule="auto" w:before="293"/>
        <w:ind w:left="119" w:right="584"/>
      </w:pPr>
      <w:r>
        <w:rPr>
          <w:w w:val="105"/>
        </w:rPr>
        <w:t>Pursuant</w:t>
      </w:r>
      <w:r>
        <w:rPr>
          <w:spacing w:val="-25"/>
          <w:w w:val="105"/>
        </w:rPr>
        <w:t> </w:t>
      </w:r>
      <w:r>
        <w:rPr>
          <w:w w:val="105"/>
        </w:rPr>
        <w:t>to</w:t>
      </w:r>
      <w:r>
        <w:rPr>
          <w:spacing w:val="-25"/>
          <w:w w:val="105"/>
        </w:rPr>
        <w:t> </w:t>
      </w:r>
      <w:r>
        <w:rPr>
          <w:w w:val="105"/>
        </w:rPr>
        <w:t>the</w:t>
      </w:r>
      <w:r>
        <w:rPr>
          <w:spacing w:val="-25"/>
          <w:w w:val="105"/>
        </w:rPr>
        <w:t> </w:t>
      </w:r>
      <w:r>
        <w:rPr>
          <w:w w:val="105"/>
        </w:rPr>
        <w:t>Moving</w:t>
      </w:r>
      <w:r>
        <w:rPr>
          <w:spacing w:val="-25"/>
          <w:w w:val="105"/>
        </w:rPr>
        <w:t> </w:t>
      </w:r>
      <w:r>
        <w:rPr>
          <w:w w:val="105"/>
        </w:rPr>
        <w:t>Ahead</w:t>
      </w:r>
      <w:r>
        <w:rPr>
          <w:spacing w:val="-25"/>
          <w:w w:val="105"/>
        </w:rPr>
        <w:t> </w:t>
      </w:r>
      <w:r>
        <w:rPr>
          <w:w w:val="105"/>
        </w:rPr>
        <w:t>for</w:t>
      </w:r>
      <w:r>
        <w:rPr>
          <w:spacing w:val="-25"/>
          <w:w w:val="105"/>
        </w:rPr>
        <w:t> </w:t>
      </w:r>
      <w:r>
        <w:rPr>
          <w:w w:val="105"/>
        </w:rPr>
        <w:t>Progress</w:t>
      </w:r>
      <w:r>
        <w:rPr>
          <w:spacing w:val="-24"/>
          <w:w w:val="105"/>
        </w:rPr>
        <w:t> </w:t>
      </w:r>
      <w:r>
        <w:rPr>
          <w:w w:val="105"/>
        </w:rPr>
        <w:t>in</w:t>
      </w:r>
      <w:r>
        <w:rPr>
          <w:spacing w:val="-26"/>
          <w:w w:val="105"/>
        </w:rPr>
        <w:t> </w:t>
      </w:r>
      <w:r>
        <w:rPr>
          <w:w w:val="105"/>
        </w:rPr>
        <w:t>the</w:t>
      </w:r>
      <w:r>
        <w:rPr>
          <w:spacing w:val="-24"/>
          <w:w w:val="105"/>
        </w:rPr>
        <w:t> </w:t>
      </w:r>
      <w:r>
        <w:rPr>
          <w:w w:val="105"/>
        </w:rPr>
        <w:t>21st</w:t>
      </w:r>
      <w:r>
        <w:rPr>
          <w:spacing w:val="-25"/>
          <w:w w:val="105"/>
        </w:rPr>
        <w:t> </w:t>
      </w:r>
      <w:r>
        <w:rPr>
          <w:w w:val="105"/>
        </w:rPr>
        <w:t>Century</w:t>
      </w:r>
      <w:r>
        <w:rPr>
          <w:spacing w:val="-25"/>
          <w:w w:val="105"/>
        </w:rPr>
        <w:t> </w:t>
      </w:r>
      <w:r>
        <w:rPr>
          <w:w w:val="105"/>
        </w:rPr>
        <w:t>Act</w:t>
      </w:r>
      <w:r>
        <w:rPr>
          <w:spacing w:val="-25"/>
          <w:w w:val="105"/>
        </w:rPr>
        <w:t> </w:t>
      </w:r>
      <w:r>
        <w:rPr>
          <w:w w:val="105"/>
        </w:rPr>
        <w:t>(MAP-21)</w:t>
      </w:r>
      <w:r>
        <w:rPr>
          <w:spacing w:val="-25"/>
          <w:w w:val="105"/>
        </w:rPr>
        <w:t> </w:t>
      </w:r>
      <w:r>
        <w:rPr>
          <w:w w:val="105"/>
        </w:rPr>
        <w:t>Act</w:t>
      </w:r>
      <w:r>
        <w:rPr>
          <w:spacing w:val="-26"/>
          <w:w w:val="105"/>
        </w:rPr>
        <w:t> </w:t>
      </w:r>
      <w:r>
        <w:rPr>
          <w:w w:val="105"/>
        </w:rPr>
        <w:t>enacted</w:t>
      </w:r>
      <w:r>
        <w:rPr>
          <w:spacing w:val="-25"/>
          <w:w w:val="105"/>
        </w:rPr>
        <w:t> </w:t>
      </w:r>
      <w:r>
        <w:rPr>
          <w:w w:val="105"/>
        </w:rPr>
        <w:t>in</w:t>
      </w:r>
      <w:r>
        <w:rPr>
          <w:spacing w:val="-26"/>
          <w:w w:val="105"/>
        </w:rPr>
        <w:t> </w:t>
      </w:r>
      <w:r>
        <w:rPr>
          <w:w w:val="105"/>
        </w:rPr>
        <w:t>2012</w:t>
      </w:r>
      <w:r>
        <w:rPr>
          <w:spacing w:val="-24"/>
          <w:w w:val="105"/>
        </w:rPr>
        <w:t> </w:t>
      </w:r>
      <w:r>
        <w:rPr>
          <w:w w:val="105"/>
        </w:rPr>
        <w:t>and the Fixing America's Surface Transportation Act (FAST Act) enacted in 2015, state departments of transportation (DOT) and metropolitan planning organizations (MPO) must apply a transportation performance</w:t>
      </w:r>
      <w:r>
        <w:rPr>
          <w:spacing w:val="-23"/>
          <w:w w:val="105"/>
        </w:rPr>
        <w:t> </w:t>
      </w:r>
      <w:r>
        <w:rPr>
          <w:w w:val="105"/>
        </w:rPr>
        <w:t>management</w:t>
      </w:r>
      <w:r>
        <w:rPr>
          <w:spacing w:val="-24"/>
          <w:w w:val="105"/>
        </w:rPr>
        <w:t> </w:t>
      </w:r>
      <w:r>
        <w:rPr>
          <w:w w:val="105"/>
        </w:rPr>
        <w:t>approach</w:t>
      </w:r>
      <w:r>
        <w:rPr>
          <w:spacing w:val="-23"/>
          <w:w w:val="105"/>
        </w:rPr>
        <w:t> </w:t>
      </w:r>
      <w:r>
        <w:rPr>
          <w:w w:val="105"/>
        </w:rPr>
        <w:t>in</w:t>
      </w:r>
      <w:r>
        <w:rPr>
          <w:spacing w:val="-24"/>
          <w:w w:val="105"/>
        </w:rPr>
        <w:t> </w:t>
      </w:r>
      <w:r>
        <w:rPr>
          <w:w w:val="105"/>
        </w:rPr>
        <w:t>carrying</w:t>
      </w:r>
      <w:r>
        <w:rPr>
          <w:spacing w:val="-25"/>
          <w:w w:val="105"/>
        </w:rPr>
        <w:t> </w:t>
      </w:r>
      <w:r>
        <w:rPr>
          <w:w w:val="105"/>
        </w:rPr>
        <w:t>out</w:t>
      </w:r>
      <w:r>
        <w:rPr>
          <w:spacing w:val="-23"/>
          <w:w w:val="105"/>
        </w:rPr>
        <w:t> </w:t>
      </w:r>
      <w:r>
        <w:rPr>
          <w:w w:val="105"/>
        </w:rPr>
        <w:t>their</w:t>
      </w:r>
      <w:r>
        <w:rPr>
          <w:spacing w:val="-24"/>
          <w:w w:val="105"/>
        </w:rPr>
        <w:t> </w:t>
      </w:r>
      <w:r>
        <w:rPr>
          <w:w w:val="105"/>
        </w:rPr>
        <w:t>federally</w:t>
      </w:r>
      <w:r>
        <w:rPr>
          <w:spacing w:val="-23"/>
          <w:w w:val="105"/>
        </w:rPr>
        <w:t> </w:t>
      </w:r>
      <w:r>
        <w:rPr>
          <w:w w:val="105"/>
        </w:rPr>
        <w:t>required</w:t>
      </w:r>
      <w:r>
        <w:rPr>
          <w:spacing w:val="-23"/>
          <w:w w:val="105"/>
        </w:rPr>
        <w:t> </w:t>
      </w:r>
      <w:r>
        <w:rPr>
          <w:w w:val="105"/>
        </w:rPr>
        <w:t>transportation</w:t>
      </w:r>
      <w:r>
        <w:rPr>
          <w:spacing w:val="-25"/>
          <w:w w:val="105"/>
        </w:rPr>
        <w:t> </w:t>
      </w:r>
      <w:r>
        <w:rPr>
          <w:w w:val="105"/>
        </w:rPr>
        <w:t>planning and programming activities. The process requires the establishment and use of a coordinated, performance-based approach to transportation decision-making to support national goals for the federal-aid</w:t>
      </w:r>
      <w:r>
        <w:rPr>
          <w:spacing w:val="-11"/>
          <w:w w:val="105"/>
        </w:rPr>
        <w:t> </w:t>
      </w:r>
      <w:r>
        <w:rPr>
          <w:w w:val="105"/>
        </w:rPr>
        <w:t>highway</w:t>
      </w:r>
      <w:r>
        <w:rPr>
          <w:spacing w:val="-10"/>
          <w:w w:val="105"/>
        </w:rPr>
        <w:t> </w:t>
      </w:r>
      <w:r>
        <w:rPr>
          <w:w w:val="105"/>
        </w:rPr>
        <w:t>and</w:t>
      </w:r>
      <w:r>
        <w:rPr>
          <w:spacing w:val="-10"/>
          <w:w w:val="105"/>
        </w:rPr>
        <w:t> </w:t>
      </w:r>
      <w:r>
        <w:rPr>
          <w:w w:val="105"/>
        </w:rPr>
        <w:t>public</w:t>
      </w:r>
      <w:r>
        <w:rPr>
          <w:spacing w:val="-10"/>
          <w:w w:val="105"/>
        </w:rPr>
        <w:t> </w:t>
      </w:r>
      <w:r>
        <w:rPr>
          <w:w w:val="105"/>
        </w:rPr>
        <w:t>transportation</w:t>
      </w:r>
      <w:r>
        <w:rPr>
          <w:spacing w:val="-11"/>
          <w:w w:val="105"/>
        </w:rPr>
        <w:t> </w:t>
      </w:r>
      <w:r>
        <w:rPr>
          <w:w w:val="105"/>
        </w:rPr>
        <w:t>programs.</w:t>
      </w:r>
    </w:p>
    <w:p>
      <w:pPr>
        <w:pStyle w:val="BodyText"/>
        <w:spacing w:line="266" w:lineRule="auto" w:before="162"/>
        <w:ind w:left="119" w:right="479"/>
      </w:pPr>
      <w:r>
        <w:rPr>
          <w:w w:val="105"/>
        </w:rPr>
        <w:t>On</w:t>
      </w:r>
      <w:r>
        <w:rPr>
          <w:spacing w:val="-30"/>
          <w:w w:val="105"/>
        </w:rPr>
        <w:t> </w:t>
      </w:r>
      <w:r>
        <w:rPr>
          <w:w w:val="105"/>
        </w:rPr>
        <w:t>May</w:t>
      </w:r>
      <w:r>
        <w:rPr>
          <w:spacing w:val="-28"/>
          <w:w w:val="105"/>
        </w:rPr>
        <w:t> </w:t>
      </w:r>
      <w:r>
        <w:rPr>
          <w:w w:val="105"/>
        </w:rPr>
        <w:t>27,</w:t>
      </w:r>
      <w:r>
        <w:rPr>
          <w:spacing w:val="-29"/>
          <w:w w:val="105"/>
        </w:rPr>
        <w:t> </w:t>
      </w:r>
      <w:r>
        <w:rPr>
          <w:w w:val="105"/>
        </w:rPr>
        <w:t>2016,</w:t>
      </w:r>
      <w:r>
        <w:rPr>
          <w:spacing w:val="-28"/>
          <w:w w:val="105"/>
        </w:rPr>
        <w:t> </w:t>
      </w:r>
      <w:r>
        <w:rPr>
          <w:w w:val="105"/>
        </w:rPr>
        <w:t>the</w:t>
      </w:r>
      <w:r>
        <w:rPr>
          <w:spacing w:val="-28"/>
          <w:w w:val="105"/>
        </w:rPr>
        <w:t> </w:t>
      </w:r>
      <w:r>
        <w:rPr>
          <w:w w:val="105"/>
        </w:rPr>
        <w:t>Federal</w:t>
      </w:r>
      <w:r>
        <w:rPr>
          <w:spacing w:val="-29"/>
          <w:w w:val="105"/>
        </w:rPr>
        <w:t> </w:t>
      </w:r>
      <w:r>
        <w:rPr>
          <w:w w:val="105"/>
        </w:rPr>
        <w:t>Highway</w:t>
      </w:r>
      <w:r>
        <w:rPr>
          <w:spacing w:val="-29"/>
          <w:w w:val="105"/>
        </w:rPr>
        <w:t> </w:t>
      </w:r>
      <w:r>
        <w:rPr>
          <w:w w:val="105"/>
        </w:rPr>
        <w:t>Administration</w:t>
      </w:r>
      <w:r>
        <w:rPr>
          <w:spacing w:val="-30"/>
          <w:w w:val="105"/>
        </w:rPr>
        <w:t> </w:t>
      </w:r>
      <w:r>
        <w:rPr>
          <w:w w:val="105"/>
        </w:rPr>
        <w:t>(FHWA)</w:t>
      </w:r>
      <w:r>
        <w:rPr>
          <w:spacing w:val="-29"/>
          <w:w w:val="105"/>
        </w:rPr>
        <w:t> </w:t>
      </w:r>
      <w:r>
        <w:rPr>
          <w:w w:val="105"/>
        </w:rPr>
        <w:t>and</w:t>
      </w:r>
      <w:r>
        <w:rPr>
          <w:spacing w:val="-28"/>
          <w:w w:val="105"/>
        </w:rPr>
        <w:t> </w:t>
      </w:r>
      <w:r>
        <w:rPr>
          <w:w w:val="105"/>
        </w:rPr>
        <w:t>the</w:t>
      </w:r>
      <w:r>
        <w:rPr>
          <w:spacing w:val="-28"/>
          <w:w w:val="105"/>
        </w:rPr>
        <w:t> </w:t>
      </w:r>
      <w:r>
        <w:rPr>
          <w:w w:val="105"/>
        </w:rPr>
        <w:t>Federal</w:t>
      </w:r>
      <w:r>
        <w:rPr>
          <w:spacing w:val="-29"/>
          <w:w w:val="105"/>
        </w:rPr>
        <w:t> </w:t>
      </w:r>
      <w:r>
        <w:rPr>
          <w:w w:val="105"/>
        </w:rPr>
        <w:t>Transit</w:t>
      </w:r>
      <w:r>
        <w:rPr>
          <w:spacing w:val="-29"/>
          <w:w w:val="105"/>
        </w:rPr>
        <w:t> </w:t>
      </w:r>
      <w:r>
        <w:rPr>
          <w:w w:val="105"/>
        </w:rPr>
        <w:t>Administration (FTA) issued the Statewide and Nonmetropolitan Transportation Planning; Metropolitan Transportation</w:t>
      </w:r>
      <w:r>
        <w:rPr>
          <w:spacing w:val="-17"/>
          <w:w w:val="105"/>
        </w:rPr>
        <w:t> </w:t>
      </w:r>
      <w:r>
        <w:rPr>
          <w:w w:val="105"/>
        </w:rPr>
        <w:t>Planning</w:t>
      </w:r>
      <w:r>
        <w:rPr>
          <w:spacing w:val="-17"/>
          <w:w w:val="105"/>
        </w:rPr>
        <w:t> </w:t>
      </w:r>
      <w:r>
        <w:rPr>
          <w:w w:val="105"/>
        </w:rPr>
        <w:t>Final</w:t>
      </w:r>
      <w:r>
        <w:rPr>
          <w:spacing w:val="-17"/>
          <w:w w:val="105"/>
        </w:rPr>
        <w:t> </w:t>
      </w:r>
      <w:r>
        <w:rPr>
          <w:w w:val="105"/>
        </w:rPr>
        <w:t>Rule</w:t>
      </w:r>
      <w:r>
        <w:rPr>
          <w:spacing w:val="-15"/>
          <w:w w:val="105"/>
        </w:rPr>
        <w:t> </w:t>
      </w:r>
      <w:r>
        <w:rPr>
          <w:w w:val="105"/>
        </w:rPr>
        <w:t>(The</w:t>
      </w:r>
      <w:r>
        <w:rPr>
          <w:spacing w:val="-15"/>
          <w:w w:val="105"/>
        </w:rPr>
        <w:t> </w:t>
      </w:r>
      <w:r>
        <w:rPr>
          <w:w w:val="105"/>
        </w:rPr>
        <w:t>Planning</w:t>
      </w:r>
      <w:r>
        <w:rPr>
          <w:spacing w:val="-15"/>
          <w:w w:val="105"/>
        </w:rPr>
        <w:t> </w:t>
      </w:r>
      <w:r>
        <w:rPr>
          <w:w w:val="105"/>
        </w:rPr>
        <w:t>Rule).</w:t>
      </w:r>
      <w:hyperlink w:history="true" w:anchor="_bookmark45">
        <w:r>
          <w:rPr>
            <w:w w:val="105"/>
          </w:rPr>
          <w:t>1</w:t>
        </w:r>
        <w:r>
          <w:rPr>
            <w:spacing w:val="-16"/>
            <w:w w:val="105"/>
          </w:rPr>
          <w:t> </w:t>
        </w:r>
      </w:hyperlink>
      <w:r>
        <w:rPr>
          <w:w w:val="105"/>
        </w:rPr>
        <w:t>This</w:t>
      </w:r>
      <w:r>
        <w:rPr>
          <w:spacing w:val="-15"/>
          <w:w w:val="105"/>
        </w:rPr>
        <w:t> </w:t>
      </w:r>
      <w:r>
        <w:rPr>
          <w:w w:val="105"/>
        </w:rPr>
        <w:t>rule</w:t>
      </w:r>
      <w:r>
        <w:rPr>
          <w:spacing w:val="-15"/>
          <w:w w:val="105"/>
        </w:rPr>
        <w:t> </w:t>
      </w:r>
      <w:r>
        <w:rPr>
          <w:w w:val="105"/>
        </w:rPr>
        <w:t>details</w:t>
      </w:r>
      <w:r>
        <w:rPr>
          <w:spacing w:val="-15"/>
          <w:w w:val="105"/>
        </w:rPr>
        <w:t> </w:t>
      </w:r>
      <w:r>
        <w:rPr>
          <w:w w:val="105"/>
        </w:rPr>
        <w:t>how</w:t>
      </w:r>
      <w:r>
        <w:rPr>
          <w:spacing w:val="-16"/>
          <w:w w:val="105"/>
        </w:rPr>
        <w:t> </w:t>
      </w:r>
      <w:r>
        <w:rPr>
          <w:w w:val="105"/>
        </w:rPr>
        <w:t>state</w:t>
      </w:r>
      <w:r>
        <w:rPr>
          <w:spacing w:val="-15"/>
          <w:w w:val="105"/>
        </w:rPr>
        <w:t> </w:t>
      </w:r>
      <w:r>
        <w:rPr>
          <w:w w:val="105"/>
        </w:rPr>
        <w:t>DOTs</w:t>
      </w:r>
      <w:r>
        <w:rPr>
          <w:spacing w:val="-15"/>
          <w:w w:val="105"/>
        </w:rPr>
        <w:t> </w:t>
      </w:r>
      <w:r>
        <w:rPr>
          <w:w w:val="105"/>
        </w:rPr>
        <w:t>and</w:t>
      </w:r>
      <w:r>
        <w:rPr>
          <w:spacing w:val="-16"/>
          <w:w w:val="105"/>
        </w:rPr>
        <w:t> </w:t>
      </w:r>
      <w:r>
        <w:rPr>
          <w:w w:val="105"/>
        </w:rPr>
        <w:t>MPOs must implement new MAP-21 and FAST Act transportation planning requirements, including the transportation performance management</w:t>
      </w:r>
      <w:r>
        <w:rPr>
          <w:spacing w:val="-32"/>
          <w:w w:val="105"/>
        </w:rPr>
        <w:t> </w:t>
      </w:r>
      <w:r>
        <w:rPr>
          <w:w w:val="105"/>
        </w:rPr>
        <w:t>provisions.</w:t>
      </w:r>
    </w:p>
    <w:p>
      <w:pPr>
        <w:pStyle w:val="BodyText"/>
        <w:spacing w:line="266" w:lineRule="auto" w:before="161"/>
        <w:ind w:left="119" w:right="479"/>
      </w:pPr>
      <w:r>
        <w:rPr>
          <w:w w:val="105"/>
        </w:rPr>
        <w:t>In accordance with the Planning Rule, the Charlotte County-Punta Gorda MPO must include a description of the performance measures and targets that apply to the MPO planning area and a System</w:t>
      </w:r>
      <w:r>
        <w:rPr>
          <w:spacing w:val="-17"/>
          <w:w w:val="105"/>
        </w:rPr>
        <w:t> </w:t>
      </w:r>
      <w:r>
        <w:rPr>
          <w:w w:val="105"/>
        </w:rPr>
        <w:t>Performance</w:t>
      </w:r>
      <w:r>
        <w:rPr>
          <w:spacing w:val="-14"/>
          <w:w w:val="105"/>
        </w:rPr>
        <w:t> </w:t>
      </w:r>
      <w:r>
        <w:rPr>
          <w:w w:val="105"/>
        </w:rPr>
        <w:t>Report</w:t>
      </w:r>
      <w:r>
        <w:rPr>
          <w:spacing w:val="-16"/>
          <w:w w:val="105"/>
        </w:rPr>
        <w:t> </w:t>
      </w:r>
      <w:r>
        <w:rPr>
          <w:w w:val="105"/>
        </w:rPr>
        <w:t>as</w:t>
      </w:r>
      <w:r>
        <w:rPr>
          <w:spacing w:val="-14"/>
          <w:w w:val="105"/>
        </w:rPr>
        <w:t> </w:t>
      </w:r>
      <w:r>
        <w:rPr>
          <w:w w:val="105"/>
        </w:rPr>
        <w:t>an</w:t>
      </w:r>
      <w:r>
        <w:rPr>
          <w:spacing w:val="-16"/>
          <w:w w:val="105"/>
        </w:rPr>
        <w:t> </w:t>
      </w:r>
      <w:r>
        <w:rPr>
          <w:w w:val="105"/>
        </w:rPr>
        <w:t>element</w:t>
      </w:r>
      <w:r>
        <w:rPr>
          <w:spacing w:val="-16"/>
          <w:w w:val="105"/>
        </w:rPr>
        <w:t> </w:t>
      </w:r>
      <w:r>
        <w:rPr>
          <w:w w:val="105"/>
        </w:rPr>
        <w:t>of</w:t>
      </w:r>
      <w:r>
        <w:rPr>
          <w:spacing w:val="-15"/>
          <w:w w:val="105"/>
        </w:rPr>
        <w:t> </w:t>
      </w:r>
      <w:r>
        <w:rPr>
          <w:w w:val="105"/>
        </w:rPr>
        <w:t>its</w:t>
      </w:r>
      <w:r>
        <w:rPr>
          <w:spacing w:val="-15"/>
          <w:w w:val="105"/>
        </w:rPr>
        <w:t> </w:t>
      </w:r>
      <w:r>
        <w:rPr>
          <w:w w:val="105"/>
        </w:rPr>
        <w:t>Long-Range</w:t>
      </w:r>
      <w:r>
        <w:rPr>
          <w:spacing w:val="-14"/>
          <w:w w:val="105"/>
        </w:rPr>
        <w:t> </w:t>
      </w:r>
      <w:r>
        <w:rPr>
          <w:w w:val="105"/>
        </w:rPr>
        <w:t>Transportation</w:t>
      </w:r>
      <w:r>
        <w:rPr>
          <w:spacing w:val="-17"/>
          <w:w w:val="105"/>
        </w:rPr>
        <w:t> </w:t>
      </w:r>
      <w:r>
        <w:rPr>
          <w:w w:val="105"/>
        </w:rPr>
        <w:t>Plan</w:t>
      </w:r>
      <w:r>
        <w:rPr>
          <w:spacing w:val="-16"/>
          <w:w w:val="105"/>
        </w:rPr>
        <w:t> </w:t>
      </w:r>
      <w:r>
        <w:rPr>
          <w:w w:val="105"/>
        </w:rPr>
        <w:t>(LRTP).</w:t>
      </w:r>
      <w:r>
        <w:rPr>
          <w:spacing w:val="-15"/>
          <w:w w:val="105"/>
        </w:rPr>
        <w:t> </w:t>
      </w:r>
      <w:r>
        <w:rPr>
          <w:w w:val="105"/>
        </w:rPr>
        <w:t>The</w:t>
      </w:r>
      <w:r>
        <w:rPr>
          <w:spacing w:val="-15"/>
          <w:w w:val="105"/>
        </w:rPr>
        <w:t> </w:t>
      </w:r>
      <w:r>
        <w:rPr>
          <w:w w:val="105"/>
        </w:rPr>
        <w:t>System Performance Report evaluates the condition and performance of the transportation system with respect</w:t>
      </w:r>
      <w:r>
        <w:rPr>
          <w:spacing w:val="-20"/>
          <w:w w:val="105"/>
        </w:rPr>
        <w:t> </w:t>
      </w:r>
      <w:r>
        <w:rPr>
          <w:w w:val="105"/>
        </w:rPr>
        <w:t>to</w:t>
      </w:r>
      <w:r>
        <w:rPr>
          <w:spacing w:val="-19"/>
          <w:w w:val="105"/>
        </w:rPr>
        <w:t> </w:t>
      </w:r>
      <w:r>
        <w:rPr>
          <w:w w:val="105"/>
        </w:rPr>
        <w:t>required</w:t>
      </w:r>
      <w:r>
        <w:rPr>
          <w:spacing w:val="-20"/>
          <w:w w:val="105"/>
        </w:rPr>
        <w:t> </w:t>
      </w:r>
      <w:r>
        <w:rPr>
          <w:w w:val="105"/>
        </w:rPr>
        <w:t>performance</w:t>
      </w:r>
      <w:r>
        <w:rPr>
          <w:spacing w:val="-19"/>
          <w:w w:val="105"/>
        </w:rPr>
        <w:t> </w:t>
      </w:r>
      <w:r>
        <w:rPr>
          <w:w w:val="105"/>
        </w:rPr>
        <w:t>targets,</w:t>
      </w:r>
      <w:r>
        <w:rPr>
          <w:spacing w:val="-19"/>
          <w:w w:val="105"/>
        </w:rPr>
        <w:t> </w:t>
      </w:r>
      <w:r>
        <w:rPr>
          <w:w w:val="105"/>
        </w:rPr>
        <w:t>and</w:t>
      </w:r>
      <w:r>
        <w:rPr>
          <w:spacing w:val="-20"/>
          <w:w w:val="105"/>
        </w:rPr>
        <w:t> </w:t>
      </w:r>
      <w:r>
        <w:rPr>
          <w:w w:val="105"/>
        </w:rPr>
        <w:t>reports</w:t>
      </w:r>
      <w:r>
        <w:rPr>
          <w:spacing w:val="-18"/>
          <w:w w:val="105"/>
        </w:rPr>
        <w:t> </w:t>
      </w:r>
      <w:r>
        <w:rPr>
          <w:w w:val="105"/>
        </w:rPr>
        <w:t>on</w:t>
      </w:r>
      <w:r>
        <w:rPr>
          <w:spacing w:val="-21"/>
          <w:w w:val="105"/>
        </w:rPr>
        <w:t> </w:t>
      </w:r>
      <w:r>
        <w:rPr>
          <w:w w:val="105"/>
        </w:rPr>
        <w:t>progress</w:t>
      </w:r>
      <w:r>
        <w:rPr>
          <w:spacing w:val="-18"/>
          <w:w w:val="105"/>
        </w:rPr>
        <w:t> </w:t>
      </w:r>
      <w:r>
        <w:rPr>
          <w:w w:val="105"/>
        </w:rPr>
        <w:t>achieved</w:t>
      </w:r>
      <w:r>
        <w:rPr>
          <w:spacing w:val="-20"/>
          <w:w w:val="105"/>
        </w:rPr>
        <w:t> </w:t>
      </w:r>
      <w:r>
        <w:rPr>
          <w:w w:val="105"/>
        </w:rPr>
        <w:t>in</w:t>
      </w:r>
      <w:r>
        <w:rPr>
          <w:spacing w:val="-21"/>
          <w:w w:val="105"/>
        </w:rPr>
        <w:t> </w:t>
      </w:r>
      <w:r>
        <w:rPr>
          <w:w w:val="105"/>
        </w:rPr>
        <w:t>meeting</w:t>
      </w:r>
      <w:r>
        <w:rPr>
          <w:spacing w:val="-21"/>
          <w:w w:val="105"/>
        </w:rPr>
        <w:t> </w:t>
      </w:r>
      <w:r>
        <w:rPr>
          <w:w w:val="105"/>
        </w:rPr>
        <w:t>the</w:t>
      </w:r>
      <w:r>
        <w:rPr>
          <w:spacing w:val="-18"/>
          <w:w w:val="105"/>
        </w:rPr>
        <w:t> </w:t>
      </w:r>
      <w:r>
        <w:rPr>
          <w:w w:val="105"/>
        </w:rPr>
        <w:t>targets</w:t>
      </w:r>
      <w:r>
        <w:rPr>
          <w:spacing w:val="-19"/>
          <w:w w:val="105"/>
        </w:rPr>
        <w:t> </w:t>
      </w:r>
      <w:r>
        <w:rPr>
          <w:w w:val="105"/>
        </w:rPr>
        <w:t>in comparison with baseline data and previous reports. For MPOs that elect to develop multiple scenarios, the System Performance Report also must include an analysis of how the preferred scenario has improved the performance of the transportation system and how changes in local policies</w:t>
      </w:r>
      <w:r>
        <w:rPr>
          <w:spacing w:val="-14"/>
          <w:w w:val="105"/>
        </w:rPr>
        <w:t> </w:t>
      </w:r>
      <w:r>
        <w:rPr>
          <w:w w:val="105"/>
        </w:rPr>
        <w:t>and</w:t>
      </w:r>
      <w:r>
        <w:rPr>
          <w:spacing w:val="-15"/>
          <w:w w:val="105"/>
        </w:rPr>
        <w:t> </w:t>
      </w:r>
      <w:r>
        <w:rPr>
          <w:w w:val="105"/>
        </w:rPr>
        <w:t>investments</w:t>
      </w:r>
      <w:r>
        <w:rPr>
          <w:spacing w:val="-14"/>
          <w:w w:val="105"/>
        </w:rPr>
        <w:t> </w:t>
      </w:r>
      <w:r>
        <w:rPr>
          <w:w w:val="105"/>
        </w:rPr>
        <w:t>have</w:t>
      </w:r>
      <w:r>
        <w:rPr>
          <w:spacing w:val="-14"/>
          <w:w w:val="105"/>
        </w:rPr>
        <w:t> </w:t>
      </w:r>
      <w:r>
        <w:rPr>
          <w:w w:val="105"/>
        </w:rPr>
        <w:t>impacted</w:t>
      </w:r>
      <w:r>
        <w:rPr>
          <w:spacing w:val="-14"/>
          <w:w w:val="105"/>
        </w:rPr>
        <w:t> </w:t>
      </w:r>
      <w:r>
        <w:rPr>
          <w:w w:val="105"/>
        </w:rPr>
        <w:t>the</w:t>
      </w:r>
      <w:r>
        <w:rPr>
          <w:spacing w:val="-14"/>
          <w:w w:val="105"/>
        </w:rPr>
        <w:t> </w:t>
      </w:r>
      <w:r>
        <w:rPr>
          <w:w w:val="105"/>
        </w:rPr>
        <w:t>costs</w:t>
      </w:r>
      <w:r>
        <w:rPr>
          <w:spacing w:val="-14"/>
          <w:w w:val="105"/>
        </w:rPr>
        <w:t> </w:t>
      </w:r>
      <w:r>
        <w:rPr>
          <w:w w:val="105"/>
        </w:rPr>
        <w:t>necessary</w:t>
      </w:r>
      <w:r>
        <w:rPr>
          <w:spacing w:val="-14"/>
          <w:w w:val="105"/>
        </w:rPr>
        <w:t> </w:t>
      </w:r>
      <w:r>
        <w:rPr>
          <w:w w:val="105"/>
        </w:rPr>
        <w:t>to</w:t>
      </w:r>
      <w:r>
        <w:rPr>
          <w:spacing w:val="-15"/>
          <w:w w:val="105"/>
        </w:rPr>
        <w:t> </w:t>
      </w:r>
      <w:r>
        <w:rPr>
          <w:w w:val="105"/>
        </w:rPr>
        <w:t>achieve</w:t>
      </w:r>
      <w:r>
        <w:rPr>
          <w:spacing w:val="-14"/>
          <w:w w:val="105"/>
        </w:rPr>
        <w:t> </w:t>
      </w:r>
      <w:r>
        <w:rPr>
          <w:w w:val="105"/>
        </w:rPr>
        <w:t>the</w:t>
      </w:r>
      <w:r>
        <w:rPr>
          <w:spacing w:val="-14"/>
          <w:w w:val="105"/>
        </w:rPr>
        <w:t> </w:t>
      </w:r>
      <w:r>
        <w:rPr>
          <w:w w:val="105"/>
        </w:rPr>
        <w:t>identified</w:t>
      </w:r>
      <w:r>
        <w:rPr>
          <w:spacing w:val="-14"/>
          <w:w w:val="105"/>
        </w:rPr>
        <w:t> </w:t>
      </w:r>
      <w:r>
        <w:rPr>
          <w:w w:val="105"/>
        </w:rPr>
        <w:t>targets.</w:t>
      </w:r>
      <w:hyperlink w:history="true" w:anchor="_bookmark46">
        <w:r>
          <w:rPr>
            <w:w w:val="105"/>
          </w:rPr>
          <w:t>2</w:t>
        </w:r>
      </w:hyperlink>
    </w:p>
    <w:p>
      <w:pPr>
        <w:pStyle w:val="BodyText"/>
        <w:spacing w:before="164"/>
        <w:ind w:left="119"/>
      </w:pPr>
      <w:r>
        <w:rPr>
          <w:w w:val="105"/>
        </w:rPr>
        <w:t>There are several milestones related to the required content of the System Performance Report:</w:t>
      </w:r>
    </w:p>
    <w:p>
      <w:pPr>
        <w:pStyle w:val="ListParagraph"/>
        <w:numPr>
          <w:ilvl w:val="1"/>
          <w:numId w:val="18"/>
        </w:numPr>
        <w:tabs>
          <w:tab w:pos="839" w:val="left" w:leader="none"/>
          <w:tab w:pos="840" w:val="left" w:leader="none"/>
        </w:tabs>
        <w:spacing w:line="264" w:lineRule="auto" w:before="183" w:after="0"/>
        <w:ind w:left="839" w:right="743" w:hanging="361"/>
        <w:jc w:val="left"/>
        <w:rPr>
          <w:sz w:val="22"/>
        </w:rPr>
      </w:pPr>
      <w:r>
        <w:rPr>
          <w:w w:val="105"/>
          <w:sz w:val="22"/>
        </w:rPr>
        <w:t>In</w:t>
      </w:r>
      <w:r>
        <w:rPr>
          <w:spacing w:val="-23"/>
          <w:w w:val="105"/>
          <w:sz w:val="22"/>
        </w:rPr>
        <w:t> </w:t>
      </w:r>
      <w:r>
        <w:rPr>
          <w:w w:val="105"/>
          <w:sz w:val="22"/>
        </w:rPr>
        <w:t>any</w:t>
      </w:r>
      <w:r>
        <w:rPr>
          <w:spacing w:val="-22"/>
          <w:w w:val="105"/>
          <w:sz w:val="22"/>
        </w:rPr>
        <w:t> </w:t>
      </w:r>
      <w:r>
        <w:rPr>
          <w:w w:val="105"/>
          <w:sz w:val="22"/>
        </w:rPr>
        <w:t>LRTP</w:t>
      </w:r>
      <w:r>
        <w:rPr>
          <w:spacing w:val="-23"/>
          <w:w w:val="105"/>
          <w:sz w:val="22"/>
        </w:rPr>
        <w:t> </w:t>
      </w:r>
      <w:r>
        <w:rPr>
          <w:w w:val="105"/>
          <w:sz w:val="22"/>
        </w:rPr>
        <w:t>adopted</w:t>
      </w:r>
      <w:r>
        <w:rPr>
          <w:spacing w:val="-22"/>
          <w:w w:val="105"/>
          <w:sz w:val="22"/>
        </w:rPr>
        <w:t> </w:t>
      </w:r>
      <w:r>
        <w:rPr>
          <w:w w:val="105"/>
          <w:sz w:val="22"/>
        </w:rPr>
        <w:t>on</w:t>
      </w:r>
      <w:r>
        <w:rPr>
          <w:spacing w:val="-23"/>
          <w:w w:val="105"/>
          <w:sz w:val="22"/>
        </w:rPr>
        <w:t> </w:t>
      </w:r>
      <w:r>
        <w:rPr>
          <w:w w:val="105"/>
          <w:sz w:val="22"/>
        </w:rPr>
        <w:t>or</w:t>
      </w:r>
      <w:r>
        <w:rPr>
          <w:spacing w:val="-22"/>
          <w:w w:val="105"/>
          <w:sz w:val="22"/>
        </w:rPr>
        <w:t> </w:t>
      </w:r>
      <w:r>
        <w:rPr>
          <w:w w:val="105"/>
          <w:sz w:val="22"/>
        </w:rPr>
        <w:t>after</w:t>
      </w:r>
      <w:r>
        <w:rPr>
          <w:spacing w:val="-22"/>
          <w:w w:val="105"/>
          <w:sz w:val="22"/>
        </w:rPr>
        <w:t> </w:t>
      </w:r>
      <w:r>
        <w:rPr>
          <w:w w:val="105"/>
          <w:sz w:val="22"/>
        </w:rPr>
        <w:t>May</w:t>
      </w:r>
      <w:r>
        <w:rPr>
          <w:spacing w:val="-22"/>
          <w:w w:val="105"/>
          <w:sz w:val="22"/>
        </w:rPr>
        <w:t> </w:t>
      </w:r>
      <w:r>
        <w:rPr>
          <w:w w:val="105"/>
          <w:sz w:val="22"/>
        </w:rPr>
        <w:t>27,</w:t>
      </w:r>
      <w:r>
        <w:rPr>
          <w:spacing w:val="-22"/>
          <w:w w:val="105"/>
          <w:sz w:val="22"/>
        </w:rPr>
        <w:t> </w:t>
      </w:r>
      <w:r>
        <w:rPr>
          <w:w w:val="105"/>
          <w:sz w:val="22"/>
        </w:rPr>
        <w:t>2018,</w:t>
      </w:r>
      <w:r>
        <w:rPr>
          <w:spacing w:val="-22"/>
          <w:w w:val="105"/>
          <w:sz w:val="22"/>
        </w:rPr>
        <w:t> </w:t>
      </w:r>
      <w:r>
        <w:rPr>
          <w:w w:val="105"/>
          <w:sz w:val="22"/>
        </w:rPr>
        <w:t>the</w:t>
      </w:r>
      <w:r>
        <w:rPr>
          <w:spacing w:val="-22"/>
          <w:w w:val="105"/>
          <w:sz w:val="22"/>
        </w:rPr>
        <w:t> </w:t>
      </w:r>
      <w:r>
        <w:rPr>
          <w:w w:val="105"/>
          <w:sz w:val="22"/>
        </w:rPr>
        <w:t>System</w:t>
      </w:r>
      <w:r>
        <w:rPr>
          <w:spacing w:val="-23"/>
          <w:w w:val="105"/>
          <w:sz w:val="22"/>
        </w:rPr>
        <w:t> </w:t>
      </w:r>
      <w:r>
        <w:rPr>
          <w:w w:val="105"/>
          <w:sz w:val="22"/>
        </w:rPr>
        <w:t>Performance</w:t>
      </w:r>
      <w:r>
        <w:rPr>
          <w:spacing w:val="-21"/>
          <w:w w:val="105"/>
          <w:sz w:val="22"/>
        </w:rPr>
        <w:t> </w:t>
      </w:r>
      <w:r>
        <w:rPr>
          <w:w w:val="105"/>
          <w:sz w:val="22"/>
        </w:rPr>
        <w:t>Report</w:t>
      </w:r>
      <w:r>
        <w:rPr>
          <w:spacing w:val="-24"/>
          <w:w w:val="105"/>
          <w:sz w:val="22"/>
        </w:rPr>
        <w:t> </w:t>
      </w:r>
      <w:r>
        <w:rPr>
          <w:w w:val="105"/>
          <w:sz w:val="22"/>
        </w:rPr>
        <w:t>must</w:t>
      </w:r>
      <w:r>
        <w:rPr>
          <w:spacing w:val="-23"/>
          <w:w w:val="105"/>
          <w:sz w:val="22"/>
        </w:rPr>
        <w:t> </w:t>
      </w:r>
      <w:r>
        <w:rPr>
          <w:w w:val="105"/>
          <w:sz w:val="22"/>
        </w:rPr>
        <w:t>reflect Highway Safety (PM1)</w:t>
      </w:r>
      <w:r>
        <w:rPr>
          <w:spacing w:val="-31"/>
          <w:w w:val="105"/>
          <w:sz w:val="22"/>
        </w:rPr>
        <w:t> </w:t>
      </w:r>
      <w:r>
        <w:rPr>
          <w:w w:val="105"/>
          <w:sz w:val="22"/>
        </w:rPr>
        <w:t>measures;</w:t>
      </w:r>
    </w:p>
    <w:p>
      <w:pPr>
        <w:pStyle w:val="ListParagraph"/>
        <w:numPr>
          <w:ilvl w:val="1"/>
          <w:numId w:val="18"/>
        </w:numPr>
        <w:tabs>
          <w:tab w:pos="839" w:val="left" w:leader="none"/>
          <w:tab w:pos="840" w:val="left" w:leader="none"/>
        </w:tabs>
        <w:spacing w:line="264" w:lineRule="auto" w:before="0" w:after="0"/>
        <w:ind w:left="839" w:right="476" w:hanging="361"/>
        <w:jc w:val="left"/>
        <w:rPr>
          <w:sz w:val="22"/>
        </w:rPr>
      </w:pPr>
      <w:r>
        <w:rPr>
          <w:w w:val="105"/>
          <w:sz w:val="22"/>
        </w:rPr>
        <w:t>In</w:t>
      </w:r>
      <w:r>
        <w:rPr>
          <w:spacing w:val="-22"/>
          <w:w w:val="105"/>
          <w:sz w:val="22"/>
        </w:rPr>
        <w:t> </w:t>
      </w:r>
      <w:r>
        <w:rPr>
          <w:w w:val="105"/>
          <w:sz w:val="22"/>
        </w:rPr>
        <w:t>any</w:t>
      </w:r>
      <w:r>
        <w:rPr>
          <w:spacing w:val="-20"/>
          <w:w w:val="105"/>
          <w:sz w:val="22"/>
        </w:rPr>
        <w:t> </w:t>
      </w:r>
      <w:r>
        <w:rPr>
          <w:w w:val="105"/>
          <w:sz w:val="22"/>
        </w:rPr>
        <w:t>LRTP</w:t>
      </w:r>
      <w:r>
        <w:rPr>
          <w:spacing w:val="-20"/>
          <w:w w:val="105"/>
          <w:sz w:val="22"/>
        </w:rPr>
        <w:t> </w:t>
      </w:r>
      <w:r>
        <w:rPr>
          <w:w w:val="105"/>
          <w:sz w:val="22"/>
        </w:rPr>
        <w:t>adopted</w:t>
      </w:r>
      <w:r>
        <w:rPr>
          <w:spacing w:val="-21"/>
          <w:w w:val="105"/>
          <w:sz w:val="22"/>
        </w:rPr>
        <w:t> </w:t>
      </w:r>
      <w:r>
        <w:rPr>
          <w:w w:val="105"/>
          <w:sz w:val="22"/>
        </w:rPr>
        <w:t>on</w:t>
      </w:r>
      <w:r>
        <w:rPr>
          <w:spacing w:val="-21"/>
          <w:w w:val="105"/>
          <w:sz w:val="22"/>
        </w:rPr>
        <w:t> </w:t>
      </w:r>
      <w:r>
        <w:rPr>
          <w:w w:val="105"/>
          <w:sz w:val="22"/>
        </w:rPr>
        <w:t>or</w:t>
      </w:r>
      <w:r>
        <w:rPr>
          <w:spacing w:val="-20"/>
          <w:w w:val="105"/>
          <w:sz w:val="22"/>
        </w:rPr>
        <w:t> </w:t>
      </w:r>
      <w:r>
        <w:rPr>
          <w:w w:val="105"/>
          <w:sz w:val="22"/>
        </w:rPr>
        <w:t>after</w:t>
      </w:r>
      <w:r>
        <w:rPr>
          <w:spacing w:val="-21"/>
          <w:w w:val="105"/>
          <w:sz w:val="22"/>
        </w:rPr>
        <w:t> </w:t>
      </w:r>
      <w:r>
        <w:rPr>
          <w:w w:val="105"/>
          <w:sz w:val="22"/>
        </w:rPr>
        <w:t>October</w:t>
      </w:r>
      <w:r>
        <w:rPr>
          <w:spacing w:val="-20"/>
          <w:w w:val="105"/>
          <w:sz w:val="22"/>
        </w:rPr>
        <w:t> </w:t>
      </w:r>
      <w:r>
        <w:rPr>
          <w:w w:val="105"/>
          <w:sz w:val="22"/>
        </w:rPr>
        <w:t>1,</w:t>
      </w:r>
      <w:r>
        <w:rPr>
          <w:spacing w:val="-20"/>
          <w:w w:val="105"/>
          <w:sz w:val="22"/>
        </w:rPr>
        <w:t> </w:t>
      </w:r>
      <w:r>
        <w:rPr>
          <w:w w:val="105"/>
          <w:sz w:val="22"/>
        </w:rPr>
        <w:t>2018,</w:t>
      </w:r>
      <w:r>
        <w:rPr>
          <w:spacing w:val="-21"/>
          <w:w w:val="105"/>
          <w:sz w:val="22"/>
        </w:rPr>
        <w:t> </w:t>
      </w:r>
      <w:r>
        <w:rPr>
          <w:w w:val="105"/>
          <w:sz w:val="22"/>
        </w:rPr>
        <w:t>the</w:t>
      </w:r>
      <w:r>
        <w:rPr>
          <w:spacing w:val="-22"/>
          <w:w w:val="105"/>
          <w:sz w:val="22"/>
        </w:rPr>
        <w:t> </w:t>
      </w:r>
      <w:r>
        <w:rPr>
          <w:w w:val="105"/>
          <w:sz w:val="22"/>
        </w:rPr>
        <w:t>System</w:t>
      </w:r>
      <w:r>
        <w:rPr>
          <w:spacing w:val="-21"/>
          <w:w w:val="105"/>
          <w:sz w:val="22"/>
        </w:rPr>
        <w:t> </w:t>
      </w:r>
      <w:r>
        <w:rPr>
          <w:w w:val="105"/>
          <w:sz w:val="22"/>
        </w:rPr>
        <w:t>Performance</w:t>
      </w:r>
      <w:r>
        <w:rPr>
          <w:spacing w:val="-19"/>
          <w:w w:val="105"/>
          <w:sz w:val="22"/>
        </w:rPr>
        <w:t> </w:t>
      </w:r>
      <w:r>
        <w:rPr>
          <w:w w:val="105"/>
          <w:sz w:val="22"/>
        </w:rPr>
        <w:t>Report</w:t>
      </w:r>
      <w:r>
        <w:rPr>
          <w:spacing w:val="-21"/>
          <w:w w:val="105"/>
          <w:sz w:val="22"/>
        </w:rPr>
        <w:t> </w:t>
      </w:r>
      <w:r>
        <w:rPr>
          <w:w w:val="105"/>
          <w:sz w:val="22"/>
        </w:rPr>
        <w:t>must</w:t>
      </w:r>
      <w:r>
        <w:rPr>
          <w:spacing w:val="-20"/>
          <w:w w:val="105"/>
          <w:sz w:val="22"/>
        </w:rPr>
        <w:t> </w:t>
      </w:r>
      <w:r>
        <w:rPr>
          <w:w w:val="105"/>
          <w:sz w:val="22"/>
        </w:rPr>
        <w:t>reflect Transit Asset Management</w:t>
      </w:r>
      <w:r>
        <w:rPr>
          <w:spacing w:val="-31"/>
          <w:w w:val="105"/>
          <w:sz w:val="22"/>
        </w:rPr>
        <w:t> </w:t>
      </w:r>
      <w:r>
        <w:rPr>
          <w:w w:val="105"/>
          <w:sz w:val="22"/>
        </w:rPr>
        <w:t>measures;</w:t>
      </w:r>
    </w:p>
    <w:p>
      <w:pPr>
        <w:pStyle w:val="ListParagraph"/>
        <w:numPr>
          <w:ilvl w:val="1"/>
          <w:numId w:val="18"/>
        </w:numPr>
        <w:tabs>
          <w:tab w:pos="839" w:val="left" w:leader="none"/>
          <w:tab w:pos="840" w:val="left" w:leader="none"/>
        </w:tabs>
        <w:spacing w:line="266" w:lineRule="auto" w:before="0" w:after="0"/>
        <w:ind w:left="839" w:right="742" w:hanging="361"/>
        <w:jc w:val="left"/>
        <w:rPr>
          <w:sz w:val="22"/>
        </w:rPr>
      </w:pPr>
      <w:r>
        <w:rPr>
          <w:w w:val="105"/>
          <w:sz w:val="22"/>
        </w:rPr>
        <w:t>In</w:t>
      </w:r>
      <w:r>
        <w:rPr>
          <w:spacing w:val="-23"/>
          <w:w w:val="105"/>
          <w:sz w:val="22"/>
        </w:rPr>
        <w:t> </w:t>
      </w:r>
      <w:r>
        <w:rPr>
          <w:w w:val="105"/>
          <w:sz w:val="22"/>
        </w:rPr>
        <w:t>any</w:t>
      </w:r>
      <w:r>
        <w:rPr>
          <w:spacing w:val="-22"/>
          <w:w w:val="105"/>
          <w:sz w:val="22"/>
        </w:rPr>
        <w:t> </w:t>
      </w:r>
      <w:r>
        <w:rPr>
          <w:w w:val="105"/>
          <w:sz w:val="22"/>
        </w:rPr>
        <w:t>LRTP</w:t>
      </w:r>
      <w:r>
        <w:rPr>
          <w:spacing w:val="-23"/>
          <w:w w:val="105"/>
          <w:sz w:val="22"/>
        </w:rPr>
        <w:t> </w:t>
      </w:r>
      <w:r>
        <w:rPr>
          <w:w w:val="105"/>
          <w:sz w:val="22"/>
        </w:rPr>
        <w:t>adopted</w:t>
      </w:r>
      <w:r>
        <w:rPr>
          <w:spacing w:val="-22"/>
          <w:w w:val="105"/>
          <w:sz w:val="22"/>
        </w:rPr>
        <w:t> </w:t>
      </w:r>
      <w:r>
        <w:rPr>
          <w:w w:val="105"/>
          <w:sz w:val="22"/>
        </w:rPr>
        <w:t>on</w:t>
      </w:r>
      <w:r>
        <w:rPr>
          <w:spacing w:val="-23"/>
          <w:w w:val="105"/>
          <w:sz w:val="22"/>
        </w:rPr>
        <w:t> </w:t>
      </w:r>
      <w:r>
        <w:rPr>
          <w:w w:val="105"/>
          <w:sz w:val="22"/>
        </w:rPr>
        <w:t>or</w:t>
      </w:r>
      <w:r>
        <w:rPr>
          <w:spacing w:val="-22"/>
          <w:w w:val="105"/>
          <w:sz w:val="22"/>
        </w:rPr>
        <w:t> </w:t>
      </w:r>
      <w:r>
        <w:rPr>
          <w:w w:val="105"/>
          <w:sz w:val="22"/>
        </w:rPr>
        <w:t>after</w:t>
      </w:r>
      <w:r>
        <w:rPr>
          <w:spacing w:val="-22"/>
          <w:w w:val="105"/>
          <w:sz w:val="22"/>
        </w:rPr>
        <w:t> </w:t>
      </w:r>
      <w:r>
        <w:rPr>
          <w:w w:val="105"/>
          <w:sz w:val="22"/>
        </w:rPr>
        <w:t>May</w:t>
      </w:r>
      <w:r>
        <w:rPr>
          <w:spacing w:val="-22"/>
          <w:w w:val="105"/>
          <w:sz w:val="22"/>
        </w:rPr>
        <w:t> </w:t>
      </w:r>
      <w:r>
        <w:rPr>
          <w:w w:val="105"/>
          <w:sz w:val="22"/>
        </w:rPr>
        <w:t>20,</w:t>
      </w:r>
      <w:r>
        <w:rPr>
          <w:spacing w:val="-22"/>
          <w:w w:val="105"/>
          <w:sz w:val="22"/>
        </w:rPr>
        <w:t> </w:t>
      </w:r>
      <w:r>
        <w:rPr>
          <w:w w:val="105"/>
          <w:sz w:val="22"/>
        </w:rPr>
        <w:t>2019,</w:t>
      </w:r>
      <w:r>
        <w:rPr>
          <w:spacing w:val="-22"/>
          <w:w w:val="105"/>
          <w:sz w:val="22"/>
        </w:rPr>
        <w:t> </w:t>
      </w:r>
      <w:r>
        <w:rPr>
          <w:w w:val="105"/>
          <w:sz w:val="22"/>
        </w:rPr>
        <w:t>the</w:t>
      </w:r>
      <w:r>
        <w:rPr>
          <w:spacing w:val="-22"/>
          <w:w w:val="105"/>
          <w:sz w:val="22"/>
        </w:rPr>
        <w:t> </w:t>
      </w:r>
      <w:r>
        <w:rPr>
          <w:w w:val="105"/>
          <w:sz w:val="22"/>
        </w:rPr>
        <w:t>System</w:t>
      </w:r>
      <w:r>
        <w:rPr>
          <w:spacing w:val="-22"/>
          <w:w w:val="105"/>
          <w:sz w:val="22"/>
        </w:rPr>
        <w:t> </w:t>
      </w:r>
      <w:r>
        <w:rPr>
          <w:w w:val="105"/>
          <w:sz w:val="22"/>
        </w:rPr>
        <w:t>Performance</w:t>
      </w:r>
      <w:r>
        <w:rPr>
          <w:spacing w:val="-22"/>
          <w:w w:val="105"/>
          <w:sz w:val="22"/>
        </w:rPr>
        <w:t> </w:t>
      </w:r>
      <w:r>
        <w:rPr>
          <w:w w:val="105"/>
          <w:sz w:val="22"/>
        </w:rPr>
        <w:t>Report</w:t>
      </w:r>
      <w:r>
        <w:rPr>
          <w:spacing w:val="-24"/>
          <w:w w:val="105"/>
          <w:sz w:val="22"/>
        </w:rPr>
        <w:t> </w:t>
      </w:r>
      <w:r>
        <w:rPr>
          <w:w w:val="105"/>
          <w:sz w:val="22"/>
        </w:rPr>
        <w:t>must</w:t>
      </w:r>
      <w:r>
        <w:rPr>
          <w:spacing w:val="-22"/>
          <w:w w:val="105"/>
          <w:sz w:val="22"/>
        </w:rPr>
        <w:t> </w:t>
      </w:r>
      <w:r>
        <w:rPr>
          <w:w w:val="105"/>
          <w:sz w:val="22"/>
        </w:rPr>
        <w:t>reflect Pavement</w:t>
      </w:r>
      <w:r>
        <w:rPr>
          <w:spacing w:val="-18"/>
          <w:w w:val="105"/>
          <w:sz w:val="22"/>
        </w:rPr>
        <w:t> </w:t>
      </w:r>
      <w:r>
        <w:rPr>
          <w:w w:val="105"/>
          <w:sz w:val="22"/>
        </w:rPr>
        <w:t>and</w:t>
      </w:r>
      <w:r>
        <w:rPr>
          <w:spacing w:val="-18"/>
          <w:w w:val="105"/>
          <w:sz w:val="22"/>
        </w:rPr>
        <w:t> </w:t>
      </w:r>
      <w:r>
        <w:rPr>
          <w:w w:val="105"/>
          <w:sz w:val="22"/>
        </w:rPr>
        <w:t>Bridge</w:t>
      </w:r>
      <w:r>
        <w:rPr>
          <w:spacing w:val="-19"/>
          <w:w w:val="105"/>
          <w:sz w:val="22"/>
        </w:rPr>
        <w:t> </w:t>
      </w:r>
      <w:r>
        <w:rPr>
          <w:w w:val="105"/>
          <w:sz w:val="22"/>
        </w:rPr>
        <w:t>Condition</w:t>
      </w:r>
      <w:r>
        <w:rPr>
          <w:spacing w:val="-18"/>
          <w:w w:val="105"/>
          <w:sz w:val="22"/>
        </w:rPr>
        <w:t> </w:t>
      </w:r>
      <w:r>
        <w:rPr>
          <w:w w:val="105"/>
          <w:sz w:val="22"/>
        </w:rPr>
        <w:t>(PM2)</w:t>
      </w:r>
      <w:r>
        <w:rPr>
          <w:spacing w:val="-18"/>
          <w:w w:val="105"/>
          <w:sz w:val="22"/>
        </w:rPr>
        <w:t> </w:t>
      </w:r>
      <w:r>
        <w:rPr>
          <w:w w:val="105"/>
          <w:sz w:val="22"/>
        </w:rPr>
        <w:t>and</w:t>
      </w:r>
      <w:r>
        <w:rPr>
          <w:spacing w:val="-17"/>
          <w:w w:val="105"/>
          <w:sz w:val="22"/>
        </w:rPr>
        <w:t> </w:t>
      </w:r>
      <w:r>
        <w:rPr>
          <w:w w:val="105"/>
          <w:sz w:val="22"/>
        </w:rPr>
        <w:t>System</w:t>
      </w:r>
      <w:r>
        <w:rPr>
          <w:spacing w:val="-19"/>
          <w:w w:val="105"/>
          <w:sz w:val="22"/>
        </w:rPr>
        <w:t> </w:t>
      </w:r>
      <w:r>
        <w:rPr>
          <w:w w:val="105"/>
          <w:sz w:val="22"/>
        </w:rPr>
        <w:t>Performance</w:t>
      </w:r>
      <w:r>
        <w:rPr>
          <w:spacing w:val="-17"/>
          <w:w w:val="105"/>
          <w:sz w:val="22"/>
        </w:rPr>
        <w:t> </w:t>
      </w:r>
      <w:r>
        <w:rPr>
          <w:w w:val="105"/>
          <w:sz w:val="22"/>
        </w:rPr>
        <w:t>(PM3)</w:t>
      </w:r>
      <w:r>
        <w:rPr>
          <w:spacing w:val="-17"/>
          <w:w w:val="105"/>
          <w:sz w:val="22"/>
        </w:rPr>
        <w:t> </w:t>
      </w:r>
      <w:r>
        <w:rPr>
          <w:w w:val="105"/>
          <w:sz w:val="22"/>
        </w:rPr>
        <w:t>measures;</w:t>
      </w:r>
      <w:r>
        <w:rPr>
          <w:spacing w:val="-18"/>
          <w:w w:val="105"/>
          <w:sz w:val="22"/>
        </w:rPr>
        <w:t> </w:t>
      </w:r>
      <w:r>
        <w:rPr>
          <w:w w:val="105"/>
          <w:sz w:val="22"/>
        </w:rPr>
        <w:t>and</w:t>
      </w:r>
    </w:p>
    <w:p>
      <w:pPr>
        <w:pStyle w:val="ListParagraph"/>
        <w:numPr>
          <w:ilvl w:val="1"/>
          <w:numId w:val="18"/>
        </w:numPr>
        <w:tabs>
          <w:tab w:pos="839" w:val="left" w:leader="none"/>
          <w:tab w:pos="840" w:val="left" w:leader="none"/>
        </w:tabs>
        <w:spacing w:line="264" w:lineRule="auto" w:before="0" w:after="0"/>
        <w:ind w:left="839" w:right="730" w:hanging="361"/>
        <w:jc w:val="left"/>
        <w:rPr>
          <w:sz w:val="22"/>
        </w:rPr>
      </w:pPr>
      <w:r>
        <w:rPr>
          <w:w w:val="105"/>
          <w:sz w:val="22"/>
        </w:rPr>
        <w:t>In</w:t>
      </w:r>
      <w:r>
        <w:rPr>
          <w:spacing w:val="-19"/>
          <w:w w:val="105"/>
          <w:sz w:val="22"/>
        </w:rPr>
        <w:t> </w:t>
      </w:r>
      <w:r>
        <w:rPr>
          <w:w w:val="105"/>
          <w:sz w:val="22"/>
        </w:rPr>
        <w:t>any</w:t>
      </w:r>
      <w:r>
        <w:rPr>
          <w:spacing w:val="-18"/>
          <w:w w:val="105"/>
          <w:sz w:val="22"/>
        </w:rPr>
        <w:t> </w:t>
      </w:r>
      <w:r>
        <w:rPr>
          <w:w w:val="105"/>
          <w:sz w:val="22"/>
        </w:rPr>
        <w:t>LRTP</w:t>
      </w:r>
      <w:r>
        <w:rPr>
          <w:spacing w:val="-17"/>
          <w:w w:val="105"/>
          <w:sz w:val="22"/>
        </w:rPr>
        <w:t> </w:t>
      </w:r>
      <w:r>
        <w:rPr>
          <w:w w:val="105"/>
          <w:sz w:val="22"/>
        </w:rPr>
        <w:t>adopted</w:t>
      </w:r>
      <w:r>
        <w:rPr>
          <w:spacing w:val="-18"/>
          <w:w w:val="105"/>
          <w:sz w:val="22"/>
        </w:rPr>
        <w:t> </w:t>
      </w:r>
      <w:r>
        <w:rPr>
          <w:w w:val="105"/>
          <w:sz w:val="22"/>
        </w:rPr>
        <w:t>on</w:t>
      </w:r>
      <w:r>
        <w:rPr>
          <w:spacing w:val="-18"/>
          <w:w w:val="105"/>
          <w:sz w:val="22"/>
        </w:rPr>
        <w:t> </w:t>
      </w:r>
      <w:r>
        <w:rPr>
          <w:w w:val="105"/>
          <w:sz w:val="22"/>
        </w:rPr>
        <w:t>or</w:t>
      </w:r>
      <w:r>
        <w:rPr>
          <w:spacing w:val="-18"/>
          <w:w w:val="105"/>
          <w:sz w:val="22"/>
        </w:rPr>
        <w:t> </w:t>
      </w:r>
      <w:r>
        <w:rPr>
          <w:w w:val="105"/>
          <w:sz w:val="22"/>
        </w:rPr>
        <w:t>after</w:t>
      </w:r>
      <w:r>
        <w:rPr>
          <w:spacing w:val="-18"/>
          <w:w w:val="105"/>
          <w:sz w:val="22"/>
        </w:rPr>
        <w:t> </w:t>
      </w:r>
      <w:r>
        <w:rPr>
          <w:w w:val="105"/>
          <w:sz w:val="22"/>
        </w:rPr>
        <w:t>July</w:t>
      </w:r>
      <w:r>
        <w:rPr>
          <w:spacing w:val="-17"/>
          <w:w w:val="105"/>
          <w:sz w:val="22"/>
        </w:rPr>
        <w:t> </w:t>
      </w:r>
      <w:r>
        <w:rPr>
          <w:w w:val="105"/>
          <w:sz w:val="22"/>
        </w:rPr>
        <w:t>20,</w:t>
      </w:r>
      <w:r>
        <w:rPr>
          <w:spacing w:val="-18"/>
          <w:w w:val="105"/>
          <w:sz w:val="22"/>
        </w:rPr>
        <w:t> </w:t>
      </w:r>
      <w:r>
        <w:rPr>
          <w:w w:val="105"/>
          <w:sz w:val="22"/>
        </w:rPr>
        <w:t>2021,</w:t>
      </w:r>
      <w:r>
        <w:rPr>
          <w:spacing w:val="-18"/>
          <w:w w:val="105"/>
          <w:sz w:val="22"/>
        </w:rPr>
        <w:t> </w:t>
      </w:r>
      <w:r>
        <w:rPr>
          <w:w w:val="105"/>
          <w:sz w:val="22"/>
        </w:rPr>
        <w:t>the</w:t>
      </w:r>
      <w:r>
        <w:rPr>
          <w:spacing w:val="-16"/>
          <w:w w:val="105"/>
          <w:sz w:val="22"/>
        </w:rPr>
        <w:t> </w:t>
      </w:r>
      <w:r>
        <w:rPr>
          <w:w w:val="105"/>
          <w:sz w:val="22"/>
        </w:rPr>
        <w:t>System</w:t>
      </w:r>
      <w:r>
        <w:rPr>
          <w:spacing w:val="-19"/>
          <w:w w:val="105"/>
          <w:sz w:val="22"/>
        </w:rPr>
        <w:t> </w:t>
      </w:r>
      <w:r>
        <w:rPr>
          <w:w w:val="105"/>
          <w:sz w:val="22"/>
        </w:rPr>
        <w:t>Performance</w:t>
      </w:r>
      <w:r>
        <w:rPr>
          <w:spacing w:val="-17"/>
          <w:w w:val="105"/>
          <w:sz w:val="22"/>
        </w:rPr>
        <w:t> </w:t>
      </w:r>
      <w:r>
        <w:rPr>
          <w:w w:val="105"/>
          <w:sz w:val="22"/>
        </w:rPr>
        <w:t>Report</w:t>
      </w:r>
      <w:r>
        <w:rPr>
          <w:spacing w:val="-20"/>
          <w:w w:val="105"/>
          <w:sz w:val="22"/>
        </w:rPr>
        <w:t> </w:t>
      </w:r>
      <w:r>
        <w:rPr>
          <w:w w:val="105"/>
          <w:sz w:val="22"/>
        </w:rPr>
        <w:t>must</w:t>
      </w:r>
      <w:r>
        <w:rPr>
          <w:spacing w:val="-17"/>
          <w:w w:val="105"/>
          <w:sz w:val="22"/>
        </w:rPr>
        <w:t> </w:t>
      </w:r>
      <w:r>
        <w:rPr>
          <w:w w:val="105"/>
          <w:sz w:val="22"/>
        </w:rPr>
        <w:t>reflect Transit Safety</w:t>
      </w:r>
      <w:r>
        <w:rPr>
          <w:spacing w:val="-20"/>
          <w:w w:val="105"/>
          <w:sz w:val="22"/>
        </w:rPr>
        <w:t> </w:t>
      </w:r>
      <w:r>
        <w:rPr>
          <w:w w:val="105"/>
          <w:sz w:val="22"/>
        </w:rPr>
        <w:t>measures.</w:t>
      </w:r>
    </w:p>
    <w:p>
      <w:pPr>
        <w:pStyle w:val="BodyText"/>
        <w:spacing w:line="268" w:lineRule="auto" w:before="157"/>
        <w:ind w:left="119" w:right="479"/>
      </w:pPr>
      <w:r>
        <w:rPr>
          <w:w w:val="105"/>
        </w:rPr>
        <w:t>The</w:t>
      </w:r>
      <w:r>
        <w:rPr>
          <w:spacing w:val="-25"/>
          <w:w w:val="105"/>
        </w:rPr>
        <w:t> </w:t>
      </w:r>
      <w:r>
        <w:rPr>
          <w:w w:val="105"/>
        </w:rPr>
        <w:t>Charlotte</w:t>
      </w:r>
      <w:r>
        <w:rPr>
          <w:spacing w:val="-26"/>
          <w:w w:val="105"/>
        </w:rPr>
        <w:t> </w:t>
      </w:r>
      <w:r>
        <w:rPr>
          <w:w w:val="105"/>
        </w:rPr>
        <w:t>County-Punta</w:t>
      </w:r>
      <w:r>
        <w:rPr>
          <w:spacing w:val="-26"/>
          <w:w w:val="105"/>
        </w:rPr>
        <w:t> </w:t>
      </w:r>
      <w:r>
        <w:rPr>
          <w:w w:val="105"/>
        </w:rPr>
        <w:t>Gorda</w:t>
      </w:r>
      <w:r>
        <w:rPr>
          <w:spacing w:val="-25"/>
          <w:w w:val="105"/>
        </w:rPr>
        <w:t> </w:t>
      </w:r>
      <w:r>
        <w:rPr>
          <w:w w:val="105"/>
        </w:rPr>
        <w:t>MPO</w:t>
      </w:r>
      <w:r>
        <w:rPr>
          <w:spacing w:val="-26"/>
          <w:w w:val="105"/>
        </w:rPr>
        <w:t> </w:t>
      </w:r>
      <w:r>
        <w:rPr>
          <w:w w:val="105"/>
        </w:rPr>
        <w:t>2020-2045</w:t>
      </w:r>
      <w:r>
        <w:rPr>
          <w:spacing w:val="-24"/>
          <w:w w:val="105"/>
        </w:rPr>
        <w:t> </w:t>
      </w:r>
      <w:r>
        <w:rPr>
          <w:w w:val="105"/>
        </w:rPr>
        <w:t>Long-Range</w:t>
      </w:r>
      <w:r>
        <w:rPr>
          <w:spacing w:val="-25"/>
          <w:w w:val="105"/>
        </w:rPr>
        <w:t> </w:t>
      </w:r>
      <w:r>
        <w:rPr>
          <w:w w:val="105"/>
        </w:rPr>
        <w:t>Transportation</w:t>
      </w:r>
      <w:r>
        <w:rPr>
          <w:spacing w:val="-27"/>
          <w:w w:val="105"/>
        </w:rPr>
        <w:t> </w:t>
      </w:r>
      <w:r>
        <w:rPr>
          <w:w w:val="105"/>
        </w:rPr>
        <w:t>Plan</w:t>
      </w:r>
      <w:r>
        <w:rPr>
          <w:spacing w:val="-25"/>
          <w:w w:val="105"/>
        </w:rPr>
        <w:t> </w:t>
      </w:r>
      <w:r>
        <w:rPr>
          <w:w w:val="105"/>
        </w:rPr>
        <w:t>was</w:t>
      </w:r>
      <w:r>
        <w:rPr>
          <w:spacing w:val="-25"/>
          <w:w w:val="105"/>
        </w:rPr>
        <w:t> </w:t>
      </w:r>
      <w:r>
        <w:rPr>
          <w:w w:val="105"/>
        </w:rPr>
        <w:t>adopted</w:t>
      </w:r>
      <w:r>
        <w:rPr>
          <w:spacing w:val="-25"/>
          <w:w w:val="105"/>
        </w:rPr>
        <w:t> </w:t>
      </w:r>
      <w:r>
        <w:rPr>
          <w:w w:val="105"/>
        </w:rPr>
        <w:t>on October</w:t>
      </w:r>
      <w:r>
        <w:rPr>
          <w:spacing w:val="-19"/>
          <w:w w:val="105"/>
        </w:rPr>
        <w:t> </w:t>
      </w:r>
      <w:r>
        <w:rPr>
          <w:w w:val="105"/>
        </w:rPr>
        <w:t>5,</w:t>
      </w:r>
      <w:r>
        <w:rPr>
          <w:spacing w:val="-18"/>
          <w:w w:val="105"/>
        </w:rPr>
        <w:t> </w:t>
      </w:r>
      <w:r>
        <w:rPr>
          <w:w w:val="105"/>
        </w:rPr>
        <w:t>2020.</w:t>
      </w:r>
      <w:r>
        <w:rPr>
          <w:spacing w:val="-18"/>
          <w:w w:val="105"/>
        </w:rPr>
        <w:t> </w:t>
      </w:r>
      <w:r>
        <w:rPr>
          <w:w w:val="105"/>
        </w:rPr>
        <w:t>Per</w:t>
      </w:r>
      <w:r>
        <w:rPr>
          <w:spacing w:val="-19"/>
          <w:w w:val="105"/>
        </w:rPr>
        <w:t> </w:t>
      </w:r>
      <w:r>
        <w:rPr>
          <w:w w:val="105"/>
        </w:rPr>
        <w:t>the</w:t>
      </w:r>
      <w:r>
        <w:rPr>
          <w:spacing w:val="-17"/>
          <w:w w:val="105"/>
        </w:rPr>
        <w:t> </w:t>
      </w:r>
      <w:r>
        <w:rPr>
          <w:w w:val="105"/>
        </w:rPr>
        <w:t>Planning</w:t>
      </w:r>
      <w:r>
        <w:rPr>
          <w:spacing w:val="-19"/>
          <w:w w:val="105"/>
        </w:rPr>
        <w:t> </w:t>
      </w:r>
      <w:r>
        <w:rPr>
          <w:w w:val="105"/>
        </w:rPr>
        <w:t>Rule,</w:t>
      </w:r>
      <w:r>
        <w:rPr>
          <w:spacing w:val="-18"/>
          <w:w w:val="105"/>
        </w:rPr>
        <w:t> </w:t>
      </w:r>
      <w:r>
        <w:rPr>
          <w:w w:val="105"/>
        </w:rPr>
        <w:t>the</w:t>
      </w:r>
      <w:r>
        <w:rPr>
          <w:spacing w:val="-18"/>
          <w:w w:val="105"/>
        </w:rPr>
        <w:t> </w:t>
      </w:r>
      <w:r>
        <w:rPr>
          <w:w w:val="105"/>
        </w:rPr>
        <w:t>System</w:t>
      </w:r>
      <w:r>
        <w:rPr>
          <w:spacing w:val="-19"/>
          <w:w w:val="105"/>
        </w:rPr>
        <w:t> </w:t>
      </w:r>
      <w:r>
        <w:rPr>
          <w:w w:val="105"/>
        </w:rPr>
        <w:t>Performance</w:t>
      </w:r>
      <w:r>
        <w:rPr>
          <w:spacing w:val="-17"/>
          <w:w w:val="105"/>
        </w:rPr>
        <w:t> </w:t>
      </w:r>
      <w:r>
        <w:rPr>
          <w:w w:val="105"/>
        </w:rPr>
        <w:t>Report</w:t>
      </w:r>
      <w:r>
        <w:rPr>
          <w:spacing w:val="-19"/>
          <w:w w:val="105"/>
        </w:rPr>
        <w:t> </w:t>
      </w:r>
      <w:r>
        <w:rPr>
          <w:w w:val="105"/>
        </w:rPr>
        <w:t>for</w:t>
      </w:r>
      <w:r>
        <w:rPr>
          <w:spacing w:val="-18"/>
          <w:w w:val="105"/>
        </w:rPr>
        <w:t> </w:t>
      </w:r>
      <w:r>
        <w:rPr>
          <w:w w:val="105"/>
        </w:rPr>
        <w:t>the</w:t>
      </w:r>
      <w:r>
        <w:rPr>
          <w:spacing w:val="-20"/>
          <w:w w:val="105"/>
        </w:rPr>
        <w:t> </w:t>
      </w:r>
      <w:r>
        <w:rPr>
          <w:w w:val="105"/>
        </w:rPr>
        <w:t>Charlotte</w:t>
      </w:r>
      <w:r>
        <w:rPr>
          <w:spacing w:val="-19"/>
          <w:w w:val="105"/>
        </w:rPr>
        <w:t> </w:t>
      </w:r>
      <w:r>
        <w:rPr>
          <w:w w:val="105"/>
        </w:rPr>
        <w:t>County-</w:t>
      </w:r>
    </w:p>
    <w:p>
      <w:pPr>
        <w:pStyle w:val="BodyText"/>
        <w:rPr>
          <w:sz w:val="20"/>
        </w:rPr>
      </w:pPr>
    </w:p>
    <w:p>
      <w:pPr>
        <w:pStyle w:val="BodyText"/>
        <w:rPr>
          <w:sz w:val="20"/>
        </w:rPr>
      </w:pPr>
    </w:p>
    <w:p>
      <w:pPr>
        <w:pStyle w:val="BodyText"/>
        <w:rPr>
          <w:sz w:val="16"/>
        </w:rPr>
      </w:pPr>
      <w:r>
        <w:rPr/>
        <w:pict>
          <v:rect style="position:absolute;margin-left:72pt;margin-top:11.744716pt;width:144pt;height:.599pt;mso-position-horizontal-relative:page;mso-position-vertical-relative:paragraph;z-index:-15704064;mso-wrap-distance-left:0;mso-wrap-distance-right:0" filled="true" fillcolor="#000000" stroked="false">
            <v:fill type="solid"/>
            <w10:wrap type="topAndBottom"/>
          </v:rect>
        </w:pict>
      </w:r>
    </w:p>
    <w:p>
      <w:pPr>
        <w:spacing w:before="96"/>
        <w:ind w:left="120" w:right="0" w:firstLine="0"/>
        <w:jc w:val="left"/>
        <w:rPr>
          <w:rFonts w:ascii="Book Antiqua"/>
          <w:sz w:val="18"/>
        </w:rPr>
      </w:pPr>
      <w:bookmarkStart w:name="_bookmark45" w:id="98"/>
      <w:bookmarkEnd w:id="98"/>
      <w:r>
        <w:rPr/>
      </w:r>
      <w:r>
        <w:rPr>
          <w:position w:val="7"/>
          <w:sz w:val="12"/>
        </w:rPr>
        <w:t>1 </w:t>
      </w:r>
      <w:r>
        <w:rPr>
          <w:rFonts w:ascii="Book Antiqua"/>
          <w:sz w:val="18"/>
        </w:rPr>
        <w:t>The Final Rule modified the Code of Federal Regulations at 23 CFR Part 450 and 49 CFR Part 613.</w:t>
      </w:r>
    </w:p>
    <w:p>
      <w:pPr>
        <w:spacing w:before="4"/>
        <w:ind w:left="119" w:right="479" w:firstLine="0"/>
        <w:jc w:val="left"/>
        <w:rPr>
          <w:rFonts w:ascii="Book Antiqua"/>
          <w:sz w:val="18"/>
        </w:rPr>
      </w:pPr>
      <w:bookmarkStart w:name="_bookmark46" w:id="99"/>
      <w:bookmarkEnd w:id="99"/>
      <w:r>
        <w:rPr/>
      </w:r>
      <w:r>
        <w:rPr>
          <w:rFonts w:ascii="Book Antiqua"/>
          <w:position w:val="4"/>
          <w:sz w:val="12"/>
        </w:rPr>
        <w:t>2 </w:t>
      </w:r>
      <w:r>
        <w:rPr>
          <w:rFonts w:ascii="Book Antiqua"/>
          <w:sz w:val="18"/>
        </w:rPr>
        <w:t>Guidance from FHWA/FTA for completing the preferred scenario analysis is expected in the future. As of August 2019, no guidance has been issued.</w:t>
      </w:r>
    </w:p>
    <w:p>
      <w:pPr>
        <w:spacing w:after="0"/>
        <w:jc w:val="left"/>
        <w:rPr>
          <w:rFonts w:ascii="Book Antiqua"/>
          <w:sz w:val="18"/>
        </w:rPr>
        <w:sectPr>
          <w:pgSz w:w="12240" w:h="15840"/>
          <w:pgMar w:header="37" w:footer="813" w:top="1560" w:bottom="1000" w:left="1320" w:right="1040"/>
        </w:sectPr>
      </w:pPr>
    </w:p>
    <w:p>
      <w:pPr>
        <w:pStyle w:val="BodyText"/>
        <w:rPr>
          <w:rFonts w:ascii="Book Antiqua"/>
          <w:sz w:val="10"/>
        </w:rPr>
      </w:pPr>
    </w:p>
    <w:p>
      <w:pPr>
        <w:pStyle w:val="BodyText"/>
        <w:spacing w:line="266" w:lineRule="auto" w:before="108"/>
        <w:ind w:left="119" w:right="479"/>
      </w:pPr>
      <w:r>
        <w:rPr>
          <w:w w:val="105"/>
        </w:rPr>
        <w:t>Punta</w:t>
      </w:r>
      <w:r>
        <w:rPr>
          <w:spacing w:val="-27"/>
          <w:w w:val="105"/>
        </w:rPr>
        <w:t> </w:t>
      </w:r>
      <w:r>
        <w:rPr>
          <w:w w:val="105"/>
        </w:rPr>
        <w:t>Gorda</w:t>
      </w:r>
      <w:r>
        <w:rPr>
          <w:spacing w:val="-26"/>
          <w:w w:val="105"/>
        </w:rPr>
        <w:t> </w:t>
      </w:r>
      <w:r>
        <w:rPr>
          <w:w w:val="105"/>
        </w:rPr>
        <w:t>MPO</w:t>
      </w:r>
      <w:r>
        <w:rPr>
          <w:spacing w:val="-26"/>
          <w:w w:val="105"/>
        </w:rPr>
        <w:t> </w:t>
      </w:r>
      <w:r>
        <w:rPr>
          <w:w w:val="105"/>
        </w:rPr>
        <w:t>is</w:t>
      </w:r>
      <w:r>
        <w:rPr>
          <w:spacing w:val="-27"/>
          <w:w w:val="105"/>
        </w:rPr>
        <w:t> </w:t>
      </w:r>
      <w:r>
        <w:rPr>
          <w:w w:val="105"/>
        </w:rPr>
        <w:t>included</w:t>
      </w:r>
      <w:r>
        <w:rPr>
          <w:spacing w:val="-25"/>
          <w:w w:val="105"/>
        </w:rPr>
        <w:t> </w:t>
      </w:r>
      <w:r>
        <w:rPr>
          <w:w w:val="105"/>
        </w:rPr>
        <w:t>for</w:t>
      </w:r>
      <w:r>
        <w:rPr>
          <w:spacing w:val="-26"/>
          <w:w w:val="105"/>
        </w:rPr>
        <w:t> </w:t>
      </w:r>
      <w:r>
        <w:rPr>
          <w:w w:val="105"/>
        </w:rPr>
        <w:t>the</w:t>
      </w:r>
      <w:r>
        <w:rPr>
          <w:spacing w:val="-25"/>
          <w:w w:val="105"/>
        </w:rPr>
        <w:t> </w:t>
      </w:r>
      <w:r>
        <w:rPr>
          <w:w w:val="105"/>
        </w:rPr>
        <w:t>required</w:t>
      </w:r>
      <w:r>
        <w:rPr>
          <w:spacing w:val="-26"/>
          <w:w w:val="105"/>
        </w:rPr>
        <w:t> </w:t>
      </w:r>
      <w:r>
        <w:rPr>
          <w:w w:val="105"/>
        </w:rPr>
        <w:t>Highway</w:t>
      </w:r>
      <w:r>
        <w:rPr>
          <w:spacing w:val="-26"/>
          <w:w w:val="105"/>
        </w:rPr>
        <w:t> </w:t>
      </w:r>
      <w:r>
        <w:rPr>
          <w:w w:val="105"/>
        </w:rPr>
        <w:t>Safety</w:t>
      </w:r>
      <w:r>
        <w:rPr>
          <w:spacing w:val="-26"/>
          <w:w w:val="105"/>
        </w:rPr>
        <w:t> </w:t>
      </w:r>
      <w:r>
        <w:rPr>
          <w:w w:val="105"/>
        </w:rPr>
        <w:t>(PM1),</w:t>
      </w:r>
      <w:r>
        <w:rPr>
          <w:spacing w:val="-26"/>
          <w:w w:val="105"/>
        </w:rPr>
        <w:t> </w:t>
      </w:r>
      <w:r>
        <w:rPr>
          <w:w w:val="105"/>
        </w:rPr>
        <w:t>Bridge</w:t>
      </w:r>
      <w:r>
        <w:rPr>
          <w:spacing w:val="-25"/>
          <w:w w:val="105"/>
        </w:rPr>
        <w:t> </w:t>
      </w:r>
      <w:r>
        <w:rPr>
          <w:w w:val="105"/>
        </w:rPr>
        <w:t>and</w:t>
      </w:r>
      <w:r>
        <w:rPr>
          <w:spacing w:val="-26"/>
          <w:w w:val="105"/>
        </w:rPr>
        <w:t> </w:t>
      </w:r>
      <w:r>
        <w:rPr>
          <w:w w:val="105"/>
        </w:rPr>
        <w:t>Pavement</w:t>
      </w:r>
      <w:r>
        <w:rPr>
          <w:spacing w:val="-25"/>
          <w:w w:val="105"/>
        </w:rPr>
        <w:t> </w:t>
      </w:r>
      <w:r>
        <w:rPr>
          <w:w w:val="105"/>
        </w:rPr>
        <w:t>(PM2), System</w:t>
      </w:r>
      <w:r>
        <w:rPr>
          <w:spacing w:val="-16"/>
          <w:w w:val="105"/>
        </w:rPr>
        <w:t> </w:t>
      </w:r>
      <w:r>
        <w:rPr>
          <w:w w:val="105"/>
        </w:rPr>
        <w:t>Performance</w:t>
      </w:r>
      <w:r>
        <w:rPr>
          <w:spacing w:val="-14"/>
          <w:w w:val="105"/>
        </w:rPr>
        <w:t> </w:t>
      </w:r>
      <w:r>
        <w:rPr>
          <w:w w:val="105"/>
        </w:rPr>
        <w:t>(PM3),</w:t>
      </w:r>
      <w:r>
        <w:rPr>
          <w:spacing w:val="-14"/>
          <w:w w:val="105"/>
        </w:rPr>
        <w:t> </w:t>
      </w:r>
      <w:r>
        <w:rPr>
          <w:w w:val="105"/>
        </w:rPr>
        <w:t>and</w:t>
      </w:r>
      <w:r>
        <w:rPr>
          <w:spacing w:val="-15"/>
          <w:w w:val="105"/>
        </w:rPr>
        <w:t> </w:t>
      </w:r>
      <w:r>
        <w:rPr>
          <w:w w:val="105"/>
        </w:rPr>
        <w:t>Transit</w:t>
      </w:r>
      <w:r>
        <w:rPr>
          <w:spacing w:val="-15"/>
          <w:w w:val="105"/>
        </w:rPr>
        <w:t> </w:t>
      </w:r>
      <w:r>
        <w:rPr>
          <w:w w:val="105"/>
        </w:rPr>
        <w:t>Asset</w:t>
      </w:r>
      <w:r>
        <w:rPr>
          <w:spacing w:val="-14"/>
          <w:w w:val="105"/>
        </w:rPr>
        <w:t> </w:t>
      </w:r>
      <w:r>
        <w:rPr>
          <w:w w:val="105"/>
        </w:rPr>
        <w:t>Management,</w:t>
      </w:r>
      <w:r>
        <w:rPr>
          <w:spacing w:val="-15"/>
          <w:w w:val="105"/>
        </w:rPr>
        <w:t> </w:t>
      </w:r>
      <w:r>
        <w:rPr>
          <w:w w:val="105"/>
        </w:rPr>
        <w:t>and</w:t>
      </w:r>
      <w:r>
        <w:rPr>
          <w:spacing w:val="-15"/>
          <w:w w:val="105"/>
        </w:rPr>
        <w:t> </w:t>
      </w:r>
      <w:r>
        <w:rPr>
          <w:w w:val="105"/>
        </w:rPr>
        <w:t>Transit</w:t>
      </w:r>
      <w:r>
        <w:rPr>
          <w:spacing w:val="-14"/>
          <w:w w:val="105"/>
        </w:rPr>
        <w:t> </w:t>
      </w:r>
      <w:r>
        <w:rPr>
          <w:w w:val="105"/>
        </w:rPr>
        <w:t>Safety</w:t>
      </w:r>
      <w:r>
        <w:rPr>
          <w:spacing w:val="-17"/>
          <w:w w:val="105"/>
        </w:rPr>
        <w:t> </w:t>
      </w:r>
      <w:r>
        <w:rPr>
          <w:w w:val="105"/>
        </w:rPr>
        <w:t>targets</w:t>
      </w:r>
    </w:p>
    <w:p>
      <w:pPr>
        <w:pStyle w:val="ListParagraph"/>
        <w:numPr>
          <w:ilvl w:val="0"/>
          <w:numId w:val="18"/>
        </w:numPr>
        <w:tabs>
          <w:tab w:pos="348" w:val="left" w:leader="none"/>
        </w:tabs>
        <w:spacing w:line="240" w:lineRule="auto" w:before="170" w:after="0"/>
        <w:ind w:left="347" w:right="0" w:hanging="228"/>
        <w:jc w:val="left"/>
        <w:rPr>
          <w:rFonts w:ascii="Trebuchet MS"/>
          <w:b/>
          <w:sz w:val="32"/>
        </w:rPr>
      </w:pPr>
      <w:bookmarkStart w:name="3 - Highway Safety Measures (PM1)" w:id="100"/>
      <w:bookmarkEnd w:id="100"/>
      <w:r>
        <w:rPr/>
      </w:r>
      <w:bookmarkStart w:name="3 - Highway Safety Measures (PM1)" w:id="101"/>
      <w:bookmarkEnd w:id="101"/>
      <w:r>
        <w:rPr>
          <w:rFonts w:ascii="Trebuchet MS"/>
          <w:b/>
          <w:color w:val="0F75BC"/>
          <w:sz w:val="32"/>
        </w:rPr>
        <w:t>-</w:t>
      </w:r>
      <w:r>
        <w:rPr>
          <w:rFonts w:ascii="Trebuchet MS"/>
          <w:b/>
          <w:color w:val="0F75BC"/>
          <w:spacing w:val="-36"/>
          <w:sz w:val="32"/>
        </w:rPr>
        <w:t> </w:t>
      </w:r>
      <w:r>
        <w:rPr>
          <w:rFonts w:ascii="Trebuchet MS"/>
          <w:b/>
          <w:color w:val="0F75BC"/>
          <w:sz w:val="32"/>
        </w:rPr>
        <w:t>Highway</w:t>
      </w:r>
      <w:r>
        <w:rPr>
          <w:rFonts w:ascii="Trebuchet MS"/>
          <w:b/>
          <w:color w:val="0F75BC"/>
          <w:spacing w:val="-32"/>
          <w:sz w:val="32"/>
        </w:rPr>
        <w:t> </w:t>
      </w:r>
      <w:r>
        <w:rPr>
          <w:rFonts w:ascii="Trebuchet MS"/>
          <w:b/>
          <w:color w:val="0F75BC"/>
          <w:sz w:val="32"/>
        </w:rPr>
        <w:t>Safety</w:t>
      </w:r>
      <w:r>
        <w:rPr>
          <w:rFonts w:ascii="Trebuchet MS"/>
          <w:b/>
          <w:color w:val="0F75BC"/>
          <w:spacing w:val="-36"/>
          <w:sz w:val="32"/>
        </w:rPr>
        <w:t> </w:t>
      </w:r>
      <w:r>
        <w:rPr>
          <w:rFonts w:ascii="Trebuchet MS"/>
          <w:b/>
          <w:color w:val="0F75BC"/>
          <w:sz w:val="32"/>
        </w:rPr>
        <w:t>Measures</w:t>
      </w:r>
      <w:r>
        <w:rPr>
          <w:rFonts w:ascii="Trebuchet MS"/>
          <w:b/>
          <w:color w:val="0F75BC"/>
          <w:spacing w:val="-36"/>
          <w:sz w:val="32"/>
        </w:rPr>
        <w:t> </w:t>
      </w:r>
      <w:r>
        <w:rPr>
          <w:rFonts w:ascii="Trebuchet MS"/>
          <w:b/>
          <w:color w:val="0F75BC"/>
          <w:sz w:val="32"/>
        </w:rPr>
        <w:t>(PM1)</w:t>
      </w:r>
    </w:p>
    <w:p>
      <w:pPr>
        <w:pStyle w:val="BodyText"/>
        <w:spacing w:line="268" w:lineRule="auto" w:before="293"/>
        <w:ind w:left="120" w:right="385"/>
      </w:pPr>
      <w:r>
        <w:rPr>
          <w:w w:val="105"/>
        </w:rPr>
        <w:t>Effective</w:t>
      </w:r>
      <w:r>
        <w:rPr>
          <w:spacing w:val="-27"/>
          <w:w w:val="105"/>
        </w:rPr>
        <w:t> </w:t>
      </w:r>
      <w:r>
        <w:rPr>
          <w:w w:val="105"/>
        </w:rPr>
        <w:t>April</w:t>
      </w:r>
      <w:r>
        <w:rPr>
          <w:spacing w:val="-29"/>
          <w:w w:val="105"/>
        </w:rPr>
        <w:t> </w:t>
      </w:r>
      <w:r>
        <w:rPr>
          <w:w w:val="105"/>
        </w:rPr>
        <w:t>14,</w:t>
      </w:r>
      <w:r>
        <w:rPr>
          <w:spacing w:val="-27"/>
          <w:w w:val="105"/>
        </w:rPr>
        <w:t> </w:t>
      </w:r>
      <w:r>
        <w:rPr>
          <w:w w:val="105"/>
        </w:rPr>
        <w:t>2016,</w:t>
      </w:r>
      <w:r>
        <w:rPr>
          <w:spacing w:val="-28"/>
          <w:w w:val="105"/>
        </w:rPr>
        <w:t> </w:t>
      </w:r>
      <w:r>
        <w:rPr>
          <w:w w:val="105"/>
        </w:rPr>
        <w:t>the</w:t>
      </w:r>
      <w:r>
        <w:rPr>
          <w:spacing w:val="-27"/>
          <w:w w:val="105"/>
        </w:rPr>
        <w:t> </w:t>
      </w:r>
      <w:r>
        <w:rPr>
          <w:w w:val="105"/>
        </w:rPr>
        <w:t>FHWA</w:t>
      </w:r>
      <w:r>
        <w:rPr>
          <w:spacing w:val="-27"/>
          <w:w w:val="105"/>
        </w:rPr>
        <w:t> </w:t>
      </w:r>
      <w:r>
        <w:rPr>
          <w:w w:val="105"/>
        </w:rPr>
        <w:t>established</w:t>
      </w:r>
      <w:r>
        <w:rPr>
          <w:spacing w:val="-28"/>
          <w:w w:val="105"/>
        </w:rPr>
        <w:t> </w:t>
      </w:r>
      <w:r>
        <w:rPr>
          <w:w w:val="105"/>
        </w:rPr>
        <w:t>five</w:t>
      </w:r>
      <w:r>
        <w:rPr>
          <w:spacing w:val="-27"/>
          <w:w w:val="105"/>
        </w:rPr>
        <w:t> </w:t>
      </w:r>
      <w:r>
        <w:rPr>
          <w:w w:val="105"/>
        </w:rPr>
        <w:t>highway</w:t>
      </w:r>
      <w:r>
        <w:rPr>
          <w:spacing w:val="-27"/>
          <w:w w:val="105"/>
        </w:rPr>
        <w:t> </w:t>
      </w:r>
      <w:r>
        <w:rPr>
          <w:w w:val="105"/>
        </w:rPr>
        <w:t>safety</w:t>
      </w:r>
      <w:r>
        <w:rPr>
          <w:spacing w:val="-28"/>
          <w:w w:val="105"/>
        </w:rPr>
        <w:t> </w:t>
      </w:r>
      <w:r>
        <w:rPr>
          <w:w w:val="105"/>
        </w:rPr>
        <w:t>performance</w:t>
      </w:r>
      <w:r>
        <w:rPr>
          <w:spacing w:val="-28"/>
          <w:w w:val="105"/>
        </w:rPr>
        <w:t> </w:t>
      </w:r>
      <w:r>
        <w:rPr>
          <w:w w:val="105"/>
        </w:rPr>
        <w:t>measures</w:t>
      </w:r>
      <w:hyperlink w:history="true" w:anchor="_bookmark47">
        <w:r>
          <w:rPr>
            <w:w w:val="105"/>
          </w:rPr>
          <w:t>3</w:t>
        </w:r>
        <w:r>
          <w:rPr>
            <w:spacing w:val="-27"/>
            <w:w w:val="105"/>
          </w:rPr>
          <w:t> </w:t>
        </w:r>
      </w:hyperlink>
      <w:r>
        <w:rPr>
          <w:w w:val="105"/>
        </w:rPr>
        <w:t>to</w:t>
      </w:r>
      <w:r>
        <w:rPr>
          <w:spacing w:val="-27"/>
          <w:w w:val="105"/>
        </w:rPr>
        <w:t> </w:t>
      </w:r>
      <w:r>
        <w:rPr>
          <w:w w:val="105"/>
        </w:rPr>
        <w:t>carry</w:t>
      </w:r>
      <w:r>
        <w:rPr>
          <w:spacing w:val="-28"/>
          <w:w w:val="105"/>
        </w:rPr>
        <w:t> </w:t>
      </w:r>
      <w:r>
        <w:rPr>
          <w:w w:val="105"/>
        </w:rPr>
        <w:t>out the</w:t>
      </w:r>
      <w:r>
        <w:rPr>
          <w:spacing w:val="-12"/>
          <w:w w:val="105"/>
        </w:rPr>
        <w:t> </w:t>
      </w:r>
      <w:r>
        <w:rPr>
          <w:w w:val="105"/>
        </w:rPr>
        <w:t>Highway</w:t>
      </w:r>
      <w:r>
        <w:rPr>
          <w:spacing w:val="-12"/>
          <w:w w:val="105"/>
        </w:rPr>
        <w:t> </w:t>
      </w:r>
      <w:r>
        <w:rPr>
          <w:w w:val="105"/>
        </w:rPr>
        <w:t>Safety</w:t>
      </w:r>
      <w:r>
        <w:rPr>
          <w:spacing w:val="-13"/>
          <w:w w:val="105"/>
        </w:rPr>
        <w:t> </w:t>
      </w:r>
      <w:r>
        <w:rPr>
          <w:w w:val="105"/>
        </w:rPr>
        <w:t>Improvement</w:t>
      </w:r>
      <w:r>
        <w:rPr>
          <w:spacing w:val="-12"/>
          <w:w w:val="105"/>
        </w:rPr>
        <w:t> </w:t>
      </w:r>
      <w:r>
        <w:rPr>
          <w:w w:val="105"/>
        </w:rPr>
        <w:t>Program</w:t>
      </w:r>
      <w:r>
        <w:rPr>
          <w:spacing w:val="-14"/>
          <w:w w:val="105"/>
        </w:rPr>
        <w:t> </w:t>
      </w:r>
      <w:r>
        <w:rPr>
          <w:w w:val="105"/>
        </w:rPr>
        <w:t>(HSIP).</w:t>
      </w:r>
      <w:r>
        <w:rPr>
          <w:spacing w:val="-12"/>
          <w:w w:val="105"/>
        </w:rPr>
        <w:t> </w:t>
      </w:r>
      <w:r>
        <w:rPr>
          <w:w w:val="105"/>
        </w:rPr>
        <w:t>These</w:t>
      </w:r>
      <w:r>
        <w:rPr>
          <w:spacing w:val="-12"/>
          <w:w w:val="105"/>
        </w:rPr>
        <w:t> </w:t>
      </w:r>
      <w:r>
        <w:rPr>
          <w:w w:val="105"/>
        </w:rPr>
        <w:t>performance</w:t>
      </w:r>
      <w:r>
        <w:rPr>
          <w:spacing w:val="-11"/>
          <w:w w:val="105"/>
        </w:rPr>
        <w:t> </w:t>
      </w:r>
      <w:r>
        <w:rPr>
          <w:w w:val="105"/>
        </w:rPr>
        <w:t>measures</w:t>
      </w:r>
      <w:r>
        <w:rPr>
          <w:spacing w:val="-12"/>
          <w:w w:val="105"/>
        </w:rPr>
        <w:t> </w:t>
      </w:r>
      <w:r>
        <w:rPr>
          <w:w w:val="105"/>
        </w:rPr>
        <w:t>are:</w:t>
      </w:r>
    </w:p>
    <w:p>
      <w:pPr>
        <w:pStyle w:val="ListParagraph"/>
        <w:numPr>
          <w:ilvl w:val="0"/>
          <w:numId w:val="19"/>
        </w:numPr>
        <w:tabs>
          <w:tab w:pos="841" w:val="left" w:leader="none"/>
        </w:tabs>
        <w:spacing w:line="240" w:lineRule="auto" w:before="156" w:after="0"/>
        <w:ind w:left="840" w:right="0" w:hanging="361"/>
        <w:jc w:val="left"/>
        <w:rPr>
          <w:sz w:val="22"/>
        </w:rPr>
      </w:pPr>
      <w:r>
        <w:rPr>
          <w:sz w:val="22"/>
        </w:rPr>
        <w:t>Number of</w:t>
      </w:r>
      <w:r>
        <w:rPr>
          <w:spacing w:val="-14"/>
          <w:sz w:val="22"/>
        </w:rPr>
        <w:t> </w:t>
      </w:r>
      <w:r>
        <w:rPr>
          <w:sz w:val="22"/>
        </w:rPr>
        <w:t>fatalities;</w:t>
      </w:r>
    </w:p>
    <w:p>
      <w:pPr>
        <w:pStyle w:val="ListParagraph"/>
        <w:numPr>
          <w:ilvl w:val="0"/>
          <w:numId w:val="19"/>
        </w:numPr>
        <w:tabs>
          <w:tab w:pos="841" w:val="left" w:leader="none"/>
        </w:tabs>
        <w:spacing w:line="240" w:lineRule="auto" w:before="30" w:after="0"/>
        <w:ind w:left="840" w:right="0" w:hanging="361"/>
        <w:jc w:val="left"/>
        <w:rPr>
          <w:sz w:val="22"/>
        </w:rPr>
      </w:pPr>
      <w:r>
        <w:rPr>
          <w:w w:val="105"/>
          <w:sz w:val="22"/>
        </w:rPr>
        <w:t>Rate</w:t>
      </w:r>
      <w:r>
        <w:rPr>
          <w:spacing w:val="-11"/>
          <w:w w:val="105"/>
          <w:sz w:val="22"/>
        </w:rPr>
        <w:t> </w:t>
      </w:r>
      <w:r>
        <w:rPr>
          <w:w w:val="105"/>
          <w:sz w:val="22"/>
        </w:rPr>
        <w:t>of</w:t>
      </w:r>
      <w:r>
        <w:rPr>
          <w:spacing w:val="-11"/>
          <w:w w:val="105"/>
          <w:sz w:val="22"/>
        </w:rPr>
        <w:t> </w:t>
      </w:r>
      <w:r>
        <w:rPr>
          <w:w w:val="105"/>
          <w:sz w:val="22"/>
        </w:rPr>
        <w:t>fatalities</w:t>
      </w:r>
      <w:r>
        <w:rPr>
          <w:spacing w:val="-11"/>
          <w:w w:val="105"/>
          <w:sz w:val="22"/>
        </w:rPr>
        <w:t> </w:t>
      </w:r>
      <w:r>
        <w:rPr>
          <w:w w:val="105"/>
          <w:sz w:val="22"/>
        </w:rPr>
        <w:t>per</w:t>
      </w:r>
      <w:r>
        <w:rPr>
          <w:spacing w:val="-11"/>
          <w:w w:val="105"/>
          <w:sz w:val="22"/>
        </w:rPr>
        <w:t> </w:t>
      </w:r>
      <w:r>
        <w:rPr>
          <w:w w:val="105"/>
          <w:sz w:val="22"/>
        </w:rPr>
        <w:t>100</w:t>
      </w:r>
      <w:r>
        <w:rPr>
          <w:spacing w:val="-10"/>
          <w:w w:val="105"/>
          <w:sz w:val="22"/>
        </w:rPr>
        <w:t> </w:t>
      </w:r>
      <w:r>
        <w:rPr>
          <w:w w:val="105"/>
          <w:sz w:val="22"/>
        </w:rPr>
        <w:t>million</w:t>
      </w:r>
      <w:r>
        <w:rPr>
          <w:spacing w:val="-13"/>
          <w:w w:val="105"/>
          <w:sz w:val="22"/>
        </w:rPr>
        <w:t> </w:t>
      </w:r>
      <w:r>
        <w:rPr>
          <w:w w:val="105"/>
          <w:sz w:val="22"/>
        </w:rPr>
        <w:t>vehicle</w:t>
      </w:r>
      <w:r>
        <w:rPr>
          <w:spacing w:val="-10"/>
          <w:w w:val="105"/>
          <w:sz w:val="22"/>
        </w:rPr>
        <w:t> </w:t>
      </w:r>
      <w:r>
        <w:rPr>
          <w:w w:val="105"/>
          <w:sz w:val="22"/>
        </w:rPr>
        <w:t>miles</w:t>
      </w:r>
      <w:r>
        <w:rPr>
          <w:spacing w:val="-11"/>
          <w:w w:val="105"/>
          <w:sz w:val="22"/>
        </w:rPr>
        <w:t> </w:t>
      </w:r>
      <w:r>
        <w:rPr>
          <w:w w:val="105"/>
          <w:sz w:val="22"/>
        </w:rPr>
        <w:t>traveled</w:t>
      </w:r>
      <w:r>
        <w:rPr>
          <w:spacing w:val="-11"/>
          <w:w w:val="105"/>
          <w:sz w:val="22"/>
        </w:rPr>
        <w:t> </w:t>
      </w:r>
      <w:r>
        <w:rPr>
          <w:w w:val="105"/>
          <w:sz w:val="22"/>
        </w:rPr>
        <w:t>(VMT);</w:t>
      </w:r>
    </w:p>
    <w:p>
      <w:pPr>
        <w:pStyle w:val="ListParagraph"/>
        <w:numPr>
          <w:ilvl w:val="0"/>
          <w:numId w:val="19"/>
        </w:numPr>
        <w:tabs>
          <w:tab w:pos="840" w:val="left" w:leader="none"/>
        </w:tabs>
        <w:spacing w:line="240" w:lineRule="auto" w:before="29" w:after="0"/>
        <w:ind w:left="839" w:right="0" w:hanging="361"/>
        <w:jc w:val="left"/>
        <w:rPr>
          <w:sz w:val="22"/>
        </w:rPr>
      </w:pPr>
      <w:r>
        <w:rPr>
          <w:sz w:val="22"/>
        </w:rPr>
        <w:t>Number of serious</w:t>
      </w:r>
      <w:r>
        <w:rPr>
          <w:spacing w:val="-20"/>
          <w:sz w:val="22"/>
        </w:rPr>
        <w:t> </w:t>
      </w:r>
      <w:r>
        <w:rPr>
          <w:sz w:val="22"/>
        </w:rPr>
        <w:t>injuries;</w:t>
      </w:r>
    </w:p>
    <w:p>
      <w:pPr>
        <w:pStyle w:val="ListParagraph"/>
        <w:numPr>
          <w:ilvl w:val="0"/>
          <w:numId w:val="19"/>
        </w:numPr>
        <w:tabs>
          <w:tab w:pos="840" w:val="left" w:leader="none"/>
        </w:tabs>
        <w:spacing w:line="240" w:lineRule="auto" w:before="31" w:after="0"/>
        <w:ind w:left="839" w:right="0" w:hanging="361"/>
        <w:jc w:val="left"/>
        <w:rPr>
          <w:sz w:val="22"/>
        </w:rPr>
      </w:pPr>
      <w:r>
        <w:rPr>
          <w:w w:val="105"/>
          <w:sz w:val="22"/>
        </w:rPr>
        <w:t>Rate</w:t>
      </w:r>
      <w:r>
        <w:rPr>
          <w:spacing w:val="-25"/>
          <w:w w:val="105"/>
          <w:sz w:val="22"/>
        </w:rPr>
        <w:t> </w:t>
      </w:r>
      <w:r>
        <w:rPr>
          <w:w w:val="105"/>
          <w:sz w:val="22"/>
        </w:rPr>
        <w:t>of</w:t>
      </w:r>
      <w:r>
        <w:rPr>
          <w:spacing w:val="-26"/>
          <w:w w:val="105"/>
          <w:sz w:val="22"/>
        </w:rPr>
        <w:t> </w:t>
      </w:r>
      <w:r>
        <w:rPr>
          <w:w w:val="105"/>
          <w:sz w:val="22"/>
        </w:rPr>
        <w:t>serious</w:t>
      </w:r>
      <w:r>
        <w:rPr>
          <w:spacing w:val="-25"/>
          <w:w w:val="105"/>
          <w:sz w:val="22"/>
        </w:rPr>
        <w:t> </w:t>
      </w:r>
      <w:r>
        <w:rPr>
          <w:w w:val="105"/>
          <w:sz w:val="22"/>
        </w:rPr>
        <w:t>injuries</w:t>
      </w:r>
      <w:r>
        <w:rPr>
          <w:spacing w:val="-24"/>
          <w:w w:val="105"/>
          <w:sz w:val="22"/>
        </w:rPr>
        <w:t> </w:t>
      </w:r>
      <w:r>
        <w:rPr>
          <w:w w:val="105"/>
          <w:sz w:val="22"/>
        </w:rPr>
        <w:t>per</w:t>
      </w:r>
      <w:r>
        <w:rPr>
          <w:spacing w:val="-27"/>
          <w:w w:val="105"/>
          <w:sz w:val="22"/>
        </w:rPr>
        <w:t> </w:t>
      </w:r>
      <w:r>
        <w:rPr>
          <w:w w:val="105"/>
          <w:sz w:val="22"/>
        </w:rPr>
        <w:t>100</w:t>
      </w:r>
      <w:r>
        <w:rPr>
          <w:spacing w:val="-25"/>
          <w:w w:val="105"/>
          <w:sz w:val="22"/>
        </w:rPr>
        <w:t> </w:t>
      </w:r>
      <w:r>
        <w:rPr>
          <w:w w:val="105"/>
          <w:sz w:val="22"/>
        </w:rPr>
        <w:t>million</w:t>
      </w:r>
      <w:r>
        <w:rPr>
          <w:spacing w:val="-26"/>
          <w:w w:val="105"/>
          <w:sz w:val="22"/>
        </w:rPr>
        <w:t> </w:t>
      </w:r>
      <w:r>
        <w:rPr>
          <w:w w:val="105"/>
          <w:sz w:val="22"/>
        </w:rPr>
        <w:t>vehicle</w:t>
      </w:r>
      <w:r>
        <w:rPr>
          <w:spacing w:val="-25"/>
          <w:w w:val="105"/>
          <w:sz w:val="22"/>
        </w:rPr>
        <w:t> </w:t>
      </w:r>
      <w:r>
        <w:rPr>
          <w:w w:val="105"/>
          <w:sz w:val="22"/>
        </w:rPr>
        <w:t>miles</w:t>
      </w:r>
      <w:r>
        <w:rPr>
          <w:spacing w:val="-25"/>
          <w:w w:val="105"/>
          <w:sz w:val="22"/>
        </w:rPr>
        <w:t> </w:t>
      </w:r>
      <w:r>
        <w:rPr>
          <w:w w:val="105"/>
          <w:sz w:val="22"/>
        </w:rPr>
        <w:t>traveled</w:t>
      </w:r>
      <w:r>
        <w:rPr>
          <w:spacing w:val="-25"/>
          <w:w w:val="105"/>
          <w:sz w:val="22"/>
        </w:rPr>
        <w:t> </w:t>
      </w:r>
      <w:r>
        <w:rPr>
          <w:w w:val="105"/>
          <w:sz w:val="22"/>
        </w:rPr>
        <w:t>(VMT);</w:t>
      </w:r>
      <w:r>
        <w:rPr>
          <w:spacing w:val="-26"/>
          <w:w w:val="105"/>
          <w:sz w:val="22"/>
        </w:rPr>
        <w:t> </w:t>
      </w:r>
      <w:r>
        <w:rPr>
          <w:w w:val="105"/>
          <w:sz w:val="22"/>
        </w:rPr>
        <w:t>and</w:t>
      </w:r>
    </w:p>
    <w:p>
      <w:pPr>
        <w:pStyle w:val="ListParagraph"/>
        <w:numPr>
          <w:ilvl w:val="0"/>
          <w:numId w:val="19"/>
        </w:numPr>
        <w:tabs>
          <w:tab w:pos="840" w:val="left" w:leader="none"/>
        </w:tabs>
        <w:spacing w:line="240" w:lineRule="auto" w:before="29" w:after="0"/>
        <w:ind w:left="839" w:right="0" w:hanging="361"/>
        <w:jc w:val="left"/>
        <w:rPr>
          <w:sz w:val="22"/>
        </w:rPr>
      </w:pPr>
      <w:r>
        <w:rPr>
          <w:w w:val="105"/>
          <w:sz w:val="22"/>
        </w:rPr>
        <w:t>Number</w:t>
      </w:r>
      <w:r>
        <w:rPr>
          <w:spacing w:val="-29"/>
          <w:w w:val="105"/>
          <w:sz w:val="22"/>
        </w:rPr>
        <w:t> </w:t>
      </w:r>
      <w:r>
        <w:rPr>
          <w:w w:val="105"/>
          <w:sz w:val="22"/>
        </w:rPr>
        <w:t>of</w:t>
      </w:r>
      <w:r>
        <w:rPr>
          <w:spacing w:val="-28"/>
          <w:w w:val="105"/>
          <w:sz w:val="22"/>
        </w:rPr>
        <w:t> </w:t>
      </w:r>
      <w:r>
        <w:rPr>
          <w:w w:val="105"/>
          <w:sz w:val="22"/>
        </w:rPr>
        <w:t>non-motorized</w:t>
      </w:r>
      <w:r>
        <w:rPr>
          <w:spacing w:val="-30"/>
          <w:w w:val="105"/>
          <w:sz w:val="22"/>
        </w:rPr>
        <w:t> </w:t>
      </w:r>
      <w:r>
        <w:rPr>
          <w:w w:val="105"/>
          <w:sz w:val="22"/>
        </w:rPr>
        <w:t>fatalities</w:t>
      </w:r>
      <w:r>
        <w:rPr>
          <w:spacing w:val="-28"/>
          <w:w w:val="105"/>
          <w:sz w:val="22"/>
        </w:rPr>
        <w:t> </w:t>
      </w:r>
      <w:r>
        <w:rPr>
          <w:w w:val="105"/>
          <w:sz w:val="22"/>
        </w:rPr>
        <w:t>and</w:t>
      </w:r>
      <w:r>
        <w:rPr>
          <w:spacing w:val="-28"/>
          <w:w w:val="105"/>
          <w:sz w:val="22"/>
        </w:rPr>
        <w:t> </w:t>
      </w:r>
      <w:r>
        <w:rPr>
          <w:w w:val="105"/>
          <w:sz w:val="22"/>
        </w:rPr>
        <w:t>non-motorized</w:t>
      </w:r>
      <w:r>
        <w:rPr>
          <w:spacing w:val="-28"/>
          <w:w w:val="105"/>
          <w:sz w:val="22"/>
        </w:rPr>
        <w:t> </w:t>
      </w:r>
      <w:r>
        <w:rPr>
          <w:w w:val="105"/>
          <w:sz w:val="22"/>
        </w:rPr>
        <w:t>serious</w:t>
      </w:r>
      <w:r>
        <w:rPr>
          <w:spacing w:val="-28"/>
          <w:w w:val="105"/>
          <w:sz w:val="22"/>
        </w:rPr>
        <w:t> </w:t>
      </w:r>
      <w:r>
        <w:rPr>
          <w:w w:val="105"/>
          <w:sz w:val="22"/>
        </w:rPr>
        <w:t>injuries.</w:t>
      </w:r>
    </w:p>
    <w:p>
      <w:pPr>
        <w:pStyle w:val="BodyText"/>
        <w:spacing w:line="266" w:lineRule="auto" w:before="190"/>
        <w:ind w:left="119" w:right="385"/>
      </w:pPr>
      <w:r>
        <w:rPr>
          <w:w w:val="105"/>
        </w:rPr>
        <w:t>The</w:t>
      </w:r>
      <w:r>
        <w:rPr>
          <w:spacing w:val="-20"/>
          <w:w w:val="105"/>
        </w:rPr>
        <w:t> </w:t>
      </w:r>
      <w:r>
        <w:rPr>
          <w:w w:val="105"/>
        </w:rPr>
        <w:t>Florida</w:t>
      </w:r>
      <w:r>
        <w:rPr>
          <w:spacing w:val="-20"/>
          <w:w w:val="105"/>
        </w:rPr>
        <w:t> </w:t>
      </w:r>
      <w:r>
        <w:rPr>
          <w:w w:val="105"/>
        </w:rPr>
        <w:t>Department</w:t>
      </w:r>
      <w:r>
        <w:rPr>
          <w:spacing w:val="-20"/>
          <w:w w:val="105"/>
        </w:rPr>
        <w:t> </w:t>
      </w:r>
      <w:r>
        <w:rPr>
          <w:w w:val="105"/>
        </w:rPr>
        <w:t>of</w:t>
      </w:r>
      <w:r>
        <w:rPr>
          <w:spacing w:val="-21"/>
          <w:w w:val="105"/>
        </w:rPr>
        <w:t> </w:t>
      </w:r>
      <w:r>
        <w:rPr>
          <w:w w:val="105"/>
        </w:rPr>
        <w:t>Transportation</w:t>
      </w:r>
      <w:r>
        <w:rPr>
          <w:spacing w:val="-21"/>
          <w:w w:val="105"/>
        </w:rPr>
        <w:t> </w:t>
      </w:r>
      <w:r>
        <w:rPr>
          <w:w w:val="105"/>
        </w:rPr>
        <w:t>(FDOT)</w:t>
      </w:r>
      <w:r>
        <w:rPr>
          <w:spacing w:val="-19"/>
          <w:w w:val="105"/>
        </w:rPr>
        <w:t> </w:t>
      </w:r>
      <w:r>
        <w:rPr>
          <w:w w:val="105"/>
        </w:rPr>
        <w:t>publishes</w:t>
      </w:r>
      <w:r>
        <w:rPr>
          <w:spacing w:val="-19"/>
          <w:w w:val="105"/>
        </w:rPr>
        <w:t> </w:t>
      </w:r>
      <w:r>
        <w:rPr>
          <w:w w:val="105"/>
        </w:rPr>
        <w:t>statewide</w:t>
      </w:r>
      <w:r>
        <w:rPr>
          <w:spacing w:val="-19"/>
          <w:w w:val="105"/>
        </w:rPr>
        <w:t> </w:t>
      </w:r>
      <w:r>
        <w:rPr>
          <w:w w:val="105"/>
        </w:rPr>
        <w:t>safety</w:t>
      </w:r>
      <w:r>
        <w:rPr>
          <w:spacing w:val="-20"/>
          <w:w w:val="105"/>
        </w:rPr>
        <w:t> </w:t>
      </w:r>
      <w:r>
        <w:rPr>
          <w:w w:val="105"/>
        </w:rPr>
        <w:t>performance</w:t>
      </w:r>
      <w:r>
        <w:rPr>
          <w:spacing w:val="-19"/>
          <w:w w:val="105"/>
        </w:rPr>
        <w:t> </w:t>
      </w:r>
      <w:r>
        <w:rPr>
          <w:w w:val="105"/>
        </w:rPr>
        <w:t>targets</w:t>
      </w:r>
      <w:r>
        <w:rPr>
          <w:spacing w:val="-21"/>
          <w:w w:val="105"/>
        </w:rPr>
        <w:t> </w:t>
      </w:r>
      <w:r>
        <w:rPr>
          <w:w w:val="105"/>
        </w:rPr>
        <w:t>in the</w:t>
      </w:r>
      <w:r>
        <w:rPr>
          <w:spacing w:val="-18"/>
          <w:w w:val="105"/>
        </w:rPr>
        <w:t> </w:t>
      </w:r>
      <w:r>
        <w:rPr>
          <w:w w:val="105"/>
        </w:rPr>
        <w:t>HSIP</w:t>
      </w:r>
      <w:r>
        <w:rPr>
          <w:spacing w:val="-19"/>
          <w:w w:val="105"/>
        </w:rPr>
        <w:t> </w:t>
      </w:r>
      <w:r>
        <w:rPr>
          <w:w w:val="105"/>
        </w:rPr>
        <w:t>Annual</w:t>
      </w:r>
      <w:r>
        <w:rPr>
          <w:spacing w:val="-19"/>
          <w:w w:val="105"/>
        </w:rPr>
        <w:t> </w:t>
      </w:r>
      <w:r>
        <w:rPr>
          <w:w w:val="105"/>
        </w:rPr>
        <w:t>Report</w:t>
      </w:r>
      <w:r>
        <w:rPr>
          <w:spacing w:val="-18"/>
          <w:w w:val="105"/>
        </w:rPr>
        <w:t> </w:t>
      </w:r>
      <w:r>
        <w:rPr>
          <w:w w:val="105"/>
        </w:rPr>
        <w:t>that</w:t>
      </w:r>
      <w:r>
        <w:rPr>
          <w:spacing w:val="-19"/>
          <w:w w:val="105"/>
        </w:rPr>
        <w:t> </w:t>
      </w:r>
      <w:r>
        <w:rPr>
          <w:w w:val="105"/>
        </w:rPr>
        <w:t>it</w:t>
      </w:r>
      <w:r>
        <w:rPr>
          <w:spacing w:val="-18"/>
          <w:w w:val="105"/>
        </w:rPr>
        <w:t> </w:t>
      </w:r>
      <w:r>
        <w:rPr>
          <w:w w:val="105"/>
        </w:rPr>
        <w:t>transmits</w:t>
      </w:r>
      <w:r>
        <w:rPr>
          <w:spacing w:val="-18"/>
          <w:w w:val="105"/>
        </w:rPr>
        <w:t> </w:t>
      </w:r>
      <w:r>
        <w:rPr>
          <w:w w:val="105"/>
        </w:rPr>
        <w:t>to</w:t>
      </w:r>
      <w:r>
        <w:rPr>
          <w:spacing w:val="-18"/>
          <w:w w:val="105"/>
        </w:rPr>
        <w:t> </w:t>
      </w:r>
      <w:r>
        <w:rPr>
          <w:w w:val="105"/>
        </w:rPr>
        <w:t>FHWA</w:t>
      </w:r>
      <w:r>
        <w:rPr>
          <w:spacing w:val="-19"/>
          <w:w w:val="105"/>
        </w:rPr>
        <w:t> </w:t>
      </w:r>
      <w:r>
        <w:rPr>
          <w:w w:val="105"/>
        </w:rPr>
        <w:t>each</w:t>
      </w:r>
      <w:r>
        <w:rPr>
          <w:spacing w:val="-18"/>
          <w:w w:val="105"/>
        </w:rPr>
        <w:t> </w:t>
      </w:r>
      <w:r>
        <w:rPr>
          <w:w w:val="105"/>
        </w:rPr>
        <w:t>year.</w:t>
      </w:r>
      <w:r>
        <w:rPr>
          <w:spacing w:val="-19"/>
          <w:w w:val="105"/>
        </w:rPr>
        <w:t> </w:t>
      </w:r>
      <w:r>
        <w:rPr>
          <w:w w:val="105"/>
        </w:rPr>
        <w:t>Current</w:t>
      </w:r>
      <w:r>
        <w:rPr>
          <w:spacing w:val="-18"/>
          <w:w w:val="105"/>
        </w:rPr>
        <w:t> </w:t>
      </w:r>
      <w:r>
        <w:rPr>
          <w:w w:val="105"/>
        </w:rPr>
        <w:t>safety</w:t>
      </w:r>
      <w:r>
        <w:rPr>
          <w:spacing w:val="-18"/>
          <w:w w:val="105"/>
        </w:rPr>
        <w:t> </w:t>
      </w:r>
      <w:r>
        <w:rPr>
          <w:w w:val="105"/>
        </w:rPr>
        <w:t>targets</w:t>
      </w:r>
      <w:r>
        <w:rPr>
          <w:spacing w:val="-18"/>
          <w:w w:val="105"/>
        </w:rPr>
        <w:t> </w:t>
      </w:r>
      <w:r>
        <w:rPr>
          <w:w w:val="105"/>
        </w:rPr>
        <w:t>address</w:t>
      </w:r>
      <w:r>
        <w:rPr>
          <w:spacing w:val="-18"/>
          <w:w w:val="105"/>
        </w:rPr>
        <w:t> </w:t>
      </w:r>
      <w:r>
        <w:rPr>
          <w:w w:val="105"/>
        </w:rPr>
        <w:t>calendar year</w:t>
      </w:r>
      <w:r>
        <w:rPr>
          <w:spacing w:val="-21"/>
          <w:w w:val="105"/>
        </w:rPr>
        <w:t> </w:t>
      </w:r>
      <w:r>
        <w:rPr>
          <w:w w:val="105"/>
        </w:rPr>
        <w:t>2018</w:t>
      </w:r>
      <w:r>
        <w:rPr>
          <w:spacing w:val="-19"/>
          <w:w w:val="105"/>
        </w:rPr>
        <w:t> </w:t>
      </w:r>
      <w:r>
        <w:rPr>
          <w:w w:val="105"/>
        </w:rPr>
        <w:t>and</w:t>
      </w:r>
      <w:r>
        <w:rPr>
          <w:spacing w:val="-21"/>
          <w:w w:val="105"/>
        </w:rPr>
        <w:t> </w:t>
      </w:r>
      <w:r>
        <w:rPr>
          <w:w w:val="105"/>
        </w:rPr>
        <w:t>are</w:t>
      </w:r>
      <w:r>
        <w:rPr>
          <w:spacing w:val="-19"/>
          <w:w w:val="105"/>
        </w:rPr>
        <w:t> </w:t>
      </w:r>
      <w:r>
        <w:rPr>
          <w:w w:val="105"/>
        </w:rPr>
        <w:t>based</w:t>
      </w:r>
      <w:r>
        <w:rPr>
          <w:spacing w:val="-20"/>
          <w:w w:val="105"/>
        </w:rPr>
        <w:t> </w:t>
      </w:r>
      <w:r>
        <w:rPr>
          <w:w w:val="105"/>
        </w:rPr>
        <w:t>on</w:t>
      </w:r>
      <w:r>
        <w:rPr>
          <w:spacing w:val="-22"/>
          <w:w w:val="105"/>
        </w:rPr>
        <w:t> </w:t>
      </w:r>
      <w:r>
        <w:rPr>
          <w:w w:val="105"/>
        </w:rPr>
        <w:t>a</w:t>
      </w:r>
      <w:r>
        <w:rPr>
          <w:spacing w:val="-21"/>
          <w:w w:val="105"/>
        </w:rPr>
        <w:t> </w:t>
      </w:r>
      <w:r>
        <w:rPr>
          <w:w w:val="105"/>
        </w:rPr>
        <w:t>five-year</w:t>
      </w:r>
      <w:r>
        <w:rPr>
          <w:spacing w:val="-20"/>
          <w:w w:val="105"/>
        </w:rPr>
        <w:t> </w:t>
      </w:r>
      <w:r>
        <w:rPr>
          <w:w w:val="105"/>
        </w:rPr>
        <w:t>rolling</w:t>
      </w:r>
      <w:r>
        <w:rPr>
          <w:spacing w:val="-21"/>
          <w:w w:val="105"/>
        </w:rPr>
        <w:t> </w:t>
      </w:r>
      <w:r>
        <w:rPr>
          <w:w w:val="105"/>
        </w:rPr>
        <w:t>average</w:t>
      </w:r>
      <w:r>
        <w:rPr>
          <w:spacing w:val="-19"/>
          <w:w w:val="105"/>
        </w:rPr>
        <w:t> </w:t>
      </w:r>
      <w:r>
        <w:rPr>
          <w:w w:val="105"/>
        </w:rPr>
        <w:t>(2011-2015).</w:t>
      </w:r>
      <w:r>
        <w:rPr>
          <w:spacing w:val="-21"/>
          <w:w w:val="105"/>
        </w:rPr>
        <w:t> </w:t>
      </w:r>
      <w:r>
        <w:rPr>
          <w:w w:val="105"/>
        </w:rPr>
        <w:t>For</w:t>
      </w:r>
      <w:r>
        <w:rPr>
          <w:spacing w:val="-20"/>
          <w:w w:val="105"/>
        </w:rPr>
        <w:t> </w:t>
      </w:r>
      <w:r>
        <w:rPr>
          <w:w w:val="105"/>
        </w:rPr>
        <w:t>the</w:t>
      </w:r>
      <w:r>
        <w:rPr>
          <w:spacing w:val="-20"/>
          <w:w w:val="105"/>
        </w:rPr>
        <w:t> </w:t>
      </w:r>
      <w:r>
        <w:rPr>
          <w:w w:val="105"/>
        </w:rPr>
        <w:t>2018</w:t>
      </w:r>
      <w:r>
        <w:rPr>
          <w:spacing w:val="-19"/>
          <w:w w:val="105"/>
        </w:rPr>
        <w:t> </w:t>
      </w:r>
      <w:r>
        <w:rPr>
          <w:w w:val="105"/>
        </w:rPr>
        <w:t>HSIP</w:t>
      </w:r>
      <w:r>
        <w:rPr>
          <w:spacing w:val="-20"/>
          <w:w w:val="105"/>
        </w:rPr>
        <w:t> </w:t>
      </w:r>
      <w:r>
        <w:rPr>
          <w:w w:val="105"/>
        </w:rPr>
        <w:t>annual</w:t>
      </w:r>
      <w:r>
        <w:rPr>
          <w:spacing w:val="-22"/>
          <w:w w:val="105"/>
        </w:rPr>
        <w:t> </w:t>
      </w:r>
      <w:r>
        <w:rPr>
          <w:w w:val="105"/>
        </w:rPr>
        <w:t>report, FDOT established statewide HSIP interim safety performance measures and FDOT’s 2019 safety targets,</w:t>
      </w:r>
      <w:r>
        <w:rPr>
          <w:spacing w:val="-23"/>
          <w:w w:val="105"/>
        </w:rPr>
        <w:t> </w:t>
      </w:r>
      <w:r>
        <w:rPr>
          <w:w w:val="105"/>
        </w:rPr>
        <w:t>which</w:t>
      </w:r>
      <w:r>
        <w:rPr>
          <w:spacing w:val="-23"/>
          <w:w w:val="105"/>
        </w:rPr>
        <w:t> </w:t>
      </w:r>
      <w:r>
        <w:rPr>
          <w:w w:val="105"/>
        </w:rPr>
        <w:t>set</w:t>
      </w:r>
      <w:r>
        <w:rPr>
          <w:spacing w:val="-23"/>
          <w:w w:val="105"/>
        </w:rPr>
        <w:t> </w:t>
      </w:r>
      <w:r>
        <w:rPr>
          <w:w w:val="105"/>
        </w:rPr>
        <w:t>the</w:t>
      </w:r>
      <w:r>
        <w:rPr>
          <w:spacing w:val="-23"/>
          <w:w w:val="105"/>
        </w:rPr>
        <w:t> </w:t>
      </w:r>
      <w:r>
        <w:rPr>
          <w:w w:val="105"/>
        </w:rPr>
        <w:t>target</w:t>
      </w:r>
      <w:r>
        <w:rPr>
          <w:spacing w:val="-23"/>
          <w:w w:val="105"/>
        </w:rPr>
        <w:t> </w:t>
      </w:r>
      <w:r>
        <w:rPr>
          <w:w w:val="105"/>
        </w:rPr>
        <w:t>at</w:t>
      </w:r>
      <w:r>
        <w:rPr>
          <w:spacing w:val="-23"/>
          <w:w w:val="105"/>
        </w:rPr>
        <w:t> </w:t>
      </w:r>
      <w:r>
        <w:rPr>
          <w:w w:val="105"/>
        </w:rPr>
        <w:t>“0”</w:t>
      </w:r>
      <w:r>
        <w:rPr>
          <w:spacing w:val="-23"/>
          <w:w w:val="105"/>
        </w:rPr>
        <w:t> </w:t>
      </w:r>
      <w:r>
        <w:rPr>
          <w:w w:val="105"/>
        </w:rPr>
        <w:t>for</w:t>
      </w:r>
      <w:r>
        <w:rPr>
          <w:spacing w:val="-23"/>
          <w:w w:val="105"/>
        </w:rPr>
        <w:t> </w:t>
      </w:r>
      <w:r>
        <w:rPr>
          <w:w w:val="105"/>
        </w:rPr>
        <w:t>each</w:t>
      </w:r>
      <w:r>
        <w:rPr>
          <w:spacing w:val="-23"/>
          <w:w w:val="105"/>
        </w:rPr>
        <w:t> </w:t>
      </w:r>
      <w:r>
        <w:rPr>
          <w:w w:val="105"/>
        </w:rPr>
        <w:t>performance</w:t>
      </w:r>
      <w:r>
        <w:rPr>
          <w:spacing w:val="-22"/>
          <w:w w:val="105"/>
        </w:rPr>
        <w:t> </w:t>
      </w:r>
      <w:r>
        <w:rPr>
          <w:w w:val="105"/>
        </w:rPr>
        <w:t>measure</w:t>
      </w:r>
      <w:r>
        <w:rPr>
          <w:spacing w:val="-22"/>
          <w:w w:val="105"/>
        </w:rPr>
        <w:t> </w:t>
      </w:r>
      <w:r>
        <w:rPr>
          <w:w w:val="105"/>
        </w:rPr>
        <w:t>to</w:t>
      </w:r>
      <w:r>
        <w:rPr>
          <w:spacing w:val="-23"/>
          <w:w w:val="105"/>
        </w:rPr>
        <w:t> </w:t>
      </w:r>
      <w:r>
        <w:rPr>
          <w:w w:val="105"/>
        </w:rPr>
        <w:t>reflect</w:t>
      </w:r>
      <w:r>
        <w:rPr>
          <w:spacing w:val="-23"/>
          <w:w w:val="105"/>
        </w:rPr>
        <w:t> </w:t>
      </w:r>
      <w:r>
        <w:rPr>
          <w:w w:val="105"/>
        </w:rPr>
        <w:t>the</w:t>
      </w:r>
      <w:r>
        <w:rPr>
          <w:spacing w:val="-25"/>
          <w:w w:val="105"/>
        </w:rPr>
        <w:t> </w:t>
      </w:r>
      <w:r>
        <w:rPr>
          <w:w w:val="105"/>
        </w:rPr>
        <w:t>Department’s</w:t>
      </w:r>
      <w:r>
        <w:rPr>
          <w:spacing w:val="-22"/>
          <w:w w:val="105"/>
        </w:rPr>
        <w:t> </w:t>
      </w:r>
      <w:r>
        <w:rPr>
          <w:w w:val="105"/>
        </w:rPr>
        <w:t>vision</w:t>
      </w:r>
      <w:r>
        <w:rPr>
          <w:spacing w:val="-24"/>
          <w:w w:val="105"/>
        </w:rPr>
        <w:t> </w:t>
      </w:r>
      <w:r>
        <w:rPr>
          <w:w w:val="105"/>
        </w:rPr>
        <w:t>of zero</w:t>
      </w:r>
      <w:r>
        <w:rPr>
          <w:spacing w:val="-10"/>
          <w:w w:val="105"/>
        </w:rPr>
        <w:t> </w:t>
      </w:r>
      <w:r>
        <w:rPr>
          <w:w w:val="105"/>
        </w:rPr>
        <w:t>deaths.</w:t>
      </w:r>
    </w:p>
    <w:p>
      <w:pPr>
        <w:pStyle w:val="BodyText"/>
        <w:spacing w:line="266" w:lineRule="auto" w:before="163"/>
        <w:ind w:left="119" w:right="418" w:hanging="1"/>
      </w:pPr>
      <w:r>
        <w:rPr>
          <w:w w:val="105"/>
        </w:rPr>
        <w:t>The Charlotte County-Punta Gorda MPO adopted/approved safety performance targets on October 28,</w:t>
      </w:r>
      <w:r>
        <w:rPr>
          <w:spacing w:val="-25"/>
          <w:w w:val="105"/>
        </w:rPr>
        <w:t> </w:t>
      </w:r>
      <w:r>
        <w:rPr>
          <w:w w:val="105"/>
        </w:rPr>
        <w:t>2019.</w:t>
      </w:r>
      <w:r>
        <w:rPr>
          <w:spacing w:val="-24"/>
          <w:w w:val="105"/>
        </w:rPr>
        <w:t> </w:t>
      </w:r>
      <w:r>
        <w:rPr>
          <w:w w:val="105"/>
        </w:rPr>
        <w:t>Table</w:t>
      </w:r>
      <w:r>
        <w:rPr>
          <w:spacing w:val="-23"/>
          <w:w w:val="105"/>
        </w:rPr>
        <w:t> </w:t>
      </w:r>
      <w:r>
        <w:rPr>
          <w:w w:val="105"/>
        </w:rPr>
        <w:t>A-3.1</w:t>
      </w:r>
      <w:r>
        <w:rPr>
          <w:spacing w:val="-24"/>
          <w:w w:val="105"/>
        </w:rPr>
        <w:t> </w:t>
      </w:r>
      <w:r>
        <w:rPr>
          <w:w w:val="105"/>
        </w:rPr>
        <w:t>indicates</w:t>
      </w:r>
      <w:r>
        <w:rPr>
          <w:spacing w:val="-23"/>
          <w:w w:val="105"/>
        </w:rPr>
        <w:t> </w:t>
      </w:r>
      <w:r>
        <w:rPr>
          <w:w w:val="105"/>
        </w:rPr>
        <w:t>the</w:t>
      </w:r>
      <w:r>
        <w:rPr>
          <w:spacing w:val="-24"/>
          <w:w w:val="105"/>
        </w:rPr>
        <w:t> </w:t>
      </w:r>
      <w:r>
        <w:rPr>
          <w:w w:val="105"/>
        </w:rPr>
        <w:t>areas</w:t>
      </w:r>
      <w:r>
        <w:rPr>
          <w:spacing w:val="-23"/>
          <w:w w:val="105"/>
        </w:rPr>
        <w:t> </w:t>
      </w:r>
      <w:r>
        <w:rPr>
          <w:w w:val="105"/>
        </w:rPr>
        <w:t>in</w:t>
      </w:r>
      <w:r>
        <w:rPr>
          <w:spacing w:val="-25"/>
          <w:w w:val="105"/>
        </w:rPr>
        <w:t> </w:t>
      </w:r>
      <w:r>
        <w:rPr>
          <w:w w:val="105"/>
        </w:rPr>
        <w:t>which</w:t>
      </w:r>
      <w:r>
        <w:rPr>
          <w:spacing w:val="-24"/>
          <w:w w:val="105"/>
        </w:rPr>
        <w:t> </w:t>
      </w:r>
      <w:r>
        <w:rPr>
          <w:w w:val="105"/>
        </w:rPr>
        <w:t>the</w:t>
      </w:r>
      <w:r>
        <w:rPr>
          <w:spacing w:val="-25"/>
          <w:w w:val="105"/>
        </w:rPr>
        <w:t> </w:t>
      </w:r>
      <w:r>
        <w:rPr>
          <w:w w:val="105"/>
        </w:rPr>
        <w:t>MPO</w:t>
      </w:r>
      <w:r>
        <w:rPr>
          <w:spacing w:val="-25"/>
          <w:w w:val="105"/>
        </w:rPr>
        <w:t> </w:t>
      </w:r>
      <w:r>
        <w:rPr>
          <w:w w:val="105"/>
        </w:rPr>
        <w:t>is</w:t>
      </w:r>
      <w:r>
        <w:rPr>
          <w:spacing w:val="-23"/>
          <w:w w:val="105"/>
        </w:rPr>
        <w:t> </w:t>
      </w:r>
      <w:r>
        <w:rPr>
          <w:w w:val="105"/>
        </w:rPr>
        <w:t>expressly</w:t>
      </w:r>
      <w:r>
        <w:rPr>
          <w:spacing w:val="-24"/>
          <w:w w:val="105"/>
        </w:rPr>
        <w:t> </w:t>
      </w:r>
      <w:r>
        <w:rPr>
          <w:w w:val="105"/>
        </w:rPr>
        <w:t>supporting</w:t>
      </w:r>
      <w:r>
        <w:rPr>
          <w:spacing w:val="-25"/>
          <w:w w:val="105"/>
        </w:rPr>
        <w:t> </w:t>
      </w:r>
      <w:r>
        <w:rPr>
          <w:w w:val="105"/>
        </w:rPr>
        <w:t>the</w:t>
      </w:r>
      <w:r>
        <w:rPr>
          <w:spacing w:val="-24"/>
          <w:w w:val="105"/>
        </w:rPr>
        <w:t> </w:t>
      </w:r>
      <w:r>
        <w:rPr>
          <w:w w:val="105"/>
        </w:rPr>
        <w:t>statewide</w:t>
      </w:r>
      <w:r>
        <w:rPr>
          <w:spacing w:val="-23"/>
          <w:w w:val="105"/>
        </w:rPr>
        <w:t> </w:t>
      </w:r>
      <w:r>
        <w:rPr>
          <w:w w:val="105"/>
        </w:rPr>
        <w:t>target developed</w:t>
      </w:r>
      <w:r>
        <w:rPr>
          <w:spacing w:val="-19"/>
          <w:w w:val="105"/>
        </w:rPr>
        <w:t> </w:t>
      </w:r>
      <w:r>
        <w:rPr>
          <w:w w:val="105"/>
        </w:rPr>
        <w:t>by</w:t>
      </w:r>
      <w:r>
        <w:rPr>
          <w:spacing w:val="-19"/>
          <w:w w:val="105"/>
        </w:rPr>
        <w:t> </w:t>
      </w:r>
      <w:r>
        <w:rPr>
          <w:w w:val="105"/>
        </w:rPr>
        <w:t>FDOT,</w:t>
      </w:r>
      <w:r>
        <w:rPr>
          <w:spacing w:val="-19"/>
          <w:w w:val="105"/>
        </w:rPr>
        <w:t> </w:t>
      </w:r>
      <w:r>
        <w:rPr>
          <w:w w:val="105"/>
        </w:rPr>
        <w:t>as</w:t>
      </w:r>
      <w:r>
        <w:rPr>
          <w:spacing w:val="-18"/>
          <w:w w:val="105"/>
        </w:rPr>
        <w:t> </w:t>
      </w:r>
      <w:r>
        <w:rPr>
          <w:w w:val="105"/>
        </w:rPr>
        <w:t>well</w:t>
      </w:r>
      <w:r>
        <w:rPr>
          <w:spacing w:val="-20"/>
          <w:w w:val="105"/>
        </w:rPr>
        <w:t> </w:t>
      </w:r>
      <w:r>
        <w:rPr>
          <w:w w:val="105"/>
        </w:rPr>
        <w:t>as</w:t>
      </w:r>
      <w:r>
        <w:rPr>
          <w:spacing w:val="-18"/>
          <w:w w:val="105"/>
        </w:rPr>
        <w:t> </w:t>
      </w:r>
      <w:r>
        <w:rPr>
          <w:w w:val="105"/>
        </w:rPr>
        <w:t>those</w:t>
      </w:r>
      <w:r>
        <w:rPr>
          <w:spacing w:val="-18"/>
          <w:w w:val="105"/>
        </w:rPr>
        <w:t> </w:t>
      </w:r>
      <w:r>
        <w:rPr>
          <w:w w:val="105"/>
        </w:rPr>
        <w:t>areas</w:t>
      </w:r>
      <w:r>
        <w:rPr>
          <w:spacing w:val="-18"/>
          <w:w w:val="105"/>
        </w:rPr>
        <w:t> </w:t>
      </w:r>
      <w:r>
        <w:rPr>
          <w:w w:val="105"/>
        </w:rPr>
        <w:t>in</w:t>
      </w:r>
      <w:r>
        <w:rPr>
          <w:spacing w:val="-19"/>
          <w:w w:val="105"/>
        </w:rPr>
        <w:t> </w:t>
      </w:r>
      <w:r>
        <w:rPr>
          <w:w w:val="105"/>
        </w:rPr>
        <w:t>which</w:t>
      </w:r>
      <w:r>
        <w:rPr>
          <w:spacing w:val="-19"/>
          <w:w w:val="105"/>
        </w:rPr>
        <w:t> </w:t>
      </w:r>
      <w:r>
        <w:rPr>
          <w:w w:val="105"/>
        </w:rPr>
        <w:t>the</w:t>
      </w:r>
      <w:r>
        <w:rPr>
          <w:spacing w:val="-18"/>
          <w:w w:val="105"/>
        </w:rPr>
        <w:t> </w:t>
      </w:r>
      <w:r>
        <w:rPr>
          <w:w w:val="105"/>
        </w:rPr>
        <w:t>MPO</w:t>
      </w:r>
      <w:r>
        <w:rPr>
          <w:spacing w:val="-19"/>
          <w:w w:val="105"/>
        </w:rPr>
        <w:t> </w:t>
      </w:r>
      <w:r>
        <w:rPr>
          <w:w w:val="105"/>
        </w:rPr>
        <w:t>has</w:t>
      </w:r>
      <w:r>
        <w:rPr>
          <w:spacing w:val="-18"/>
          <w:w w:val="105"/>
        </w:rPr>
        <w:t> </w:t>
      </w:r>
      <w:r>
        <w:rPr>
          <w:w w:val="105"/>
        </w:rPr>
        <w:t>adopted</w:t>
      </w:r>
      <w:r>
        <w:rPr>
          <w:spacing w:val="-19"/>
          <w:w w:val="105"/>
        </w:rPr>
        <w:t> </w:t>
      </w:r>
      <w:r>
        <w:rPr>
          <w:w w:val="105"/>
        </w:rPr>
        <w:t>a</w:t>
      </w:r>
      <w:r>
        <w:rPr>
          <w:spacing w:val="-20"/>
          <w:w w:val="105"/>
        </w:rPr>
        <w:t> </w:t>
      </w:r>
      <w:r>
        <w:rPr>
          <w:w w:val="105"/>
        </w:rPr>
        <w:t>target</w:t>
      </w:r>
      <w:r>
        <w:rPr>
          <w:spacing w:val="-18"/>
          <w:w w:val="105"/>
        </w:rPr>
        <w:t> </w:t>
      </w:r>
      <w:r>
        <w:rPr>
          <w:w w:val="105"/>
        </w:rPr>
        <w:t>specific</w:t>
      </w:r>
      <w:r>
        <w:rPr>
          <w:spacing w:val="-19"/>
          <w:w w:val="105"/>
        </w:rPr>
        <w:t> </w:t>
      </w:r>
      <w:r>
        <w:rPr>
          <w:w w:val="105"/>
        </w:rPr>
        <w:t>to</w:t>
      </w:r>
      <w:r>
        <w:rPr>
          <w:spacing w:val="-19"/>
          <w:w w:val="105"/>
        </w:rPr>
        <w:t> </w:t>
      </w:r>
      <w:r>
        <w:rPr>
          <w:w w:val="105"/>
        </w:rPr>
        <w:t>the</w:t>
      </w:r>
      <w:r>
        <w:rPr>
          <w:spacing w:val="-18"/>
          <w:w w:val="105"/>
        </w:rPr>
        <w:t> </w:t>
      </w:r>
      <w:r>
        <w:rPr>
          <w:w w:val="105"/>
        </w:rPr>
        <w:t>MPO planning</w:t>
      </w:r>
      <w:r>
        <w:rPr>
          <w:spacing w:val="-11"/>
          <w:w w:val="105"/>
        </w:rPr>
        <w:t> </w:t>
      </w:r>
      <w:r>
        <w:rPr>
          <w:w w:val="105"/>
        </w:rPr>
        <w:t>area.</w:t>
      </w:r>
    </w:p>
    <w:p>
      <w:pPr>
        <w:pStyle w:val="BodyText"/>
        <w:spacing w:before="161"/>
        <w:ind w:left="1103" w:right="1382"/>
        <w:jc w:val="center"/>
      </w:pPr>
      <w:r>
        <w:rPr>
          <w:w w:val="105"/>
        </w:rPr>
        <w:t>Table A-3.1 Highway Safety (PM1) Targets</w:t>
      </w:r>
    </w:p>
    <w:p>
      <w:pPr>
        <w:pStyle w:val="BodyText"/>
        <w:rPr>
          <w:sz w:val="15"/>
        </w:rPr>
      </w:pPr>
    </w:p>
    <w:tbl>
      <w:tblPr>
        <w:tblW w:w="0" w:type="auto"/>
        <w:jc w:val="left"/>
        <w:tblInd w:w="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9"/>
        <w:gridCol w:w="3624"/>
        <w:gridCol w:w="2675"/>
      </w:tblGrid>
      <w:tr>
        <w:trPr>
          <w:trHeight w:val="1106" w:hRule="atLeast"/>
        </w:trPr>
        <w:tc>
          <w:tcPr>
            <w:tcW w:w="3059" w:type="dxa"/>
            <w:tcBorders>
              <w:top w:val="single" w:sz="4" w:space="0" w:color="000000"/>
              <w:bottom w:val="single" w:sz="4" w:space="0" w:color="000000"/>
            </w:tcBorders>
          </w:tcPr>
          <w:p>
            <w:pPr>
              <w:pStyle w:val="TableParagraph"/>
              <w:spacing w:before="9"/>
              <w:rPr>
                <w:sz w:val="34"/>
              </w:rPr>
            </w:pPr>
          </w:p>
          <w:p>
            <w:pPr>
              <w:pStyle w:val="TableParagraph"/>
              <w:spacing w:before="1"/>
              <w:ind w:left="114"/>
              <w:rPr>
                <w:rFonts w:ascii="Trebuchet MS"/>
                <w:b/>
                <w:sz w:val="22"/>
              </w:rPr>
            </w:pPr>
            <w:r>
              <w:rPr>
                <w:rFonts w:ascii="Trebuchet MS"/>
                <w:b/>
                <w:sz w:val="22"/>
              </w:rPr>
              <w:t>Performance Target</w:t>
            </w:r>
          </w:p>
        </w:tc>
        <w:tc>
          <w:tcPr>
            <w:tcW w:w="3624" w:type="dxa"/>
            <w:tcBorders>
              <w:top w:val="single" w:sz="4" w:space="0" w:color="000000"/>
              <w:bottom w:val="single" w:sz="4" w:space="0" w:color="000000"/>
            </w:tcBorders>
          </w:tcPr>
          <w:p>
            <w:pPr>
              <w:pStyle w:val="TableParagraph"/>
              <w:spacing w:line="259" w:lineRule="auto" w:before="9"/>
              <w:ind w:left="171" w:right="174"/>
              <w:rPr>
                <w:rFonts w:ascii="Trebuchet MS"/>
                <w:b/>
                <w:sz w:val="22"/>
              </w:rPr>
            </w:pPr>
            <w:r>
              <w:rPr>
                <w:rFonts w:ascii="Trebuchet MS"/>
                <w:b/>
                <w:sz w:val="22"/>
              </w:rPr>
              <w:t>MPO</w:t>
            </w:r>
            <w:r>
              <w:rPr>
                <w:rFonts w:ascii="Trebuchet MS"/>
                <w:b/>
                <w:spacing w:val="-38"/>
                <w:sz w:val="22"/>
              </w:rPr>
              <w:t> </w:t>
            </w:r>
            <w:r>
              <w:rPr>
                <w:rFonts w:ascii="Trebuchet MS"/>
                <w:b/>
                <w:sz w:val="22"/>
              </w:rPr>
              <w:t>agrees</w:t>
            </w:r>
            <w:r>
              <w:rPr>
                <w:rFonts w:ascii="Trebuchet MS"/>
                <w:b/>
                <w:spacing w:val="-37"/>
                <w:sz w:val="22"/>
              </w:rPr>
              <w:t> </w:t>
            </w:r>
            <w:r>
              <w:rPr>
                <w:rFonts w:ascii="Trebuchet MS"/>
                <w:b/>
                <w:sz w:val="22"/>
              </w:rPr>
              <w:t>to</w:t>
            </w:r>
            <w:r>
              <w:rPr>
                <w:rFonts w:ascii="Trebuchet MS"/>
                <w:b/>
                <w:spacing w:val="-36"/>
                <w:sz w:val="22"/>
              </w:rPr>
              <w:t> </w:t>
            </w:r>
            <w:r>
              <w:rPr>
                <w:rFonts w:ascii="Trebuchet MS"/>
                <w:b/>
                <w:sz w:val="22"/>
              </w:rPr>
              <w:t>plan</w:t>
            </w:r>
            <w:r>
              <w:rPr>
                <w:rFonts w:ascii="Trebuchet MS"/>
                <w:b/>
                <w:spacing w:val="-36"/>
                <w:sz w:val="22"/>
              </w:rPr>
              <w:t> </w:t>
            </w:r>
            <w:r>
              <w:rPr>
                <w:rFonts w:ascii="Trebuchet MS"/>
                <w:b/>
                <w:sz w:val="22"/>
              </w:rPr>
              <w:t>and</w:t>
            </w:r>
            <w:r>
              <w:rPr>
                <w:rFonts w:ascii="Trebuchet MS"/>
                <w:b/>
                <w:spacing w:val="-37"/>
                <w:sz w:val="22"/>
              </w:rPr>
              <w:t> </w:t>
            </w:r>
            <w:r>
              <w:rPr>
                <w:rFonts w:ascii="Trebuchet MS"/>
                <w:b/>
                <w:sz w:val="22"/>
              </w:rPr>
              <w:t>program projects</w:t>
            </w:r>
            <w:r>
              <w:rPr>
                <w:rFonts w:ascii="Trebuchet MS"/>
                <w:b/>
                <w:spacing w:val="-45"/>
                <w:sz w:val="22"/>
              </w:rPr>
              <w:t> </w:t>
            </w:r>
            <w:r>
              <w:rPr>
                <w:rFonts w:ascii="Trebuchet MS"/>
                <w:b/>
                <w:sz w:val="22"/>
              </w:rPr>
              <w:t>so</w:t>
            </w:r>
            <w:r>
              <w:rPr>
                <w:rFonts w:ascii="Trebuchet MS"/>
                <w:b/>
                <w:spacing w:val="-44"/>
                <w:sz w:val="22"/>
              </w:rPr>
              <w:t> </w:t>
            </w:r>
            <w:r>
              <w:rPr>
                <w:rFonts w:ascii="Trebuchet MS"/>
                <w:b/>
                <w:sz w:val="22"/>
              </w:rPr>
              <w:t>that</w:t>
            </w:r>
            <w:r>
              <w:rPr>
                <w:rFonts w:ascii="Trebuchet MS"/>
                <w:b/>
                <w:spacing w:val="-45"/>
                <w:sz w:val="22"/>
              </w:rPr>
              <w:t> </w:t>
            </w:r>
            <w:r>
              <w:rPr>
                <w:rFonts w:ascii="Trebuchet MS"/>
                <w:b/>
                <w:sz w:val="22"/>
              </w:rPr>
              <w:t>they</w:t>
            </w:r>
            <w:r>
              <w:rPr>
                <w:rFonts w:ascii="Trebuchet MS"/>
                <w:b/>
                <w:spacing w:val="-44"/>
                <w:sz w:val="22"/>
              </w:rPr>
              <w:t> </w:t>
            </w:r>
            <w:r>
              <w:rPr>
                <w:rFonts w:ascii="Trebuchet MS"/>
                <w:b/>
                <w:sz w:val="22"/>
              </w:rPr>
              <w:t>contribute </w:t>
            </w:r>
            <w:r>
              <w:rPr>
                <w:rFonts w:ascii="Trebuchet MS"/>
                <w:b/>
                <w:w w:val="95"/>
                <w:sz w:val="22"/>
              </w:rPr>
              <w:t>toward</w:t>
            </w:r>
            <w:r>
              <w:rPr>
                <w:rFonts w:ascii="Trebuchet MS"/>
                <w:b/>
                <w:spacing w:val="-29"/>
                <w:w w:val="95"/>
                <w:sz w:val="22"/>
              </w:rPr>
              <w:t> </w:t>
            </w:r>
            <w:r>
              <w:rPr>
                <w:rFonts w:ascii="Trebuchet MS"/>
                <w:b/>
                <w:w w:val="95"/>
                <w:sz w:val="22"/>
              </w:rPr>
              <w:t>the</w:t>
            </w:r>
            <w:r>
              <w:rPr>
                <w:rFonts w:ascii="Trebuchet MS"/>
                <w:b/>
                <w:spacing w:val="-29"/>
                <w:w w:val="95"/>
                <w:sz w:val="22"/>
              </w:rPr>
              <w:t> </w:t>
            </w:r>
            <w:r>
              <w:rPr>
                <w:rFonts w:ascii="Trebuchet MS"/>
                <w:b/>
                <w:w w:val="95"/>
                <w:sz w:val="22"/>
              </w:rPr>
              <w:t>accomplishment</w:t>
            </w:r>
            <w:r>
              <w:rPr>
                <w:rFonts w:ascii="Trebuchet MS"/>
                <w:b/>
                <w:spacing w:val="-30"/>
                <w:w w:val="95"/>
                <w:sz w:val="22"/>
              </w:rPr>
              <w:t> </w:t>
            </w:r>
            <w:r>
              <w:rPr>
                <w:rFonts w:ascii="Trebuchet MS"/>
                <w:b/>
                <w:w w:val="95"/>
                <w:sz w:val="22"/>
              </w:rPr>
              <w:t>of</w:t>
            </w:r>
            <w:r>
              <w:rPr>
                <w:rFonts w:ascii="Trebuchet MS"/>
                <w:b/>
                <w:spacing w:val="-30"/>
                <w:w w:val="95"/>
                <w:sz w:val="22"/>
              </w:rPr>
              <w:t> </w:t>
            </w:r>
            <w:r>
              <w:rPr>
                <w:rFonts w:ascii="Trebuchet MS"/>
                <w:b/>
                <w:w w:val="95"/>
                <w:sz w:val="22"/>
              </w:rPr>
              <w:t>the</w:t>
            </w:r>
          </w:p>
          <w:p>
            <w:pPr>
              <w:pStyle w:val="TableParagraph"/>
              <w:spacing w:line="246" w:lineRule="exact" w:before="3"/>
              <w:ind w:left="171"/>
              <w:rPr>
                <w:rFonts w:ascii="Trebuchet MS"/>
                <w:b/>
                <w:sz w:val="22"/>
              </w:rPr>
            </w:pPr>
            <w:r>
              <w:rPr>
                <w:rFonts w:ascii="Trebuchet MS"/>
                <w:b/>
                <w:sz w:val="22"/>
              </w:rPr>
              <w:t>FDOT safety target of zero</w:t>
            </w:r>
          </w:p>
        </w:tc>
        <w:tc>
          <w:tcPr>
            <w:tcW w:w="2675" w:type="dxa"/>
            <w:tcBorders>
              <w:top w:val="single" w:sz="4" w:space="0" w:color="000000"/>
              <w:bottom w:val="single" w:sz="4" w:space="0" w:color="000000"/>
            </w:tcBorders>
          </w:tcPr>
          <w:p>
            <w:pPr>
              <w:pStyle w:val="TableParagraph"/>
              <w:spacing w:line="259" w:lineRule="auto" w:before="148"/>
              <w:ind w:left="183" w:right="525"/>
              <w:rPr>
                <w:rFonts w:ascii="Trebuchet MS"/>
                <w:b/>
                <w:sz w:val="22"/>
              </w:rPr>
            </w:pPr>
            <w:r>
              <w:rPr>
                <w:rFonts w:ascii="Trebuchet MS"/>
                <w:b/>
                <w:sz w:val="22"/>
              </w:rPr>
              <w:t>MPO has adopted a </w:t>
            </w:r>
            <w:r>
              <w:rPr>
                <w:rFonts w:ascii="Trebuchet MS"/>
                <w:b/>
                <w:w w:val="95"/>
                <w:sz w:val="22"/>
              </w:rPr>
              <w:t>target</w:t>
            </w:r>
            <w:r>
              <w:rPr>
                <w:rFonts w:ascii="Trebuchet MS"/>
                <w:b/>
                <w:spacing w:val="-38"/>
                <w:w w:val="95"/>
                <w:sz w:val="22"/>
              </w:rPr>
              <w:t> </w:t>
            </w:r>
            <w:r>
              <w:rPr>
                <w:rFonts w:ascii="Trebuchet MS"/>
                <w:b/>
                <w:w w:val="95"/>
                <w:sz w:val="22"/>
              </w:rPr>
              <w:t>specific</w:t>
            </w:r>
            <w:r>
              <w:rPr>
                <w:rFonts w:ascii="Trebuchet MS"/>
                <w:b/>
                <w:spacing w:val="-36"/>
                <w:w w:val="95"/>
                <w:sz w:val="22"/>
              </w:rPr>
              <w:t> </w:t>
            </w:r>
            <w:r>
              <w:rPr>
                <w:rFonts w:ascii="Trebuchet MS"/>
                <w:b/>
                <w:w w:val="95"/>
                <w:sz w:val="22"/>
              </w:rPr>
              <w:t>to</w:t>
            </w:r>
            <w:r>
              <w:rPr>
                <w:rFonts w:ascii="Trebuchet MS"/>
                <w:b/>
                <w:spacing w:val="-36"/>
                <w:w w:val="95"/>
                <w:sz w:val="22"/>
              </w:rPr>
              <w:t> </w:t>
            </w:r>
            <w:r>
              <w:rPr>
                <w:rFonts w:ascii="Trebuchet MS"/>
                <w:b/>
                <w:w w:val="95"/>
                <w:sz w:val="22"/>
              </w:rPr>
              <w:t>the </w:t>
            </w:r>
            <w:r>
              <w:rPr>
                <w:rFonts w:ascii="Trebuchet MS"/>
                <w:b/>
                <w:sz w:val="22"/>
              </w:rPr>
              <w:t>MPO</w:t>
            </w:r>
            <w:r>
              <w:rPr>
                <w:rFonts w:ascii="Trebuchet MS"/>
                <w:b/>
                <w:spacing w:val="-39"/>
                <w:sz w:val="22"/>
              </w:rPr>
              <w:t> </w:t>
            </w:r>
            <w:r>
              <w:rPr>
                <w:rFonts w:ascii="Trebuchet MS"/>
                <w:b/>
                <w:sz w:val="22"/>
              </w:rPr>
              <w:t>Planning</w:t>
            </w:r>
            <w:r>
              <w:rPr>
                <w:rFonts w:ascii="Trebuchet MS"/>
                <w:b/>
                <w:spacing w:val="-39"/>
                <w:sz w:val="22"/>
              </w:rPr>
              <w:t> </w:t>
            </w:r>
            <w:r>
              <w:rPr>
                <w:rFonts w:ascii="Trebuchet MS"/>
                <w:b/>
                <w:sz w:val="22"/>
              </w:rPr>
              <w:t>Area</w:t>
            </w:r>
          </w:p>
        </w:tc>
      </w:tr>
      <w:tr>
        <w:trPr>
          <w:trHeight w:val="426" w:hRule="atLeast"/>
        </w:trPr>
        <w:tc>
          <w:tcPr>
            <w:tcW w:w="3059" w:type="dxa"/>
            <w:tcBorders>
              <w:top w:val="single" w:sz="4" w:space="0" w:color="000000"/>
              <w:bottom w:val="single" w:sz="4" w:space="0" w:color="000000"/>
            </w:tcBorders>
          </w:tcPr>
          <w:p>
            <w:pPr>
              <w:pStyle w:val="TableParagraph"/>
              <w:ind w:left="115"/>
              <w:rPr>
                <w:sz w:val="21"/>
              </w:rPr>
            </w:pPr>
            <w:r>
              <w:rPr>
                <w:sz w:val="21"/>
              </w:rPr>
              <w:t>Number of fatalities</w:t>
            </w:r>
          </w:p>
        </w:tc>
        <w:tc>
          <w:tcPr>
            <w:tcW w:w="3624" w:type="dxa"/>
            <w:tcBorders>
              <w:top w:val="single" w:sz="4" w:space="0" w:color="000000"/>
              <w:bottom w:val="single" w:sz="4" w:space="0" w:color="000000"/>
            </w:tcBorders>
          </w:tcPr>
          <w:p>
            <w:pPr>
              <w:pStyle w:val="TableParagraph"/>
              <w:spacing w:before="59"/>
              <w:ind w:right="1560"/>
              <w:jc w:val="right"/>
              <w:rPr>
                <w:rFonts w:ascii="Wingdings" w:hAnsi="Wingdings"/>
                <w:sz w:val="23"/>
              </w:rPr>
            </w:pPr>
            <w:r>
              <w:rPr>
                <w:rFonts w:ascii="Wingdings" w:hAnsi="Wingdings"/>
                <w:w w:val="100"/>
                <w:sz w:val="23"/>
              </w:rPr>
              <w:t></w:t>
            </w:r>
          </w:p>
        </w:tc>
        <w:tc>
          <w:tcPr>
            <w:tcW w:w="2675" w:type="dxa"/>
            <w:tcBorders>
              <w:top w:val="single" w:sz="4" w:space="0" w:color="000000"/>
              <w:bottom w:val="single" w:sz="4" w:space="0" w:color="000000"/>
            </w:tcBorders>
          </w:tcPr>
          <w:p>
            <w:pPr>
              <w:pStyle w:val="TableParagraph"/>
              <w:spacing w:before="0"/>
              <w:rPr>
                <w:rFonts w:ascii="Times New Roman"/>
                <w:sz w:val="22"/>
              </w:rPr>
            </w:pPr>
          </w:p>
        </w:tc>
      </w:tr>
      <w:tr>
        <w:trPr>
          <w:trHeight w:val="527" w:hRule="atLeast"/>
        </w:trPr>
        <w:tc>
          <w:tcPr>
            <w:tcW w:w="3059" w:type="dxa"/>
            <w:tcBorders>
              <w:top w:val="single" w:sz="4" w:space="0" w:color="000000"/>
              <w:bottom w:val="single" w:sz="4" w:space="0" w:color="000000"/>
            </w:tcBorders>
          </w:tcPr>
          <w:p>
            <w:pPr>
              <w:pStyle w:val="TableParagraph"/>
              <w:ind w:left="115"/>
              <w:rPr>
                <w:sz w:val="21"/>
              </w:rPr>
            </w:pPr>
            <w:r>
              <w:rPr>
                <w:w w:val="105"/>
                <w:sz w:val="21"/>
              </w:rPr>
              <w:t>Rate of fatalities per 100 million</w:t>
            </w:r>
          </w:p>
          <w:p>
            <w:pPr>
              <w:pStyle w:val="TableParagraph"/>
              <w:spacing w:line="237" w:lineRule="exact" w:before="8"/>
              <w:ind w:left="115"/>
              <w:rPr>
                <w:sz w:val="21"/>
              </w:rPr>
            </w:pPr>
            <w:r>
              <w:rPr>
                <w:w w:val="105"/>
                <w:sz w:val="21"/>
              </w:rPr>
              <w:t>vehicle miles traveled (VMT)</w:t>
            </w:r>
          </w:p>
        </w:tc>
        <w:tc>
          <w:tcPr>
            <w:tcW w:w="3624" w:type="dxa"/>
            <w:tcBorders>
              <w:top w:val="single" w:sz="4" w:space="0" w:color="000000"/>
              <w:bottom w:val="single" w:sz="4" w:space="0" w:color="000000"/>
            </w:tcBorders>
          </w:tcPr>
          <w:p>
            <w:pPr>
              <w:pStyle w:val="TableParagraph"/>
              <w:spacing w:before="110"/>
              <w:ind w:right="1560"/>
              <w:jc w:val="right"/>
              <w:rPr>
                <w:rFonts w:ascii="Wingdings" w:hAnsi="Wingdings"/>
                <w:sz w:val="23"/>
              </w:rPr>
            </w:pPr>
            <w:r>
              <w:rPr>
                <w:rFonts w:ascii="Wingdings" w:hAnsi="Wingdings"/>
                <w:w w:val="100"/>
                <w:sz w:val="23"/>
              </w:rPr>
              <w:t></w:t>
            </w:r>
          </w:p>
        </w:tc>
        <w:tc>
          <w:tcPr>
            <w:tcW w:w="2675" w:type="dxa"/>
            <w:tcBorders>
              <w:top w:val="single" w:sz="4" w:space="0" w:color="000000"/>
              <w:bottom w:val="single" w:sz="4" w:space="0" w:color="000000"/>
            </w:tcBorders>
          </w:tcPr>
          <w:p>
            <w:pPr>
              <w:pStyle w:val="TableParagraph"/>
              <w:spacing w:before="0"/>
              <w:rPr>
                <w:rFonts w:ascii="Times New Roman"/>
                <w:sz w:val="22"/>
              </w:rPr>
            </w:pPr>
          </w:p>
        </w:tc>
      </w:tr>
      <w:tr>
        <w:trPr>
          <w:trHeight w:val="426" w:hRule="atLeast"/>
        </w:trPr>
        <w:tc>
          <w:tcPr>
            <w:tcW w:w="3059" w:type="dxa"/>
            <w:tcBorders>
              <w:top w:val="single" w:sz="4" w:space="0" w:color="000000"/>
              <w:bottom w:val="single" w:sz="4" w:space="0" w:color="000000"/>
            </w:tcBorders>
          </w:tcPr>
          <w:p>
            <w:pPr>
              <w:pStyle w:val="TableParagraph"/>
              <w:ind w:left="115"/>
              <w:rPr>
                <w:sz w:val="21"/>
              </w:rPr>
            </w:pPr>
            <w:r>
              <w:rPr>
                <w:w w:val="105"/>
                <w:sz w:val="21"/>
              </w:rPr>
              <w:t>Number of serious injuries</w:t>
            </w:r>
          </w:p>
        </w:tc>
        <w:tc>
          <w:tcPr>
            <w:tcW w:w="3624" w:type="dxa"/>
            <w:tcBorders>
              <w:top w:val="single" w:sz="4" w:space="0" w:color="000000"/>
              <w:bottom w:val="single" w:sz="4" w:space="0" w:color="000000"/>
            </w:tcBorders>
          </w:tcPr>
          <w:p>
            <w:pPr>
              <w:pStyle w:val="TableParagraph"/>
              <w:spacing w:before="59"/>
              <w:ind w:right="1560"/>
              <w:jc w:val="right"/>
              <w:rPr>
                <w:rFonts w:ascii="Wingdings" w:hAnsi="Wingdings"/>
                <w:sz w:val="23"/>
              </w:rPr>
            </w:pPr>
            <w:r>
              <w:rPr>
                <w:rFonts w:ascii="Wingdings" w:hAnsi="Wingdings"/>
                <w:w w:val="100"/>
                <w:sz w:val="23"/>
              </w:rPr>
              <w:t></w:t>
            </w:r>
          </w:p>
        </w:tc>
        <w:tc>
          <w:tcPr>
            <w:tcW w:w="2675" w:type="dxa"/>
            <w:tcBorders>
              <w:top w:val="single" w:sz="4" w:space="0" w:color="000000"/>
              <w:bottom w:val="single" w:sz="4" w:space="0" w:color="000000"/>
            </w:tcBorders>
          </w:tcPr>
          <w:p>
            <w:pPr>
              <w:pStyle w:val="TableParagraph"/>
              <w:spacing w:before="0"/>
              <w:rPr>
                <w:rFonts w:ascii="Times New Roman"/>
                <w:sz w:val="22"/>
              </w:rPr>
            </w:pPr>
          </w:p>
        </w:tc>
      </w:tr>
      <w:tr>
        <w:trPr>
          <w:trHeight w:val="793" w:hRule="atLeast"/>
        </w:trPr>
        <w:tc>
          <w:tcPr>
            <w:tcW w:w="3059" w:type="dxa"/>
            <w:tcBorders>
              <w:top w:val="single" w:sz="4" w:space="0" w:color="000000"/>
              <w:bottom w:val="single" w:sz="4" w:space="0" w:color="000000"/>
            </w:tcBorders>
          </w:tcPr>
          <w:p>
            <w:pPr>
              <w:pStyle w:val="TableParagraph"/>
              <w:spacing w:line="260" w:lineRule="atLeast" w:before="5"/>
              <w:ind w:left="115" w:right="257"/>
              <w:rPr>
                <w:sz w:val="21"/>
              </w:rPr>
            </w:pPr>
            <w:r>
              <w:rPr>
                <w:w w:val="105"/>
                <w:sz w:val="21"/>
              </w:rPr>
              <w:t>Rate</w:t>
            </w:r>
            <w:r>
              <w:rPr>
                <w:spacing w:val="-23"/>
                <w:w w:val="105"/>
                <w:sz w:val="21"/>
              </w:rPr>
              <w:t> </w:t>
            </w:r>
            <w:r>
              <w:rPr>
                <w:w w:val="105"/>
                <w:sz w:val="21"/>
              </w:rPr>
              <w:t>of</w:t>
            </w:r>
            <w:r>
              <w:rPr>
                <w:spacing w:val="-21"/>
                <w:w w:val="105"/>
                <w:sz w:val="21"/>
              </w:rPr>
              <w:t> </w:t>
            </w:r>
            <w:r>
              <w:rPr>
                <w:w w:val="105"/>
                <w:sz w:val="21"/>
              </w:rPr>
              <w:t>serious</w:t>
            </w:r>
            <w:r>
              <w:rPr>
                <w:spacing w:val="-23"/>
                <w:w w:val="105"/>
                <w:sz w:val="21"/>
              </w:rPr>
              <w:t> </w:t>
            </w:r>
            <w:r>
              <w:rPr>
                <w:w w:val="105"/>
                <w:sz w:val="21"/>
              </w:rPr>
              <w:t>injuries</w:t>
            </w:r>
            <w:r>
              <w:rPr>
                <w:spacing w:val="-24"/>
                <w:w w:val="105"/>
                <w:sz w:val="21"/>
              </w:rPr>
              <w:t> </w:t>
            </w:r>
            <w:r>
              <w:rPr>
                <w:w w:val="105"/>
                <w:sz w:val="21"/>
              </w:rPr>
              <w:t>per</w:t>
            </w:r>
            <w:r>
              <w:rPr>
                <w:spacing w:val="-22"/>
                <w:w w:val="105"/>
                <w:sz w:val="21"/>
              </w:rPr>
              <w:t> </w:t>
            </w:r>
            <w:r>
              <w:rPr>
                <w:w w:val="105"/>
                <w:sz w:val="21"/>
              </w:rPr>
              <w:t>100 million vehicle miles traveled (VMT)</w:t>
            </w:r>
          </w:p>
        </w:tc>
        <w:tc>
          <w:tcPr>
            <w:tcW w:w="3624" w:type="dxa"/>
            <w:tcBorders>
              <w:top w:val="single" w:sz="4" w:space="0" w:color="000000"/>
              <w:bottom w:val="single" w:sz="4" w:space="0" w:color="000000"/>
            </w:tcBorders>
          </w:tcPr>
          <w:p>
            <w:pPr>
              <w:pStyle w:val="TableParagraph"/>
              <w:spacing w:before="0"/>
              <w:rPr>
                <w:sz w:val="20"/>
              </w:rPr>
            </w:pPr>
          </w:p>
          <w:p>
            <w:pPr>
              <w:pStyle w:val="TableParagraph"/>
              <w:spacing w:before="0"/>
              <w:ind w:right="1560"/>
              <w:jc w:val="right"/>
              <w:rPr>
                <w:rFonts w:ascii="Wingdings" w:hAnsi="Wingdings"/>
                <w:sz w:val="23"/>
              </w:rPr>
            </w:pPr>
            <w:r>
              <w:rPr>
                <w:rFonts w:ascii="Wingdings" w:hAnsi="Wingdings"/>
                <w:w w:val="100"/>
                <w:sz w:val="23"/>
              </w:rPr>
              <w:t></w:t>
            </w:r>
          </w:p>
        </w:tc>
        <w:tc>
          <w:tcPr>
            <w:tcW w:w="2675" w:type="dxa"/>
            <w:tcBorders>
              <w:top w:val="single" w:sz="4" w:space="0" w:color="000000"/>
              <w:bottom w:val="single" w:sz="4" w:space="0" w:color="000000"/>
            </w:tcBorders>
          </w:tcPr>
          <w:p>
            <w:pPr>
              <w:pStyle w:val="TableParagraph"/>
              <w:spacing w:before="0"/>
              <w:rPr>
                <w:rFonts w:ascii="Times New Roman"/>
                <w:sz w:val="22"/>
              </w:rPr>
            </w:pPr>
          </w:p>
        </w:tc>
      </w:tr>
      <w:tr>
        <w:trPr>
          <w:trHeight w:val="791" w:hRule="atLeast"/>
        </w:trPr>
        <w:tc>
          <w:tcPr>
            <w:tcW w:w="3059" w:type="dxa"/>
            <w:tcBorders>
              <w:top w:val="single" w:sz="4" w:space="0" w:color="000000"/>
              <w:bottom w:val="single" w:sz="4" w:space="0" w:color="000000"/>
            </w:tcBorders>
          </w:tcPr>
          <w:p>
            <w:pPr>
              <w:pStyle w:val="TableParagraph"/>
              <w:spacing w:line="247" w:lineRule="auto"/>
              <w:ind w:left="115" w:right="374"/>
              <w:rPr>
                <w:sz w:val="21"/>
              </w:rPr>
            </w:pPr>
            <w:r>
              <w:rPr>
                <w:w w:val="105"/>
                <w:sz w:val="21"/>
              </w:rPr>
              <w:t>Number of non-motorized fatalities and non-motorized</w:t>
            </w:r>
          </w:p>
          <w:p>
            <w:pPr>
              <w:pStyle w:val="TableParagraph"/>
              <w:spacing w:line="237" w:lineRule="exact" w:before="0"/>
              <w:ind w:left="115"/>
              <w:rPr>
                <w:sz w:val="21"/>
              </w:rPr>
            </w:pPr>
            <w:r>
              <w:rPr>
                <w:w w:val="105"/>
                <w:sz w:val="21"/>
              </w:rPr>
              <w:t>serious injuries.</w:t>
            </w:r>
          </w:p>
        </w:tc>
        <w:tc>
          <w:tcPr>
            <w:tcW w:w="3624" w:type="dxa"/>
            <w:tcBorders>
              <w:top w:val="single" w:sz="4" w:space="0" w:color="000000"/>
              <w:bottom w:val="single" w:sz="4" w:space="0" w:color="000000"/>
            </w:tcBorders>
          </w:tcPr>
          <w:p>
            <w:pPr>
              <w:pStyle w:val="TableParagraph"/>
              <w:spacing w:before="9"/>
              <w:rPr>
                <w:sz w:val="19"/>
              </w:rPr>
            </w:pPr>
          </w:p>
          <w:p>
            <w:pPr>
              <w:pStyle w:val="TableParagraph"/>
              <w:spacing w:before="1"/>
              <w:ind w:right="1560"/>
              <w:jc w:val="right"/>
              <w:rPr>
                <w:rFonts w:ascii="Wingdings" w:hAnsi="Wingdings"/>
                <w:sz w:val="23"/>
              </w:rPr>
            </w:pPr>
            <w:r>
              <w:rPr>
                <w:rFonts w:ascii="Wingdings" w:hAnsi="Wingdings"/>
                <w:w w:val="100"/>
                <w:sz w:val="23"/>
              </w:rPr>
              <w:t></w:t>
            </w:r>
          </w:p>
        </w:tc>
        <w:tc>
          <w:tcPr>
            <w:tcW w:w="2675" w:type="dxa"/>
            <w:tcBorders>
              <w:top w:val="single" w:sz="4" w:space="0" w:color="000000"/>
              <w:bottom w:val="single" w:sz="4" w:space="0" w:color="000000"/>
            </w:tcBorders>
          </w:tcPr>
          <w:p>
            <w:pPr>
              <w:pStyle w:val="TableParagraph"/>
              <w:spacing w:before="0"/>
              <w:rPr>
                <w:rFonts w:ascii="Times New Roman"/>
                <w:sz w:val="22"/>
              </w:rPr>
            </w:pPr>
          </w:p>
        </w:tc>
      </w:tr>
    </w:tbl>
    <w:p>
      <w:pPr>
        <w:pStyle w:val="BodyText"/>
        <w:rPr>
          <w:sz w:val="20"/>
        </w:rPr>
      </w:pPr>
    </w:p>
    <w:p>
      <w:pPr>
        <w:pStyle w:val="BodyText"/>
        <w:spacing w:before="11"/>
        <w:rPr>
          <w:sz w:val="15"/>
        </w:rPr>
      </w:pPr>
      <w:r>
        <w:rPr/>
        <w:pict>
          <v:rect style="position:absolute;margin-left:72pt;margin-top:11.673968pt;width:144pt;height:.599pt;mso-position-horizontal-relative:page;mso-position-vertical-relative:paragraph;z-index:-15703552;mso-wrap-distance-left:0;mso-wrap-distance-right:0" filled="true" fillcolor="#000000" stroked="false">
            <v:fill type="solid"/>
            <w10:wrap type="topAndBottom"/>
          </v:rect>
        </w:pict>
      </w:r>
    </w:p>
    <w:p>
      <w:pPr>
        <w:spacing w:before="90"/>
        <w:ind w:left="120" w:right="0" w:firstLine="0"/>
        <w:jc w:val="left"/>
        <w:rPr>
          <w:sz w:val="20"/>
        </w:rPr>
      </w:pPr>
      <w:bookmarkStart w:name="_bookmark47" w:id="102"/>
      <w:bookmarkEnd w:id="102"/>
      <w:r>
        <w:rPr/>
      </w:r>
      <w:r>
        <w:rPr>
          <w:w w:val="105"/>
          <w:position w:val="7"/>
          <w:sz w:val="12"/>
        </w:rPr>
        <w:t>3 </w:t>
      </w:r>
      <w:r>
        <w:rPr>
          <w:w w:val="105"/>
          <w:sz w:val="20"/>
        </w:rPr>
        <w:t>23 CFR Part 490, Subpart B</w:t>
      </w:r>
    </w:p>
    <w:p>
      <w:pPr>
        <w:spacing w:after="0"/>
        <w:jc w:val="left"/>
        <w:rPr>
          <w:sz w:val="20"/>
        </w:rPr>
        <w:sectPr>
          <w:pgSz w:w="12240" w:h="15840"/>
          <w:pgMar w:header="37" w:footer="813" w:top="1560" w:bottom="1000" w:left="1320" w:right="1040"/>
        </w:sectPr>
      </w:pPr>
    </w:p>
    <w:p>
      <w:pPr>
        <w:pStyle w:val="BodyText"/>
        <w:spacing w:before="2"/>
        <w:rPr>
          <w:sz w:val="10"/>
        </w:rPr>
      </w:pPr>
    </w:p>
    <w:p>
      <w:pPr>
        <w:pStyle w:val="BodyText"/>
        <w:spacing w:line="266" w:lineRule="auto" w:before="108"/>
        <w:ind w:left="119" w:right="385"/>
      </w:pPr>
      <w:r>
        <w:rPr>
          <w:w w:val="105"/>
        </w:rPr>
        <w:t>Statewide</w:t>
      </w:r>
      <w:r>
        <w:rPr>
          <w:spacing w:val="-19"/>
          <w:w w:val="105"/>
        </w:rPr>
        <w:t> </w:t>
      </w:r>
      <w:r>
        <w:rPr>
          <w:w w:val="105"/>
        </w:rPr>
        <w:t>system</w:t>
      </w:r>
      <w:r>
        <w:rPr>
          <w:spacing w:val="-20"/>
          <w:w w:val="105"/>
        </w:rPr>
        <w:t> </w:t>
      </w:r>
      <w:r>
        <w:rPr>
          <w:w w:val="105"/>
        </w:rPr>
        <w:t>conditions</w:t>
      </w:r>
      <w:r>
        <w:rPr>
          <w:spacing w:val="-18"/>
          <w:w w:val="105"/>
        </w:rPr>
        <w:t> </w:t>
      </w:r>
      <w:r>
        <w:rPr>
          <w:w w:val="105"/>
        </w:rPr>
        <w:t>for</w:t>
      </w:r>
      <w:r>
        <w:rPr>
          <w:spacing w:val="-19"/>
          <w:w w:val="105"/>
        </w:rPr>
        <w:t> </w:t>
      </w:r>
      <w:r>
        <w:rPr>
          <w:w w:val="105"/>
        </w:rPr>
        <w:t>each</w:t>
      </w:r>
      <w:r>
        <w:rPr>
          <w:spacing w:val="-20"/>
          <w:w w:val="105"/>
        </w:rPr>
        <w:t> </w:t>
      </w:r>
      <w:r>
        <w:rPr>
          <w:w w:val="105"/>
        </w:rPr>
        <w:t>safety</w:t>
      </w:r>
      <w:r>
        <w:rPr>
          <w:spacing w:val="-19"/>
          <w:w w:val="105"/>
        </w:rPr>
        <w:t> </w:t>
      </w:r>
      <w:r>
        <w:rPr>
          <w:w w:val="105"/>
        </w:rPr>
        <w:t>performance</w:t>
      </w:r>
      <w:r>
        <w:rPr>
          <w:spacing w:val="-18"/>
          <w:w w:val="105"/>
        </w:rPr>
        <w:t> </w:t>
      </w:r>
      <w:r>
        <w:rPr>
          <w:w w:val="105"/>
        </w:rPr>
        <w:t>measure</w:t>
      </w:r>
      <w:r>
        <w:rPr>
          <w:spacing w:val="-19"/>
          <w:w w:val="105"/>
        </w:rPr>
        <w:t> </w:t>
      </w:r>
      <w:r>
        <w:rPr>
          <w:w w:val="105"/>
        </w:rPr>
        <w:t>are</w:t>
      </w:r>
      <w:r>
        <w:rPr>
          <w:spacing w:val="-18"/>
          <w:w w:val="105"/>
        </w:rPr>
        <w:t> </w:t>
      </w:r>
      <w:r>
        <w:rPr>
          <w:w w:val="105"/>
        </w:rPr>
        <w:t>included</w:t>
      </w:r>
      <w:r>
        <w:rPr>
          <w:spacing w:val="-19"/>
          <w:w w:val="105"/>
        </w:rPr>
        <w:t> </w:t>
      </w:r>
      <w:r>
        <w:rPr>
          <w:w w:val="105"/>
        </w:rPr>
        <w:t>in</w:t>
      </w:r>
      <w:r>
        <w:rPr>
          <w:spacing w:val="-20"/>
          <w:w w:val="105"/>
        </w:rPr>
        <w:t> </w:t>
      </w:r>
      <w:r>
        <w:rPr>
          <w:w w:val="105"/>
        </w:rPr>
        <w:t>Table</w:t>
      </w:r>
      <w:r>
        <w:rPr>
          <w:spacing w:val="-19"/>
          <w:w w:val="105"/>
        </w:rPr>
        <w:t> </w:t>
      </w:r>
      <w:r>
        <w:rPr>
          <w:w w:val="105"/>
        </w:rPr>
        <w:t>A-3.2,</w:t>
      </w:r>
      <w:r>
        <w:rPr>
          <w:spacing w:val="-20"/>
          <w:w w:val="105"/>
        </w:rPr>
        <w:t> </w:t>
      </w:r>
      <w:r>
        <w:rPr>
          <w:w w:val="105"/>
        </w:rPr>
        <w:t>along with</w:t>
      </w:r>
      <w:r>
        <w:rPr>
          <w:spacing w:val="-23"/>
          <w:w w:val="105"/>
        </w:rPr>
        <w:t> </w:t>
      </w:r>
      <w:r>
        <w:rPr>
          <w:w w:val="105"/>
        </w:rPr>
        <w:t>system</w:t>
      </w:r>
      <w:r>
        <w:rPr>
          <w:spacing w:val="-22"/>
          <w:w w:val="105"/>
        </w:rPr>
        <w:t> </w:t>
      </w:r>
      <w:r>
        <w:rPr>
          <w:w w:val="105"/>
        </w:rPr>
        <w:t>conditions</w:t>
      </w:r>
      <w:r>
        <w:rPr>
          <w:spacing w:val="-22"/>
          <w:w w:val="105"/>
        </w:rPr>
        <w:t> </w:t>
      </w:r>
      <w:r>
        <w:rPr>
          <w:w w:val="105"/>
        </w:rPr>
        <w:t>in</w:t>
      </w:r>
      <w:r>
        <w:rPr>
          <w:spacing w:val="-24"/>
          <w:w w:val="105"/>
        </w:rPr>
        <w:t> </w:t>
      </w:r>
      <w:r>
        <w:rPr>
          <w:w w:val="105"/>
        </w:rPr>
        <w:t>the</w:t>
      </w:r>
      <w:r>
        <w:rPr>
          <w:spacing w:val="-22"/>
          <w:w w:val="105"/>
        </w:rPr>
        <w:t> </w:t>
      </w:r>
      <w:r>
        <w:rPr>
          <w:w w:val="105"/>
        </w:rPr>
        <w:t>Charlotte</w:t>
      </w:r>
      <w:r>
        <w:rPr>
          <w:spacing w:val="-21"/>
          <w:w w:val="105"/>
        </w:rPr>
        <w:t> </w:t>
      </w:r>
      <w:r>
        <w:rPr>
          <w:w w:val="105"/>
        </w:rPr>
        <w:t>County-Punta</w:t>
      </w:r>
      <w:r>
        <w:rPr>
          <w:spacing w:val="-23"/>
          <w:w w:val="105"/>
        </w:rPr>
        <w:t> </w:t>
      </w:r>
      <w:r>
        <w:rPr>
          <w:w w:val="105"/>
        </w:rPr>
        <w:t>Gorda</w:t>
      </w:r>
      <w:r>
        <w:rPr>
          <w:spacing w:val="-23"/>
          <w:w w:val="105"/>
        </w:rPr>
        <w:t> </w:t>
      </w:r>
      <w:r>
        <w:rPr>
          <w:w w:val="105"/>
        </w:rPr>
        <w:t>MPO</w:t>
      </w:r>
      <w:r>
        <w:rPr>
          <w:spacing w:val="-22"/>
          <w:w w:val="105"/>
        </w:rPr>
        <w:t> </w:t>
      </w:r>
      <w:r>
        <w:rPr>
          <w:w w:val="105"/>
        </w:rPr>
        <w:t>metropolitan</w:t>
      </w:r>
      <w:r>
        <w:rPr>
          <w:spacing w:val="-23"/>
          <w:w w:val="105"/>
        </w:rPr>
        <w:t> </w:t>
      </w:r>
      <w:r>
        <w:rPr>
          <w:w w:val="105"/>
        </w:rPr>
        <w:t>planning</w:t>
      </w:r>
      <w:r>
        <w:rPr>
          <w:spacing w:val="-20"/>
          <w:w w:val="105"/>
        </w:rPr>
        <w:t> </w:t>
      </w:r>
      <w:r>
        <w:rPr>
          <w:w w:val="105"/>
        </w:rPr>
        <w:t>area.</w:t>
      </w:r>
      <w:r>
        <w:rPr>
          <w:spacing w:val="-23"/>
          <w:w w:val="105"/>
        </w:rPr>
        <w:t> </w:t>
      </w:r>
      <w:r>
        <w:rPr>
          <w:w w:val="105"/>
        </w:rPr>
        <w:t>System conditions</w:t>
      </w:r>
      <w:r>
        <w:rPr>
          <w:spacing w:val="-20"/>
          <w:w w:val="105"/>
        </w:rPr>
        <w:t> </w:t>
      </w:r>
      <w:r>
        <w:rPr>
          <w:w w:val="105"/>
        </w:rPr>
        <w:t>reflect</w:t>
      </w:r>
      <w:r>
        <w:rPr>
          <w:spacing w:val="-21"/>
          <w:w w:val="105"/>
        </w:rPr>
        <w:t> </w:t>
      </w:r>
      <w:r>
        <w:rPr>
          <w:w w:val="105"/>
        </w:rPr>
        <w:t>baseline</w:t>
      </w:r>
      <w:r>
        <w:rPr>
          <w:spacing w:val="-22"/>
          <w:w w:val="105"/>
        </w:rPr>
        <w:t> </w:t>
      </w:r>
      <w:r>
        <w:rPr>
          <w:w w:val="105"/>
        </w:rPr>
        <w:t>performance,</w:t>
      </w:r>
      <w:r>
        <w:rPr>
          <w:spacing w:val="-20"/>
          <w:w w:val="105"/>
        </w:rPr>
        <w:t> </w:t>
      </w:r>
      <w:r>
        <w:rPr>
          <w:w w:val="105"/>
        </w:rPr>
        <w:t>which</w:t>
      </w:r>
      <w:r>
        <w:rPr>
          <w:spacing w:val="-21"/>
          <w:w w:val="105"/>
        </w:rPr>
        <w:t> </w:t>
      </w:r>
      <w:r>
        <w:rPr>
          <w:w w:val="105"/>
        </w:rPr>
        <w:t>for</w:t>
      </w:r>
      <w:r>
        <w:rPr>
          <w:spacing w:val="-21"/>
          <w:w w:val="105"/>
        </w:rPr>
        <w:t> </w:t>
      </w:r>
      <w:r>
        <w:rPr>
          <w:w w:val="105"/>
        </w:rPr>
        <w:t>this</w:t>
      </w:r>
      <w:r>
        <w:rPr>
          <w:spacing w:val="-19"/>
          <w:w w:val="105"/>
        </w:rPr>
        <w:t> </w:t>
      </w:r>
      <w:r>
        <w:rPr>
          <w:w w:val="105"/>
        </w:rPr>
        <w:t>first</w:t>
      </w:r>
      <w:r>
        <w:rPr>
          <w:spacing w:val="-21"/>
          <w:w w:val="105"/>
        </w:rPr>
        <w:t> </w:t>
      </w:r>
      <w:r>
        <w:rPr>
          <w:w w:val="105"/>
        </w:rPr>
        <w:t>system</w:t>
      </w:r>
      <w:r>
        <w:rPr>
          <w:spacing w:val="-22"/>
          <w:w w:val="105"/>
        </w:rPr>
        <w:t> </w:t>
      </w:r>
      <w:r>
        <w:rPr>
          <w:w w:val="105"/>
        </w:rPr>
        <w:t>performance</w:t>
      </w:r>
      <w:r>
        <w:rPr>
          <w:spacing w:val="-19"/>
          <w:w w:val="105"/>
        </w:rPr>
        <w:t> </w:t>
      </w:r>
      <w:r>
        <w:rPr>
          <w:w w:val="105"/>
        </w:rPr>
        <w:t>report</w:t>
      </w:r>
      <w:r>
        <w:rPr>
          <w:spacing w:val="-21"/>
          <w:w w:val="105"/>
        </w:rPr>
        <w:t> </w:t>
      </w:r>
      <w:r>
        <w:rPr>
          <w:w w:val="105"/>
        </w:rPr>
        <w:t>is</w:t>
      </w:r>
      <w:r>
        <w:rPr>
          <w:spacing w:val="-20"/>
          <w:w w:val="105"/>
        </w:rPr>
        <w:t> </w:t>
      </w:r>
      <w:r>
        <w:rPr>
          <w:w w:val="105"/>
        </w:rPr>
        <w:t>the</w:t>
      </w:r>
      <w:r>
        <w:rPr>
          <w:spacing w:val="-20"/>
          <w:w w:val="105"/>
        </w:rPr>
        <w:t> </w:t>
      </w:r>
      <w:r>
        <w:rPr>
          <w:w w:val="105"/>
        </w:rPr>
        <w:t>same</w:t>
      </w:r>
      <w:r>
        <w:rPr>
          <w:spacing w:val="-20"/>
          <w:w w:val="105"/>
        </w:rPr>
        <w:t> </w:t>
      </w:r>
      <w:r>
        <w:rPr>
          <w:w w:val="105"/>
        </w:rPr>
        <w:t>as the current reporting period (2011-2015). The latest safety conditions will be updated annually on a rolling 5-year window and reflected within each subsequent system performance report, to track performance</w:t>
      </w:r>
      <w:r>
        <w:rPr>
          <w:spacing w:val="-11"/>
          <w:w w:val="105"/>
        </w:rPr>
        <w:t> </w:t>
      </w:r>
      <w:r>
        <w:rPr>
          <w:w w:val="105"/>
        </w:rPr>
        <w:t>over</w:t>
      </w:r>
      <w:r>
        <w:rPr>
          <w:spacing w:val="-12"/>
          <w:w w:val="105"/>
        </w:rPr>
        <w:t> </w:t>
      </w:r>
      <w:r>
        <w:rPr>
          <w:w w:val="105"/>
        </w:rPr>
        <w:t>time</w:t>
      </w:r>
      <w:r>
        <w:rPr>
          <w:spacing w:val="-11"/>
          <w:w w:val="105"/>
        </w:rPr>
        <w:t> </w:t>
      </w:r>
      <w:r>
        <w:rPr>
          <w:w w:val="105"/>
        </w:rPr>
        <w:t>in</w:t>
      </w:r>
      <w:r>
        <w:rPr>
          <w:spacing w:val="-12"/>
          <w:w w:val="105"/>
        </w:rPr>
        <w:t> </w:t>
      </w:r>
      <w:r>
        <w:rPr>
          <w:w w:val="105"/>
        </w:rPr>
        <w:t>relation</w:t>
      </w:r>
      <w:r>
        <w:rPr>
          <w:spacing w:val="-13"/>
          <w:w w:val="105"/>
        </w:rPr>
        <w:t> </w:t>
      </w:r>
      <w:r>
        <w:rPr>
          <w:w w:val="105"/>
        </w:rPr>
        <w:t>to</w:t>
      </w:r>
      <w:r>
        <w:rPr>
          <w:spacing w:val="-12"/>
          <w:w w:val="105"/>
        </w:rPr>
        <w:t> </w:t>
      </w:r>
      <w:r>
        <w:rPr>
          <w:w w:val="105"/>
        </w:rPr>
        <w:t>baseline</w:t>
      </w:r>
      <w:r>
        <w:rPr>
          <w:spacing w:val="-10"/>
          <w:w w:val="105"/>
        </w:rPr>
        <w:t> </w:t>
      </w:r>
      <w:r>
        <w:rPr>
          <w:w w:val="105"/>
        </w:rPr>
        <w:t>conditions</w:t>
      </w:r>
      <w:r>
        <w:rPr>
          <w:spacing w:val="-11"/>
          <w:w w:val="105"/>
        </w:rPr>
        <w:t> </w:t>
      </w:r>
      <w:r>
        <w:rPr>
          <w:w w:val="105"/>
        </w:rPr>
        <w:t>and</w:t>
      </w:r>
      <w:r>
        <w:rPr>
          <w:spacing w:val="-13"/>
          <w:w w:val="105"/>
        </w:rPr>
        <w:t> </w:t>
      </w:r>
      <w:r>
        <w:rPr>
          <w:w w:val="105"/>
        </w:rPr>
        <w:t>established</w:t>
      </w:r>
      <w:r>
        <w:rPr>
          <w:spacing w:val="-11"/>
          <w:w w:val="105"/>
        </w:rPr>
        <w:t> </w:t>
      </w:r>
      <w:r>
        <w:rPr>
          <w:w w:val="105"/>
        </w:rPr>
        <w:t>targets.</w:t>
      </w:r>
    </w:p>
    <w:p>
      <w:pPr>
        <w:pStyle w:val="BodyText"/>
        <w:spacing w:before="163"/>
        <w:ind w:left="1105" w:right="1382"/>
        <w:jc w:val="center"/>
      </w:pPr>
      <w:r>
        <w:rPr>
          <w:w w:val="105"/>
        </w:rPr>
        <w:t>Table A-3.2 Highway Safety (PM1) Conditions and Performance</w:t>
      </w:r>
    </w:p>
    <w:p>
      <w:pPr>
        <w:pStyle w:val="BodyTex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33"/>
        <w:gridCol w:w="2562"/>
        <w:gridCol w:w="2272"/>
      </w:tblGrid>
      <w:tr>
        <w:trPr>
          <w:trHeight w:val="1369" w:hRule="atLeast"/>
        </w:trPr>
        <w:tc>
          <w:tcPr>
            <w:tcW w:w="4533" w:type="dxa"/>
            <w:tcBorders>
              <w:top w:val="single" w:sz="12" w:space="0" w:color="1F497D"/>
              <w:bottom w:val="single" w:sz="8" w:space="0" w:color="1F497D"/>
            </w:tcBorders>
          </w:tcPr>
          <w:p>
            <w:pPr>
              <w:pStyle w:val="TableParagraph"/>
              <w:spacing w:before="2"/>
              <w:rPr>
                <w:sz w:val="38"/>
              </w:rPr>
            </w:pPr>
          </w:p>
          <w:p>
            <w:pPr>
              <w:pStyle w:val="TableParagraph"/>
              <w:spacing w:before="0"/>
              <w:ind w:left="79"/>
              <w:rPr>
                <w:rFonts w:ascii="Garamond"/>
                <w:b/>
                <w:sz w:val="23"/>
              </w:rPr>
            </w:pPr>
            <w:r>
              <w:rPr>
                <w:rFonts w:ascii="Garamond"/>
                <w:b/>
                <w:sz w:val="23"/>
              </w:rPr>
              <w:t>Performance Measures</w:t>
            </w:r>
          </w:p>
        </w:tc>
        <w:tc>
          <w:tcPr>
            <w:tcW w:w="2562" w:type="dxa"/>
            <w:tcBorders>
              <w:top w:val="single" w:sz="12" w:space="0" w:color="1F497D"/>
              <w:bottom w:val="single" w:sz="8" w:space="0" w:color="1F497D"/>
            </w:tcBorders>
          </w:tcPr>
          <w:p>
            <w:pPr>
              <w:pStyle w:val="TableParagraph"/>
              <w:spacing w:line="276" w:lineRule="auto" w:before="60"/>
              <w:ind w:left="269" w:right="157" w:hanging="2"/>
              <w:jc w:val="center"/>
              <w:rPr>
                <w:rFonts w:ascii="Garamond"/>
                <w:b/>
                <w:sz w:val="23"/>
              </w:rPr>
            </w:pPr>
            <w:r>
              <w:rPr>
                <w:rFonts w:ascii="Garamond"/>
                <w:b/>
                <w:sz w:val="23"/>
              </w:rPr>
              <w:t>Florida Statewide Baseline Performance</w:t>
            </w:r>
          </w:p>
          <w:p>
            <w:pPr>
              <w:pStyle w:val="TableParagraph"/>
              <w:spacing w:line="276" w:lineRule="auto" w:before="60"/>
              <w:ind w:left="418" w:right="308" w:hanging="3"/>
              <w:jc w:val="center"/>
              <w:rPr>
                <w:rFonts w:ascii="Garamond"/>
                <w:b/>
                <w:sz w:val="23"/>
              </w:rPr>
            </w:pPr>
            <w:r>
              <w:rPr>
                <w:rFonts w:ascii="Garamond"/>
                <w:b/>
                <w:sz w:val="23"/>
              </w:rPr>
              <w:t>(Five-Year Rolling Average 2012-2016)</w:t>
            </w:r>
          </w:p>
        </w:tc>
        <w:tc>
          <w:tcPr>
            <w:tcW w:w="2272" w:type="dxa"/>
            <w:tcBorders>
              <w:top w:val="single" w:sz="12" w:space="0" w:color="1F497D"/>
              <w:bottom w:val="single" w:sz="8" w:space="0" w:color="1F497D"/>
            </w:tcBorders>
          </w:tcPr>
          <w:p>
            <w:pPr>
              <w:pStyle w:val="TableParagraph"/>
              <w:spacing w:before="8"/>
              <w:rPr>
                <w:sz w:val="19"/>
              </w:rPr>
            </w:pPr>
          </w:p>
          <w:p>
            <w:pPr>
              <w:pStyle w:val="TableParagraph"/>
              <w:spacing w:line="276" w:lineRule="auto" w:before="0"/>
              <w:ind w:left="160" w:right="104" w:hanging="1"/>
              <w:jc w:val="center"/>
              <w:rPr>
                <w:rFonts w:ascii="Garamond"/>
                <w:b/>
                <w:sz w:val="23"/>
              </w:rPr>
            </w:pPr>
            <w:r>
              <w:rPr>
                <w:rFonts w:ascii="Garamond"/>
                <w:b/>
                <w:sz w:val="23"/>
              </w:rPr>
              <w:t>Calendar Year 2019 Florida Performance Targets</w:t>
            </w:r>
          </w:p>
        </w:tc>
      </w:tr>
      <w:tr>
        <w:trPr>
          <w:trHeight w:val="460" w:hRule="atLeast"/>
        </w:trPr>
        <w:tc>
          <w:tcPr>
            <w:tcW w:w="4533" w:type="dxa"/>
            <w:tcBorders>
              <w:top w:val="single" w:sz="8" w:space="0" w:color="1F497D"/>
              <w:bottom w:val="single" w:sz="6" w:space="0" w:color="C6D9F1"/>
            </w:tcBorders>
          </w:tcPr>
          <w:p>
            <w:pPr>
              <w:pStyle w:val="TableParagraph"/>
              <w:spacing w:before="8"/>
              <w:ind w:left="79"/>
              <w:rPr>
                <w:sz w:val="22"/>
              </w:rPr>
            </w:pPr>
            <w:r>
              <w:rPr>
                <w:w w:val="105"/>
                <w:sz w:val="22"/>
              </w:rPr>
              <w:t>Number of Fatalities</w:t>
            </w:r>
          </w:p>
        </w:tc>
        <w:tc>
          <w:tcPr>
            <w:tcW w:w="2562" w:type="dxa"/>
            <w:tcBorders>
              <w:top w:val="single" w:sz="8" w:space="0" w:color="1F497D"/>
              <w:bottom w:val="single" w:sz="6" w:space="0" w:color="C6D9F1"/>
            </w:tcBorders>
          </w:tcPr>
          <w:p>
            <w:pPr>
              <w:pStyle w:val="TableParagraph"/>
              <w:spacing w:before="8"/>
              <w:ind w:left="1007" w:right="900"/>
              <w:jc w:val="center"/>
              <w:rPr>
                <w:sz w:val="22"/>
              </w:rPr>
            </w:pPr>
            <w:r>
              <w:rPr>
                <w:sz w:val="22"/>
              </w:rPr>
              <w:t>2,533</w:t>
            </w:r>
          </w:p>
        </w:tc>
        <w:tc>
          <w:tcPr>
            <w:tcW w:w="2272" w:type="dxa"/>
            <w:tcBorders>
              <w:top w:val="single" w:sz="8" w:space="0" w:color="1F497D"/>
              <w:bottom w:val="single" w:sz="6" w:space="0" w:color="C6D9F1"/>
            </w:tcBorders>
          </w:tcPr>
          <w:p>
            <w:pPr>
              <w:pStyle w:val="TableParagraph"/>
              <w:spacing w:before="8"/>
              <w:ind w:left="54"/>
              <w:jc w:val="center"/>
              <w:rPr>
                <w:sz w:val="22"/>
              </w:rPr>
            </w:pPr>
            <w:r>
              <w:rPr>
                <w:w w:val="98"/>
                <w:sz w:val="22"/>
              </w:rPr>
              <w:t>0</w:t>
            </w:r>
          </w:p>
        </w:tc>
      </w:tr>
      <w:tr>
        <w:trPr>
          <w:trHeight w:val="755" w:hRule="atLeast"/>
        </w:trPr>
        <w:tc>
          <w:tcPr>
            <w:tcW w:w="4533" w:type="dxa"/>
            <w:tcBorders>
              <w:top w:val="single" w:sz="6" w:space="0" w:color="C6D9F1"/>
              <w:bottom w:val="single" w:sz="6" w:space="0" w:color="C6D9F1"/>
            </w:tcBorders>
          </w:tcPr>
          <w:p>
            <w:pPr>
              <w:pStyle w:val="TableParagraph"/>
              <w:spacing w:line="266" w:lineRule="auto"/>
              <w:ind w:left="79" w:right="298"/>
              <w:rPr>
                <w:sz w:val="22"/>
              </w:rPr>
            </w:pPr>
            <w:r>
              <w:rPr>
                <w:w w:val="105"/>
                <w:sz w:val="22"/>
              </w:rPr>
              <w:t>Rate</w:t>
            </w:r>
            <w:r>
              <w:rPr>
                <w:spacing w:val="-31"/>
                <w:w w:val="105"/>
                <w:sz w:val="22"/>
              </w:rPr>
              <w:t> </w:t>
            </w:r>
            <w:r>
              <w:rPr>
                <w:w w:val="105"/>
                <w:sz w:val="22"/>
              </w:rPr>
              <w:t>of</w:t>
            </w:r>
            <w:r>
              <w:rPr>
                <w:spacing w:val="-30"/>
                <w:w w:val="105"/>
                <w:sz w:val="22"/>
              </w:rPr>
              <w:t> </w:t>
            </w:r>
            <w:r>
              <w:rPr>
                <w:w w:val="105"/>
                <w:sz w:val="22"/>
              </w:rPr>
              <w:t>Fatalities</w:t>
            </w:r>
            <w:r>
              <w:rPr>
                <w:spacing w:val="-30"/>
                <w:w w:val="105"/>
                <w:sz w:val="22"/>
              </w:rPr>
              <w:t> </w:t>
            </w:r>
            <w:r>
              <w:rPr>
                <w:w w:val="105"/>
                <w:sz w:val="22"/>
              </w:rPr>
              <w:t>per</w:t>
            </w:r>
            <w:r>
              <w:rPr>
                <w:spacing w:val="-31"/>
                <w:w w:val="105"/>
                <w:sz w:val="22"/>
              </w:rPr>
              <w:t> </w:t>
            </w:r>
            <w:r>
              <w:rPr>
                <w:w w:val="105"/>
                <w:sz w:val="22"/>
              </w:rPr>
              <w:t>100</w:t>
            </w:r>
            <w:r>
              <w:rPr>
                <w:spacing w:val="-30"/>
                <w:w w:val="105"/>
                <w:sz w:val="22"/>
              </w:rPr>
              <w:t> </w:t>
            </w:r>
            <w:r>
              <w:rPr>
                <w:w w:val="105"/>
                <w:sz w:val="22"/>
              </w:rPr>
              <w:t>Million</w:t>
            </w:r>
            <w:r>
              <w:rPr>
                <w:spacing w:val="-31"/>
                <w:w w:val="105"/>
                <w:sz w:val="22"/>
              </w:rPr>
              <w:t> </w:t>
            </w:r>
            <w:r>
              <w:rPr>
                <w:w w:val="105"/>
                <w:sz w:val="22"/>
              </w:rPr>
              <w:t>Vehicle</w:t>
            </w:r>
            <w:r>
              <w:rPr>
                <w:spacing w:val="-30"/>
                <w:w w:val="105"/>
                <w:sz w:val="22"/>
              </w:rPr>
              <w:t> </w:t>
            </w:r>
            <w:r>
              <w:rPr>
                <w:w w:val="105"/>
                <w:sz w:val="22"/>
              </w:rPr>
              <w:t>Miles Traveled</w:t>
            </w:r>
            <w:r>
              <w:rPr>
                <w:spacing w:val="-11"/>
                <w:w w:val="105"/>
                <w:sz w:val="22"/>
              </w:rPr>
              <w:t> </w:t>
            </w:r>
            <w:r>
              <w:rPr>
                <w:w w:val="105"/>
                <w:sz w:val="22"/>
              </w:rPr>
              <w:t>(VMT)</w:t>
            </w:r>
          </w:p>
        </w:tc>
        <w:tc>
          <w:tcPr>
            <w:tcW w:w="2562" w:type="dxa"/>
            <w:tcBorders>
              <w:top w:val="single" w:sz="6" w:space="0" w:color="C6D9F1"/>
              <w:bottom w:val="single" w:sz="6" w:space="0" w:color="C6D9F1"/>
            </w:tcBorders>
          </w:tcPr>
          <w:p>
            <w:pPr>
              <w:pStyle w:val="TableParagraph"/>
              <w:spacing w:before="155"/>
              <w:ind w:left="1007" w:right="900"/>
              <w:jc w:val="center"/>
              <w:rPr>
                <w:sz w:val="22"/>
              </w:rPr>
            </w:pPr>
            <w:r>
              <w:rPr>
                <w:sz w:val="22"/>
              </w:rPr>
              <w:t>1.287</w:t>
            </w:r>
          </w:p>
        </w:tc>
        <w:tc>
          <w:tcPr>
            <w:tcW w:w="2272" w:type="dxa"/>
            <w:tcBorders>
              <w:top w:val="single" w:sz="6" w:space="0" w:color="C6D9F1"/>
              <w:bottom w:val="single" w:sz="6" w:space="0" w:color="C6D9F1"/>
            </w:tcBorders>
          </w:tcPr>
          <w:p>
            <w:pPr>
              <w:pStyle w:val="TableParagraph"/>
              <w:spacing w:before="155"/>
              <w:ind w:left="53"/>
              <w:jc w:val="center"/>
              <w:rPr>
                <w:sz w:val="22"/>
              </w:rPr>
            </w:pPr>
            <w:r>
              <w:rPr>
                <w:w w:val="98"/>
                <w:sz w:val="22"/>
              </w:rPr>
              <w:t>0</w:t>
            </w:r>
          </w:p>
        </w:tc>
      </w:tr>
      <w:tr>
        <w:trPr>
          <w:trHeight w:val="457" w:hRule="atLeast"/>
        </w:trPr>
        <w:tc>
          <w:tcPr>
            <w:tcW w:w="4533" w:type="dxa"/>
            <w:tcBorders>
              <w:top w:val="single" w:sz="6" w:space="0" w:color="C6D9F1"/>
              <w:bottom w:val="single" w:sz="6" w:space="0" w:color="C6D9F1"/>
            </w:tcBorders>
          </w:tcPr>
          <w:p>
            <w:pPr>
              <w:pStyle w:val="TableParagraph"/>
              <w:ind w:left="79"/>
              <w:rPr>
                <w:sz w:val="22"/>
              </w:rPr>
            </w:pPr>
            <w:r>
              <w:rPr>
                <w:w w:val="105"/>
                <w:sz w:val="22"/>
              </w:rPr>
              <w:t>Number of Serious Injuries</w:t>
            </w:r>
          </w:p>
        </w:tc>
        <w:tc>
          <w:tcPr>
            <w:tcW w:w="2562" w:type="dxa"/>
            <w:tcBorders>
              <w:top w:val="single" w:sz="6" w:space="0" w:color="C6D9F1"/>
              <w:bottom w:val="single" w:sz="6" w:space="0" w:color="C6D9F1"/>
            </w:tcBorders>
          </w:tcPr>
          <w:p>
            <w:pPr>
              <w:pStyle w:val="TableParagraph"/>
              <w:ind w:left="1007" w:right="900"/>
              <w:jc w:val="center"/>
              <w:rPr>
                <w:sz w:val="22"/>
              </w:rPr>
            </w:pPr>
            <w:r>
              <w:rPr>
                <w:sz w:val="22"/>
              </w:rPr>
              <w:t>20,552</w:t>
            </w:r>
          </w:p>
        </w:tc>
        <w:tc>
          <w:tcPr>
            <w:tcW w:w="2272" w:type="dxa"/>
            <w:tcBorders>
              <w:top w:val="single" w:sz="6" w:space="0" w:color="C6D9F1"/>
              <w:bottom w:val="single" w:sz="6" w:space="0" w:color="C6D9F1"/>
            </w:tcBorders>
          </w:tcPr>
          <w:p>
            <w:pPr>
              <w:pStyle w:val="TableParagraph"/>
              <w:ind w:left="54"/>
              <w:jc w:val="center"/>
              <w:rPr>
                <w:sz w:val="22"/>
              </w:rPr>
            </w:pPr>
            <w:r>
              <w:rPr>
                <w:w w:val="98"/>
                <w:sz w:val="22"/>
              </w:rPr>
              <w:t>0</w:t>
            </w:r>
          </w:p>
        </w:tc>
      </w:tr>
      <w:tr>
        <w:trPr>
          <w:trHeight w:val="460" w:hRule="atLeast"/>
        </w:trPr>
        <w:tc>
          <w:tcPr>
            <w:tcW w:w="4533" w:type="dxa"/>
            <w:tcBorders>
              <w:top w:val="single" w:sz="6" w:space="0" w:color="C6D9F1"/>
              <w:bottom w:val="single" w:sz="6" w:space="0" w:color="C6D9F1"/>
            </w:tcBorders>
          </w:tcPr>
          <w:p>
            <w:pPr>
              <w:pStyle w:val="TableParagraph"/>
              <w:spacing w:before="8"/>
              <w:ind w:left="79"/>
              <w:rPr>
                <w:sz w:val="22"/>
              </w:rPr>
            </w:pPr>
            <w:r>
              <w:rPr>
                <w:w w:val="105"/>
                <w:sz w:val="22"/>
              </w:rPr>
              <w:t>Rate of Serious Injuries per 100 Million VMT</w:t>
            </w:r>
          </w:p>
        </w:tc>
        <w:tc>
          <w:tcPr>
            <w:tcW w:w="2562" w:type="dxa"/>
            <w:tcBorders>
              <w:top w:val="single" w:sz="6" w:space="0" w:color="C6D9F1"/>
              <w:bottom w:val="single" w:sz="6" w:space="0" w:color="C6D9F1"/>
            </w:tcBorders>
          </w:tcPr>
          <w:p>
            <w:pPr>
              <w:pStyle w:val="TableParagraph"/>
              <w:spacing w:before="8"/>
              <w:ind w:left="1007" w:right="900"/>
              <w:jc w:val="center"/>
              <w:rPr>
                <w:sz w:val="22"/>
              </w:rPr>
            </w:pPr>
            <w:r>
              <w:rPr>
                <w:sz w:val="22"/>
              </w:rPr>
              <w:t>10.452</w:t>
            </w:r>
          </w:p>
        </w:tc>
        <w:tc>
          <w:tcPr>
            <w:tcW w:w="2272" w:type="dxa"/>
            <w:tcBorders>
              <w:top w:val="single" w:sz="6" w:space="0" w:color="C6D9F1"/>
              <w:bottom w:val="single" w:sz="6" w:space="0" w:color="C6D9F1"/>
            </w:tcBorders>
          </w:tcPr>
          <w:p>
            <w:pPr>
              <w:pStyle w:val="TableParagraph"/>
              <w:spacing w:before="8"/>
              <w:ind w:left="54"/>
              <w:jc w:val="center"/>
              <w:rPr>
                <w:sz w:val="22"/>
              </w:rPr>
            </w:pPr>
            <w:r>
              <w:rPr>
                <w:w w:val="98"/>
                <w:sz w:val="22"/>
              </w:rPr>
              <w:t>0</w:t>
            </w:r>
          </w:p>
        </w:tc>
      </w:tr>
      <w:tr>
        <w:trPr>
          <w:trHeight w:val="757" w:hRule="atLeast"/>
        </w:trPr>
        <w:tc>
          <w:tcPr>
            <w:tcW w:w="4533" w:type="dxa"/>
            <w:tcBorders>
              <w:top w:val="single" w:sz="6" w:space="0" w:color="C6D9F1"/>
              <w:bottom w:val="single" w:sz="12" w:space="0" w:color="1F497D"/>
            </w:tcBorders>
          </w:tcPr>
          <w:p>
            <w:pPr>
              <w:pStyle w:val="TableParagraph"/>
              <w:spacing w:line="266" w:lineRule="auto"/>
              <w:ind w:left="79" w:right="259"/>
              <w:rPr>
                <w:sz w:val="22"/>
              </w:rPr>
            </w:pPr>
            <w:r>
              <w:rPr>
                <w:w w:val="105"/>
                <w:sz w:val="22"/>
              </w:rPr>
              <w:t>Number</w:t>
            </w:r>
            <w:r>
              <w:rPr>
                <w:spacing w:val="-31"/>
                <w:w w:val="105"/>
                <w:sz w:val="22"/>
              </w:rPr>
              <w:t> </w:t>
            </w:r>
            <w:r>
              <w:rPr>
                <w:w w:val="105"/>
                <w:sz w:val="22"/>
              </w:rPr>
              <w:t>of</w:t>
            </w:r>
            <w:r>
              <w:rPr>
                <w:spacing w:val="-31"/>
                <w:w w:val="105"/>
                <w:sz w:val="22"/>
              </w:rPr>
              <w:t> </w:t>
            </w:r>
            <w:r>
              <w:rPr>
                <w:w w:val="105"/>
                <w:sz w:val="22"/>
              </w:rPr>
              <w:t>Non-Motorized</w:t>
            </w:r>
            <w:r>
              <w:rPr>
                <w:spacing w:val="-33"/>
                <w:w w:val="105"/>
                <w:sz w:val="22"/>
              </w:rPr>
              <w:t> </w:t>
            </w:r>
            <w:r>
              <w:rPr>
                <w:w w:val="105"/>
                <w:sz w:val="22"/>
              </w:rPr>
              <w:t>Fatalities</w:t>
            </w:r>
            <w:r>
              <w:rPr>
                <w:spacing w:val="-30"/>
                <w:w w:val="105"/>
                <w:sz w:val="22"/>
              </w:rPr>
              <w:t> </w:t>
            </w:r>
            <w:r>
              <w:rPr>
                <w:w w:val="105"/>
                <w:sz w:val="22"/>
              </w:rPr>
              <w:t>and</w:t>
            </w:r>
            <w:r>
              <w:rPr>
                <w:spacing w:val="-31"/>
                <w:w w:val="105"/>
                <w:sz w:val="22"/>
              </w:rPr>
              <w:t> </w:t>
            </w:r>
            <w:r>
              <w:rPr>
                <w:w w:val="105"/>
                <w:sz w:val="22"/>
              </w:rPr>
              <w:t>Non- Motorized Serious</w:t>
            </w:r>
            <w:r>
              <w:rPr>
                <w:spacing w:val="-22"/>
                <w:w w:val="105"/>
                <w:sz w:val="22"/>
              </w:rPr>
              <w:t> </w:t>
            </w:r>
            <w:r>
              <w:rPr>
                <w:w w:val="105"/>
                <w:sz w:val="22"/>
              </w:rPr>
              <w:t>Injuries</w:t>
            </w:r>
          </w:p>
        </w:tc>
        <w:tc>
          <w:tcPr>
            <w:tcW w:w="2562" w:type="dxa"/>
            <w:tcBorders>
              <w:top w:val="single" w:sz="6" w:space="0" w:color="C6D9F1"/>
              <w:bottom w:val="single" w:sz="12" w:space="0" w:color="1F497D"/>
            </w:tcBorders>
          </w:tcPr>
          <w:p>
            <w:pPr>
              <w:pStyle w:val="TableParagraph"/>
              <w:spacing w:before="155"/>
              <w:ind w:left="1007" w:right="900"/>
              <w:jc w:val="center"/>
              <w:rPr>
                <w:sz w:val="22"/>
              </w:rPr>
            </w:pPr>
            <w:r>
              <w:rPr>
                <w:sz w:val="22"/>
              </w:rPr>
              <w:t>3,173</w:t>
            </w:r>
          </w:p>
        </w:tc>
        <w:tc>
          <w:tcPr>
            <w:tcW w:w="2272" w:type="dxa"/>
            <w:tcBorders>
              <w:top w:val="single" w:sz="6" w:space="0" w:color="C6D9F1"/>
              <w:bottom w:val="single" w:sz="12" w:space="0" w:color="1F497D"/>
            </w:tcBorders>
          </w:tcPr>
          <w:p>
            <w:pPr>
              <w:pStyle w:val="TableParagraph"/>
              <w:spacing w:before="155"/>
              <w:ind w:left="53"/>
              <w:jc w:val="center"/>
              <w:rPr>
                <w:sz w:val="22"/>
              </w:rPr>
            </w:pPr>
            <w:r>
              <w:rPr>
                <w:w w:val="98"/>
                <w:sz w:val="22"/>
              </w:rPr>
              <w:t>0</w:t>
            </w:r>
          </w:p>
        </w:tc>
      </w:tr>
    </w:tbl>
    <w:p>
      <w:pPr>
        <w:pStyle w:val="BodyText"/>
        <w:spacing w:before="7"/>
        <w:rPr>
          <w:sz w:val="34"/>
        </w:rPr>
      </w:pPr>
    </w:p>
    <w:p>
      <w:pPr>
        <w:pStyle w:val="Heading3"/>
      </w:pPr>
      <w:bookmarkStart w:name="Trend and Baseline Conditions" w:id="103"/>
      <w:bookmarkEnd w:id="103"/>
      <w:r>
        <w:rPr>
          <w:b w:val="0"/>
        </w:rPr>
      </w:r>
      <w:r>
        <w:rPr>
          <w:color w:val="0E5E67"/>
        </w:rPr>
        <w:t>Trend and Baseline Conditions</w:t>
      </w:r>
    </w:p>
    <w:p>
      <w:pPr>
        <w:pStyle w:val="BodyText"/>
        <w:spacing w:line="266" w:lineRule="auto" w:before="162"/>
        <w:ind w:left="119" w:right="479"/>
      </w:pPr>
      <w:r>
        <w:rPr>
          <w:w w:val="105"/>
        </w:rPr>
        <w:t>To</w:t>
      </w:r>
      <w:r>
        <w:rPr>
          <w:spacing w:val="-27"/>
          <w:w w:val="105"/>
        </w:rPr>
        <w:t> </w:t>
      </w:r>
      <w:r>
        <w:rPr>
          <w:w w:val="105"/>
        </w:rPr>
        <w:t>evaluate</w:t>
      </w:r>
      <w:r>
        <w:rPr>
          <w:spacing w:val="-26"/>
          <w:w w:val="105"/>
        </w:rPr>
        <w:t> </w:t>
      </w:r>
      <w:r>
        <w:rPr>
          <w:w w:val="105"/>
        </w:rPr>
        <w:t>baseline</w:t>
      </w:r>
      <w:r>
        <w:rPr>
          <w:spacing w:val="-25"/>
          <w:w w:val="105"/>
        </w:rPr>
        <w:t> </w:t>
      </w:r>
      <w:r>
        <w:rPr>
          <w:w w:val="105"/>
        </w:rPr>
        <w:t>Safety</w:t>
      </w:r>
      <w:r>
        <w:rPr>
          <w:spacing w:val="-27"/>
          <w:w w:val="105"/>
        </w:rPr>
        <w:t> </w:t>
      </w:r>
      <w:r>
        <w:rPr>
          <w:w w:val="105"/>
        </w:rPr>
        <w:t>Performance</w:t>
      </w:r>
      <w:r>
        <w:rPr>
          <w:spacing w:val="-26"/>
          <w:w w:val="105"/>
        </w:rPr>
        <w:t> </w:t>
      </w:r>
      <w:r>
        <w:rPr>
          <w:w w:val="105"/>
        </w:rPr>
        <w:t>Measures,</w:t>
      </w:r>
      <w:r>
        <w:rPr>
          <w:spacing w:val="-26"/>
          <w:w w:val="105"/>
        </w:rPr>
        <w:t> </w:t>
      </w:r>
      <w:r>
        <w:rPr>
          <w:w w:val="105"/>
        </w:rPr>
        <w:t>the</w:t>
      </w:r>
      <w:r>
        <w:rPr>
          <w:spacing w:val="-26"/>
          <w:w w:val="105"/>
        </w:rPr>
        <w:t> </w:t>
      </w:r>
      <w:r>
        <w:rPr>
          <w:w w:val="105"/>
        </w:rPr>
        <w:t>most</w:t>
      </w:r>
      <w:r>
        <w:rPr>
          <w:spacing w:val="-26"/>
          <w:w w:val="105"/>
        </w:rPr>
        <w:t> </w:t>
      </w:r>
      <w:r>
        <w:rPr>
          <w:w w:val="105"/>
        </w:rPr>
        <w:t>recent</w:t>
      </w:r>
      <w:r>
        <w:rPr>
          <w:spacing w:val="-26"/>
          <w:w w:val="105"/>
        </w:rPr>
        <w:t> </w:t>
      </w:r>
      <w:r>
        <w:rPr>
          <w:w w:val="105"/>
        </w:rPr>
        <w:t>five-year</w:t>
      </w:r>
      <w:r>
        <w:rPr>
          <w:spacing w:val="-27"/>
          <w:w w:val="105"/>
        </w:rPr>
        <w:t> </w:t>
      </w:r>
      <w:r>
        <w:rPr>
          <w:w w:val="105"/>
        </w:rPr>
        <w:t>rolling</w:t>
      </w:r>
      <w:r>
        <w:rPr>
          <w:spacing w:val="-27"/>
          <w:w w:val="105"/>
        </w:rPr>
        <w:t> </w:t>
      </w:r>
      <w:r>
        <w:rPr>
          <w:w w:val="105"/>
        </w:rPr>
        <w:t>average</w:t>
      </w:r>
      <w:r>
        <w:rPr>
          <w:spacing w:val="-25"/>
          <w:w w:val="105"/>
        </w:rPr>
        <w:t> </w:t>
      </w:r>
      <w:r>
        <w:rPr>
          <w:w w:val="105"/>
        </w:rPr>
        <w:t>(2013- 2017)</w:t>
      </w:r>
      <w:r>
        <w:rPr>
          <w:spacing w:val="-28"/>
          <w:w w:val="105"/>
        </w:rPr>
        <w:t> </w:t>
      </w:r>
      <w:r>
        <w:rPr>
          <w:w w:val="105"/>
        </w:rPr>
        <w:t>of</w:t>
      </w:r>
      <w:r>
        <w:rPr>
          <w:spacing w:val="-27"/>
          <w:w w:val="105"/>
        </w:rPr>
        <w:t> </w:t>
      </w:r>
      <w:r>
        <w:rPr>
          <w:w w:val="105"/>
        </w:rPr>
        <w:t>crash</w:t>
      </w:r>
      <w:r>
        <w:rPr>
          <w:spacing w:val="-28"/>
          <w:w w:val="105"/>
        </w:rPr>
        <w:t> </w:t>
      </w:r>
      <w:r>
        <w:rPr>
          <w:w w:val="105"/>
        </w:rPr>
        <w:t>data</w:t>
      </w:r>
      <w:r>
        <w:rPr>
          <w:spacing w:val="-28"/>
          <w:w w:val="105"/>
        </w:rPr>
        <w:t> </w:t>
      </w:r>
      <w:r>
        <w:rPr>
          <w:w w:val="105"/>
        </w:rPr>
        <w:t>and</w:t>
      </w:r>
      <w:r>
        <w:rPr>
          <w:spacing w:val="-27"/>
          <w:w w:val="105"/>
        </w:rPr>
        <w:t> </w:t>
      </w:r>
      <w:r>
        <w:rPr>
          <w:w w:val="105"/>
        </w:rPr>
        <w:t>Vehicle</w:t>
      </w:r>
      <w:r>
        <w:rPr>
          <w:spacing w:val="-27"/>
          <w:w w:val="105"/>
        </w:rPr>
        <w:t> </w:t>
      </w:r>
      <w:r>
        <w:rPr>
          <w:w w:val="105"/>
        </w:rPr>
        <w:t>Miles</w:t>
      </w:r>
      <w:r>
        <w:rPr>
          <w:spacing w:val="-27"/>
          <w:w w:val="105"/>
        </w:rPr>
        <w:t> </w:t>
      </w:r>
      <w:r>
        <w:rPr>
          <w:w w:val="105"/>
        </w:rPr>
        <w:t>Traveled</w:t>
      </w:r>
      <w:r>
        <w:rPr>
          <w:spacing w:val="-27"/>
          <w:w w:val="105"/>
        </w:rPr>
        <w:t> </w:t>
      </w:r>
      <w:r>
        <w:rPr>
          <w:w w:val="105"/>
        </w:rPr>
        <w:t>(VMT)</w:t>
      </w:r>
      <w:r>
        <w:rPr>
          <w:spacing w:val="-27"/>
          <w:w w:val="105"/>
        </w:rPr>
        <w:t> </w:t>
      </w:r>
      <w:r>
        <w:rPr>
          <w:w w:val="105"/>
        </w:rPr>
        <w:t>were</w:t>
      </w:r>
      <w:r>
        <w:rPr>
          <w:spacing w:val="-27"/>
          <w:w w:val="105"/>
        </w:rPr>
        <w:t> </w:t>
      </w:r>
      <w:r>
        <w:rPr>
          <w:w w:val="105"/>
        </w:rPr>
        <w:t>utilized.</w:t>
      </w:r>
      <w:r>
        <w:rPr>
          <w:spacing w:val="-27"/>
          <w:w w:val="105"/>
        </w:rPr>
        <w:t> </w:t>
      </w:r>
      <w:r>
        <w:rPr>
          <w:w w:val="105"/>
        </w:rPr>
        <w:t>Table</w:t>
      </w:r>
      <w:r>
        <w:rPr>
          <w:spacing w:val="-27"/>
          <w:w w:val="105"/>
        </w:rPr>
        <w:t> </w:t>
      </w:r>
      <w:r>
        <w:rPr>
          <w:w w:val="105"/>
        </w:rPr>
        <w:t>A-3.3</w:t>
      </w:r>
      <w:r>
        <w:rPr>
          <w:spacing w:val="-27"/>
          <w:w w:val="105"/>
        </w:rPr>
        <w:t> </w:t>
      </w:r>
      <w:r>
        <w:rPr>
          <w:w w:val="105"/>
        </w:rPr>
        <w:t>presents</w:t>
      </w:r>
      <w:r>
        <w:rPr>
          <w:spacing w:val="-27"/>
          <w:w w:val="105"/>
        </w:rPr>
        <w:t> </w:t>
      </w:r>
      <w:r>
        <w:rPr>
          <w:w w:val="105"/>
        </w:rPr>
        <w:t>the</w:t>
      </w:r>
      <w:r>
        <w:rPr>
          <w:spacing w:val="-27"/>
          <w:w w:val="105"/>
        </w:rPr>
        <w:t> </w:t>
      </w:r>
      <w:r>
        <w:rPr>
          <w:w w:val="105"/>
        </w:rPr>
        <w:t>Baseline Safety</w:t>
      </w:r>
      <w:r>
        <w:rPr>
          <w:spacing w:val="-25"/>
          <w:w w:val="105"/>
        </w:rPr>
        <w:t> </w:t>
      </w:r>
      <w:r>
        <w:rPr>
          <w:w w:val="105"/>
        </w:rPr>
        <w:t>Performance</w:t>
      </w:r>
      <w:r>
        <w:rPr>
          <w:spacing w:val="-24"/>
          <w:w w:val="105"/>
        </w:rPr>
        <w:t> </w:t>
      </w:r>
      <w:r>
        <w:rPr>
          <w:w w:val="105"/>
        </w:rPr>
        <w:t>Measures</w:t>
      </w:r>
      <w:r>
        <w:rPr>
          <w:spacing w:val="-24"/>
          <w:w w:val="105"/>
        </w:rPr>
        <w:t> </w:t>
      </w:r>
      <w:r>
        <w:rPr>
          <w:w w:val="105"/>
        </w:rPr>
        <w:t>for</w:t>
      </w:r>
      <w:r>
        <w:rPr>
          <w:spacing w:val="-25"/>
          <w:w w:val="105"/>
        </w:rPr>
        <w:t> </w:t>
      </w:r>
      <w:r>
        <w:rPr>
          <w:w w:val="105"/>
        </w:rPr>
        <w:t>Charlotte</w:t>
      </w:r>
      <w:r>
        <w:rPr>
          <w:spacing w:val="-24"/>
          <w:w w:val="105"/>
        </w:rPr>
        <w:t> </w:t>
      </w:r>
      <w:r>
        <w:rPr>
          <w:w w:val="105"/>
        </w:rPr>
        <w:t>County-Punta</w:t>
      </w:r>
      <w:r>
        <w:rPr>
          <w:spacing w:val="-25"/>
          <w:w w:val="105"/>
        </w:rPr>
        <w:t> </w:t>
      </w:r>
      <w:r>
        <w:rPr>
          <w:w w:val="105"/>
        </w:rPr>
        <w:t>Gorda</w:t>
      </w:r>
      <w:r>
        <w:rPr>
          <w:spacing w:val="-26"/>
          <w:w w:val="105"/>
        </w:rPr>
        <w:t> </w:t>
      </w:r>
      <w:r>
        <w:rPr>
          <w:w w:val="105"/>
        </w:rPr>
        <w:t>MPO.</w:t>
      </w:r>
      <w:r>
        <w:rPr>
          <w:spacing w:val="-24"/>
          <w:w w:val="105"/>
        </w:rPr>
        <w:t> </w:t>
      </w:r>
      <w:r>
        <w:rPr>
          <w:w w:val="105"/>
        </w:rPr>
        <w:t>Trend</w:t>
      </w:r>
      <w:r>
        <w:rPr>
          <w:spacing w:val="-25"/>
          <w:w w:val="105"/>
        </w:rPr>
        <w:t> </w:t>
      </w:r>
      <w:r>
        <w:rPr>
          <w:w w:val="105"/>
        </w:rPr>
        <w:t>data</w:t>
      </w:r>
      <w:r>
        <w:rPr>
          <w:spacing w:val="-25"/>
          <w:w w:val="105"/>
        </w:rPr>
        <w:t> </w:t>
      </w:r>
      <w:r>
        <w:rPr>
          <w:w w:val="105"/>
        </w:rPr>
        <w:t>is</w:t>
      </w:r>
      <w:r>
        <w:rPr>
          <w:spacing w:val="-24"/>
          <w:w w:val="105"/>
        </w:rPr>
        <w:t> </w:t>
      </w:r>
      <w:r>
        <w:rPr>
          <w:w w:val="105"/>
        </w:rPr>
        <w:t>also</w:t>
      </w:r>
      <w:r>
        <w:rPr>
          <w:spacing w:val="-25"/>
          <w:w w:val="105"/>
        </w:rPr>
        <w:t> </w:t>
      </w:r>
      <w:r>
        <w:rPr>
          <w:w w:val="105"/>
        </w:rPr>
        <w:t>presented which</w:t>
      </w:r>
      <w:r>
        <w:rPr>
          <w:spacing w:val="-11"/>
          <w:w w:val="105"/>
        </w:rPr>
        <w:t> </w:t>
      </w:r>
      <w:r>
        <w:rPr>
          <w:w w:val="105"/>
        </w:rPr>
        <w:t>covers</w:t>
      </w:r>
      <w:r>
        <w:rPr>
          <w:spacing w:val="-9"/>
          <w:w w:val="105"/>
        </w:rPr>
        <w:t> </w:t>
      </w:r>
      <w:r>
        <w:rPr>
          <w:w w:val="105"/>
        </w:rPr>
        <w:t>the</w:t>
      </w:r>
      <w:r>
        <w:rPr>
          <w:spacing w:val="-9"/>
          <w:w w:val="105"/>
        </w:rPr>
        <w:t> </w:t>
      </w:r>
      <w:r>
        <w:rPr>
          <w:w w:val="105"/>
        </w:rPr>
        <w:t>previous</w:t>
      </w:r>
      <w:r>
        <w:rPr>
          <w:spacing w:val="-12"/>
          <w:w w:val="105"/>
        </w:rPr>
        <w:t> </w:t>
      </w:r>
      <w:r>
        <w:rPr>
          <w:w w:val="105"/>
        </w:rPr>
        <w:t>four</w:t>
      </w:r>
      <w:r>
        <w:rPr>
          <w:spacing w:val="-10"/>
          <w:w w:val="105"/>
        </w:rPr>
        <w:t> </w:t>
      </w:r>
      <w:r>
        <w:rPr>
          <w:w w:val="105"/>
        </w:rPr>
        <w:t>reporting</w:t>
      </w:r>
      <w:r>
        <w:rPr>
          <w:spacing w:val="-11"/>
          <w:w w:val="105"/>
        </w:rPr>
        <w:t> </w:t>
      </w:r>
      <w:r>
        <w:rPr>
          <w:w w:val="105"/>
        </w:rPr>
        <w:t>periods.</w:t>
      </w:r>
    </w:p>
    <w:p>
      <w:pPr>
        <w:spacing w:after="0" w:line="266" w:lineRule="auto"/>
        <w:sectPr>
          <w:pgSz w:w="12240" w:h="15840"/>
          <w:pgMar w:header="37" w:footer="813" w:top="1560" w:bottom="1000" w:left="1320" w:right="1040"/>
        </w:sectPr>
      </w:pPr>
    </w:p>
    <w:p>
      <w:pPr>
        <w:pStyle w:val="BodyText"/>
        <w:spacing w:before="2"/>
        <w:rPr>
          <w:sz w:val="10"/>
        </w:rPr>
      </w:pPr>
    </w:p>
    <w:p>
      <w:pPr>
        <w:pStyle w:val="BodyText"/>
        <w:spacing w:before="108"/>
        <w:ind w:left="1105" w:right="1382"/>
        <w:jc w:val="center"/>
      </w:pPr>
      <w:r>
        <w:rPr>
          <w:w w:val="105"/>
        </w:rPr>
        <w:t>Table A-3.3 Baseline and Trend Crash Data</w:t>
      </w:r>
    </w:p>
    <w:p>
      <w:pPr>
        <w:pStyle w:val="BodyTex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34"/>
        <w:gridCol w:w="1276"/>
        <w:gridCol w:w="1230"/>
        <w:gridCol w:w="1231"/>
        <w:gridCol w:w="1394"/>
        <w:gridCol w:w="1601"/>
      </w:tblGrid>
      <w:tr>
        <w:trPr>
          <w:trHeight w:val="459" w:hRule="atLeast"/>
        </w:trPr>
        <w:tc>
          <w:tcPr>
            <w:tcW w:w="2634" w:type="dxa"/>
            <w:tcBorders>
              <w:top w:val="single" w:sz="12" w:space="0" w:color="1F497D"/>
              <w:bottom w:val="single" w:sz="8" w:space="0" w:color="1F497D"/>
            </w:tcBorders>
          </w:tcPr>
          <w:p>
            <w:pPr>
              <w:pStyle w:val="TableParagraph"/>
              <w:spacing w:before="11"/>
              <w:ind w:left="79"/>
              <w:rPr>
                <w:rFonts w:ascii="Trebuchet MS"/>
                <w:b/>
                <w:sz w:val="22"/>
              </w:rPr>
            </w:pPr>
            <w:r>
              <w:rPr>
                <w:rFonts w:ascii="Trebuchet MS"/>
                <w:b/>
                <w:sz w:val="22"/>
              </w:rPr>
              <w:t>Performance Measures</w:t>
            </w:r>
          </w:p>
        </w:tc>
        <w:tc>
          <w:tcPr>
            <w:tcW w:w="1276" w:type="dxa"/>
            <w:tcBorders>
              <w:top w:val="single" w:sz="12" w:space="0" w:color="1F497D"/>
              <w:bottom w:val="single" w:sz="8" w:space="0" w:color="1F497D"/>
            </w:tcBorders>
          </w:tcPr>
          <w:p>
            <w:pPr>
              <w:pStyle w:val="TableParagraph"/>
              <w:spacing w:before="83"/>
              <w:ind w:left="90" w:right="89"/>
              <w:jc w:val="center"/>
              <w:rPr>
                <w:rFonts w:ascii="Trebuchet MS"/>
                <w:b/>
                <w:sz w:val="22"/>
              </w:rPr>
            </w:pPr>
            <w:r>
              <w:rPr>
                <w:rFonts w:ascii="Trebuchet MS"/>
                <w:b/>
                <w:w w:val="95"/>
                <w:sz w:val="22"/>
              </w:rPr>
              <w:t>2009-2013</w:t>
            </w:r>
          </w:p>
        </w:tc>
        <w:tc>
          <w:tcPr>
            <w:tcW w:w="1230" w:type="dxa"/>
            <w:tcBorders>
              <w:top w:val="single" w:sz="12" w:space="0" w:color="1F497D"/>
              <w:bottom w:val="single" w:sz="8" w:space="0" w:color="1F497D"/>
            </w:tcBorders>
          </w:tcPr>
          <w:p>
            <w:pPr>
              <w:pStyle w:val="TableParagraph"/>
              <w:spacing w:before="73"/>
              <w:ind w:left="116" w:right="72"/>
              <w:jc w:val="center"/>
              <w:rPr>
                <w:rFonts w:ascii="Trebuchet MS"/>
                <w:b/>
                <w:sz w:val="22"/>
              </w:rPr>
            </w:pPr>
            <w:r>
              <w:rPr>
                <w:rFonts w:ascii="Trebuchet MS"/>
                <w:b/>
                <w:w w:val="90"/>
                <w:sz w:val="22"/>
              </w:rPr>
              <w:t>2010-2014</w:t>
            </w:r>
          </w:p>
        </w:tc>
        <w:tc>
          <w:tcPr>
            <w:tcW w:w="1231" w:type="dxa"/>
            <w:tcBorders>
              <w:top w:val="single" w:sz="12" w:space="0" w:color="1F497D"/>
              <w:bottom w:val="single" w:sz="8" w:space="0" w:color="1F497D"/>
            </w:tcBorders>
          </w:tcPr>
          <w:p>
            <w:pPr>
              <w:pStyle w:val="TableParagraph"/>
              <w:spacing w:before="73"/>
              <w:ind w:left="73" w:right="116"/>
              <w:jc w:val="center"/>
              <w:rPr>
                <w:rFonts w:ascii="Trebuchet MS"/>
                <w:b/>
                <w:sz w:val="22"/>
              </w:rPr>
            </w:pPr>
            <w:r>
              <w:rPr>
                <w:rFonts w:ascii="Trebuchet MS"/>
                <w:b/>
                <w:w w:val="90"/>
                <w:sz w:val="22"/>
              </w:rPr>
              <w:t>2011-2015</w:t>
            </w:r>
          </w:p>
        </w:tc>
        <w:tc>
          <w:tcPr>
            <w:tcW w:w="1394" w:type="dxa"/>
            <w:tcBorders>
              <w:top w:val="single" w:sz="12" w:space="0" w:color="1F497D"/>
              <w:bottom w:val="single" w:sz="8" w:space="0" w:color="1F497D"/>
            </w:tcBorders>
          </w:tcPr>
          <w:p>
            <w:pPr>
              <w:pStyle w:val="TableParagraph"/>
              <w:spacing w:before="73"/>
              <w:ind w:left="91" w:right="205"/>
              <w:jc w:val="center"/>
              <w:rPr>
                <w:rFonts w:ascii="Trebuchet MS"/>
                <w:b/>
                <w:sz w:val="22"/>
              </w:rPr>
            </w:pPr>
            <w:r>
              <w:rPr>
                <w:rFonts w:ascii="Trebuchet MS"/>
                <w:b/>
                <w:w w:val="95"/>
                <w:sz w:val="22"/>
              </w:rPr>
              <w:t>2012-2016</w:t>
            </w:r>
          </w:p>
        </w:tc>
        <w:tc>
          <w:tcPr>
            <w:tcW w:w="1601" w:type="dxa"/>
            <w:tcBorders>
              <w:top w:val="single" w:sz="12" w:space="0" w:color="1F497D"/>
              <w:bottom w:val="single" w:sz="8" w:space="0" w:color="1F497D"/>
            </w:tcBorders>
          </w:tcPr>
          <w:p>
            <w:pPr>
              <w:pStyle w:val="TableParagraph"/>
              <w:spacing w:before="83"/>
              <w:ind w:left="181" w:right="266"/>
              <w:jc w:val="center"/>
              <w:rPr>
                <w:rFonts w:ascii="Trebuchet MS"/>
                <w:b/>
                <w:sz w:val="22"/>
              </w:rPr>
            </w:pPr>
            <w:r>
              <w:rPr>
                <w:rFonts w:ascii="Trebuchet MS"/>
                <w:b/>
                <w:sz w:val="22"/>
              </w:rPr>
              <w:t>2013-2017</w:t>
            </w:r>
          </w:p>
        </w:tc>
      </w:tr>
      <w:tr>
        <w:trPr>
          <w:trHeight w:val="457" w:hRule="atLeast"/>
        </w:trPr>
        <w:tc>
          <w:tcPr>
            <w:tcW w:w="2634" w:type="dxa"/>
            <w:tcBorders>
              <w:top w:val="single" w:sz="8" w:space="0" w:color="1F497D"/>
              <w:bottom w:val="single" w:sz="6" w:space="0" w:color="C6D9F1"/>
            </w:tcBorders>
          </w:tcPr>
          <w:p>
            <w:pPr>
              <w:pStyle w:val="TableParagraph"/>
              <w:ind w:left="79"/>
              <w:rPr>
                <w:sz w:val="22"/>
              </w:rPr>
            </w:pPr>
            <w:r>
              <w:rPr>
                <w:sz w:val="22"/>
              </w:rPr>
              <w:t>Number of Fatalities</w:t>
            </w:r>
          </w:p>
        </w:tc>
        <w:tc>
          <w:tcPr>
            <w:tcW w:w="1276" w:type="dxa"/>
            <w:tcBorders>
              <w:top w:val="single" w:sz="8" w:space="0" w:color="1F497D"/>
              <w:bottom w:val="single" w:sz="6" w:space="0" w:color="C6D9F1"/>
            </w:tcBorders>
          </w:tcPr>
          <w:p>
            <w:pPr>
              <w:pStyle w:val="TableParagraph"/>
              <w:ind w:left="90" w:right="86"/>
              <w:jc w:val="center"/>
              <w:rPr>
                <w:sz w:val="22"/>
              </w:rPr>
            </w:pPr>
            <w:r>
              <w:rPr>
                <w:sz w:val="22"/>
              </w:rPr>
              <w:t>22.8</w:t>
            </w:r>
          </w:p>
        </w:tc>
        <w:tc>
          <w:tcPr>
            <w:tcW w:w="1230" w:type="dxa"/>
            <w:tcBorders>
              <w:top w:val="single" w:sz="8" w:space="0" w:color="1F497D"/>
              <w:bottom w:val="single" w:sz="6" w:space="0" w:color="C6D9F1"/>
            </w:tcBorders>
          </w:tcPr>
          <w:p>
            <w:pPr>
              <w:pStyle w:val="TableParagraph"/>
              <w:ind w:left="116" w:right="69"/>
              <w:jc w:val="center"/>
              <w:rPr>
                <w:sz w:val="22"/>
              </w:rPr>
            </w:pPr>
            <w:r>
              <w:rPr>
                <w:sz w:val="22"/>
              </w:rPr>
              <w:t>21.0</w:t>
            </w:r>
          </w:p>
        </w:tc>
        <w:tc>
          <w:tcPr>
            <w:tcW w:w="1231" w:type="dxa"/>
            <w:tcBorders>
              <w:top w:val="single" w:sz="8" w:space="0" w:color="1F497D"/>
              <w:bottom w:val="single" w:sz="6" w:space="0" w:color="C6D9F1"/>
            </w:tcBorders>
          </w:tcPr>
          <w:p>
            <w:pPr>
              <w:pStyle w:val="TableParagraph"/>
              <w:ind w:left="72" w:right="116"/>
              <w:jc w:val="center"/>
              <w:rPr>
                <w:sz w:val="22"/>
              </w:rPr>
            </w:pPr>
            <w:r>
              <w:rPr>
                <w:sz w:val="22"/>
              </w:rPr>
              <w:t>21.4</w:t>
            </w:r>
          </w:p>
        </w:tc>
        <w:tc>
          <w:tcPr>
            <w:tcW w:w="1394" w:type="dxa"/>
            <w:tcBorders>
              <w:top w:val="single" w:sz="8" w:space="0" w:color="1F497D"/>
              <w:bottom w:val="single" w:sz="6" w:space="0" w:color="C6D9F1"/>
            </w:tcBorders>
          </w:tcPr>
          <w:p>
            <w:pPr>
              <w:pStyle w:val="TableParagraph"/>
              <w:ind w:left="89" w:right="205"/>
              <w:jc w:val="center"/>
              <w:rPr>
                <w:sz w:val="22"/>
              </w:rPr>
            </w:pPr>
            <w:r>
              <w:rPr>
                <w:sz w:val="22"/>
              </w:rPr>
              <w:t>22.4</w:t>
            </w:r>
          </w:p>
        </w:tc>
        <w:tc>
          <w:tcPr>
            <w:tcW w:w="1601" w:type="dxa"/>
            <w:tcBorders>
              <w:top w:val="single" w:sz="8" w:space="0" w:color="1F497D"/>
              <w:bottom w:val="single" w:sz="6" w:space="0" w:color="C6D9F1"/>
            </w:tcBorders>
          </w:tcPr>
          <w:p>
            <w:pPr>
              <w:pStyle w:val="TableParagraph"/>
              <w:ind w:left="179" w:right="266"/>
              <w:jc w:val="center"/>
              <w:rPr>
                <w:sz w:val="22"/>
              </w:rPr>
            </w:pPr>
            <w:r>
              <w:rPr>
                <w:sz w:val="22"/>
              </w:rPr>
              <w:t>24.2</w:t>
            </w:r>
          </w:p>
        </w:tc>
      </w:tr>
      <w:tr>
        <w:trPr>
          <w:trHeight w:val="755" w:hRule="atLeast"/>
        </w:trPr>
        <w:tc>
          <w:tcPr>
            <w:tcW w:w="2634" w:type="dxa"/>
            <w:tcBorders>
              <w:top w:val="single" w:sz="6" w:space="0" w:color="C6D9F1"/>
              <w:bottom w:val="single" w:sz="6" w:space="0" w:color="C6D9F1"/>
            </w:tcBorders>
          </w:tcPr>
          <w:p>
            <w:pPr>
              <w:pStyle w:val="TableParagraph"/>
              <w:spacing w:line="266" w:lineRule="auto"/>
              <w:ind w:left="79" w:right="282"/>
              <w:rPr>
                <w:sz w:val="22"/>
              </w:rPr>
            </w:pPr>
            <w:r>
              <w:rPr>
                <w:w w:val="105"/>
                <w:sz w:val="22"/>
              </w:rPr>
              <w:t>Rate</w:t>
            </w:r>
            <w:r>
              <w:rPr>
                <w:spacing w:val="-23"/>
                <w:w w:val="105"/>
                <w:sz w:val="22"/>
              </w:rPr>
              <w:t> </w:t>
            </w:r>
            <w:r>
              <w:rPr>
                <w:w w:val="105"/>
                <w:sz w:val="22"/>
              </w:rPr>
              <w:t>of</w:t>
            </w:r>
            <w:r>
              <w:rPr>
                <w:spacing w:val="-23"/>
                <w:w w:val="105"/>
                <w:sz w:val="22"/>
              </w:rPr>
              <w:t> </w:t>
            </w:r>
            <w:r>
              <w:rPr>
                <w:w w:val="105"/>
                <w:sz w:val="22"/>
              </w:rPr>
              <w:t>Fatalities</w:t>
            </w:r>
            <w:r>
              <w:rPr>
                <w:spacing w:val="-23"/>
                <w:w w:val="105"/>
                <w:sz w:val="22"/>
              </w:rPr>
              <w:t> </w:t>
            </w:r>
            <w:r>
              <w:rPr>
                <w:w w:val="105"/>
                <w:sz w:val="22"/>
              </w:rPr>
              <w:t>per</w:t>
            </w:r>
            <w:r>
              <w:rPr>
                <w:spacing w:val="-23"/>
                <w:w w:val="105"/>
                <w:sz w:val="22"/>
              </w:rPr>
              <w:t> </w:t>
            </w:r>
            <w:r>
              <w:rPr>
                <w:w w:val="105"/>
                <w:sz w:val="22"/>
              </w:rPr>
              <w:t>100 VMT</w:t>
            </w:r>
          </w:p>
        </w:tc>
        <w:tc>
          <w:tcPr>
            <w:tcW w:w="1276" w:type="dxa"/>
            <w:tcBorders>
              <w:top w:val="single" w:sz="6" w:space="0" w:color="C6D9F1"/>
              <w:bottom w:val="single" w:sz="6" w:space="0" w:color="C6D9F1"/>
            </w:tcBorders>
          </w:tcPr>
          <w:p>
            <w:pPr>
              <w:pStyle w:val="TableParagraph"/>
              <w:spacing w:before="155"/>
              <w:ind w:left="90" w:right="88"/>
              <w:jc w:val="center"/>
              <w:rPr>
                <w:sz w:val="22"/>
              </w:rPr>
            </w:pPr>
            <w:r>
              <w:rPr>
                <w:sz w:val="22"/>
              </w:rPr>
              <w:t>1.048</w:t>
            </w:r>
          </w:p>
        </w:tc>
        <w:tc>
          <w:tcPr>
            <w:tcW w:w="1230" w:type="dxa"/>
            <w:tcBorders>
              <w:top w:val="single" w:sz="6" w:space="0" w:color="C6D9F1"/>
              <w:bottom w:val="single" w:sz="6" w:space="0" w:color="C6D9F1"/>
            </w:tcBorders>
          </w:tcPr>
          <w:p>
            <w:pPr>
              <w:pStyle w:val="TableParagraph"/>
              <w:spacing w:before="155"/>
              <w:ind w:left="116" w:right="71"/>
              <w:jc w:val="center"/>
              <w:rPr>
                <w:sz w:val="22"/>
              </w:rPr>
            </w:pPr>
            <w:r>
              <w:rPr>
                <w:sz w:val="22"/>
              </w:rPr>
              <w:t>0.964</w:t>
            </w:r>
          </w:p>
        </w:tc>
        <w:tc>
          <w:tcPr>
            <w:tcW w:w="1231" w:type="dxa"/>
            <w:tcBorders>
              <w:top w:val="single" w:sz="6" w:space="0" w:color="C6D9F1"/>
              <w:bottom w:val="single" w:sz="6" w:space="0" w:color="C6D9F1"/>
            </w:tcBorders>
          </w:tcPr>
          <w:p>
            <w:pPr>
              <w:pStyle w:val="TableParagraph"/>
              <w:spacing w:before="155"/>
              <w:ind w:left="73" w:right="116"/>
              <w:jc w:val="center"/>
              <w:rPr>
                <w:sz w:val="22"/>
              </w:rPr>
            </w:pPr>
            <w:r>
              <w:rPr>
                <w:sz w:val="22"/>
              </w:rPr>
              <w:t>0.969</w:t>
            </w:r>
          </w:p>
        </w:tc>
        <w:tc>
          <w:tcPr>
            <w:tcW w:w="1394" w:type="dxa"/>
            <w:tcBorders>
              <w:top w:val="single" w:sz="6" w:space="0" w:color="C6D9F1"/>
              <w:bottom w:val="single" w:sz="6" w:space="0" w:color="C6D9F1"/>
            </w:tcBorders>
          </w:tcPr>
          <w:p>
            <w:pPr>
              <w:pStyle w:val="TableParagraph"/>
              <w:spacing w:before="155"/>
              <w:ind w:left="91" w:right="205"/>
              <w:jc w:val="center"/>
              <w:rPr>
                <w:sz w:val="22"/>
              </w:rPr>
            </w:pPr>
            <w:r>
              <w:rPr>
                <w:sz w:val="22"/>
              </w:rPr>
              <w:t>0.990</w:t>
            </w:r>
          </w:p>
        </w:tc>
        <w:tc>
          <w:tcPr>
            <w:tcW w:w="1601" w:type="dxa"/>
            <w:tcBorders>
              <w:top w:val="single" w:sz="6" w:space="0" w:color="C6D9F1"/>
              <w:bottom w:val="single" w:sz="6" w:space="0" w:color="C6D9F1"/>
            </w:tcBorders>
          </w:tcPr>
          <w:p>
            <w:pPr>
              <w:pStyle w:val="TableParagraph"/>
              <w:spacing w:before="155"/>
              <w:ind w:left="181" w:right="266"/>
              <w:jc w:val="center"/>
              <w:rPr>
                <w:sz w:val="22"/>
              </w:rPr>
            </w:pPr>
            <w:r>
              <w:rPr>
                <w:sz w:val="22"/>
              </w:rPr>
              <w:t>1.041</w:t>
            </w:r>
          </w:p>
        </w:tc>
      </w:tr>
      <w:tr>
        <w:trPr>
          <w:trHeight w:val="757" w:hRule="atLeast"/>
        </w:trPr>
        <w:tc>
          <w:tcPr>
            <w:tcW w:w="2634" w:type="dxa"/>
            <w:tcBorders>
              <w:top w:val="single" w:sz="6" w:space="0" w:color="C6D9F1"/>
              <w:bottom w:val="single" w:sz="6" w:space="0" w:color="C6D9F1"/>
            </w:tcBorders>
          </w:tcPr>
          <w:p>
            <w:pPr>
              <w:pStyle w:val="TableParagraph"/>
              <w:spacing w:line="266" w:lineRule="auto" w:before="8"/>
              <w:ind w:left="79" w:right="778"/>
              <w:rPr>
                <w:sz w:val="22"/>
              </w:rPr>
            </w:pPr>
            <w:r>
              <w:rPr>
                <w:w w:val="105"/>
                <w:sz w:val="22"/>
              </w:rPr>
              <w:t>Number of Serious Injuries</w:t>
            </w:r>
          </w:p>
        </w:tc>
        <w:tc>
          <w:tcPr>
            <w:tcW w:w="1276" w:type="dxa"/>
            <w:tcBorders>
              <w:top w:val="single" w:sz="6" w:space="0" w:color="C6D9F1"/>
              <w:bottom w:val="single" w:sz="6" w:space="0" w:color="C6D9F1"/>
            </w:tcBorders>
          </w:tcPr>
          <w:p>
            <w:pPr>
              <w:pStyle w:val="TableParagraph"/>
              <w:spacing w:before="157"/>
              <w:ind w:left="90" w:right="88"/>
              <w:jc w:val="center"/>
              <w:rPr>
                <w:sz w:val="22"/>
              </w:rPr>
            </w:pPr>
            <w:r>
              <w:rPr>
                <w:sz w:val="22"/>
              </w:rPr>
              <w:t>164.2</w:t>
            </w:r>
          </w:p>
        </w:tc>
        <w:tc>
          <w:tcPr>
            <w:tcW w:w="1230" w:type="dxa"/>
            <w:tcBorders>
              <w:top w:val="single" w:sz="6" w:space="0" w:color="C6D9F1"/>
              <w:bottom w:val="single" w:sz="6" w:space="0" w:color="C6D9F1"/>
            </w:tcBorders>
          </w:tcPr>
          <w:p>
            <w:pPr>
              <w:pStyle w:val="TableParagraph"/>
              <w:spacing w:before="157"/>
              <w:ind w:left="116" w:right="71"/>
              <w:jc w:val="center"/>
              <w:rPr>
                <w:sz w:val="22"/>
              </w:rPr>
            </w:pPr>
            <w:r>
              <w:rPr>
                <w:sz w:val="22"/>
              </w:rPr>
              <w:t>149.2</w:t>
            </w:r>
          </w:p>
        </w:tc>
        <w:tc>
          <w:tcPr>
            <w:tcW w:w="1231" w:type="dxa"/>
            <w:tcBorders>
              <w:top w:val="single" w:sz="6" w:space="0" w:color="C6D9F1"/>
              <w:bottom w:val="single" w:sz="6" w:space="0" w:color="C6D9F1"/>
            </w:tcBorders>
          </w:tcPr>
          <w:p>
            <w:pPr>
              <w:pStyle w:val="TableParagraph"/>
              <w:spacing w:before="157"/>
              <w:ind w:left="73" w:right="116"/>
              <w:jc w:val="center"/>
              <w:rPr>
                <w:sz w:val="22"/>
              </w:rPr>
            </w:pPr>
            <w:r>
              <w:rPr>
                <w:sz w:val="22"/>
              </w:rPr>
              <w:t>134.6</w:t>
            </w:r>
          </w:p>
        </w:tc>
        <w:tc>
          <w:tcPr>
            <w:tcW w:w="1394" w:type="dxa"/>
            <w:tcBorders>
              <w:top w:val="single" w:sz="6" w:space="0" w:color="C6D9F1"/>
              <w:bottom w:val="single" w:sz="6" w:space="0" w:color="C6D9F1"/>
            </w:tcBorders>
          </w:tcPr>
          <w:p>
            <w:pPr>
              <w:pStyle w:val="TableParagraph"/>
              <w:spacing w:before="157"/>
              <w:ind w:left="91" w:right="205"/>
              <w:jc w:val="center"/>
              <w:rPr>
                <w:sz w:val="22"/>
              </w:rPr>
            </w:pPr>
            <w:r>
              <w:rPr>
                <w:sz w:val="22"/>
              </w:rPr>
              <w:t>126.8</w:t>
            </w:r>
          </w:p>
        </w:tc>
        <w:tc>
          <w:tcPr>
            <w:tcW w:w="1601" w:type="dxa"/>
            <w:tcBorders>
              <w:top w:val="single" w:sz="6" w:space="0" w:color="C6D9F1"/>
              <w:bottom w:val="single" w:sz="6" w:space="0" w:color="C6D9F1"/>
            </w:tcBorders>
          </w:tcPr>
          <w:p>
            <w:pPr>
              <w:pStyle w:val="TableParagraph"/>
              <w:spacing w:before="157"/>
              <w:ind w:left="181" w:right="266"/>
              <w:jc w:val="center"/>
              <w:rPr>
                <w:sz w:val="22"/>
              </w:rPr>
            </w:pPr>
            <w:r>
              <w:rPr>
                <w:sz w:val="22"/>
              </w:rPr>
              <w:t>113.0</w:t>
            </w:r>
          </w:p>
        </w:tc>
      </w:tr>
      <w:tr>
        <w:trPr>
          <w:trHeight w:val="757" w:hRule="atLeast"/>
        </w:trPr>
        <w:tc>
          <w:tcPr>
            <w:tcW w:w="2634" w:type="dxa"/>
            <w:tcBorders>
              <w:top w:val="single" w:sz="6" w:space="0" w:color="C6D9F1"/>
              <w:bottom w:val="single" w:sz="6" w:space="0" w:color="C6D9F1"/>
            </w:tcBorders>
          </w:tcPr>
          <w:p>
            <w:pPr>
              <w:pStyle w:val="TableParagraph"/>
              <w:spacing w:line="268" w:lineRule="auto"/>
              <w:ind w:left="79" w:right="374"/>
              <w:rPr>
                <w:sz w:val="22"/>
              </w:rPr>
            </w:pPr>
            <w:r>
              <w:rPr>
                <w:w w:val="105"/>
                <w:sz w:val="22"/>
              </w:rPr>
              <w:t>Rate of Serious Injuries per 100 Million VMT</w:t>
            </w:r>
          </w:p>
        </w:tc>
        <w:tc>
          <w:tcPr>
            <w:tcW w:w="1276" w:type="dxa"/>
            <w:tcBorders>
              <w:top w:val="single" w:sz="6" w:space="0" w:color="C6D9F1"/>
              <w:bottom w:val="single" w:sz="6" w:space="0" w:color="C6D9F1"/>
            </w:tcBorders>
          </w:tcPr>
          <w:p>
            <w:pPr>
              <w:pStyle w:val="TableParagraph"/>
              <w:spacing w:before="157"/>
              <w:ind w:left="90" w:right="88"/>
              <w:jc w:val="center"/>
              <w:rPr>
                <w:sz w:val="22"/>
              </w:rPr>
            </w:pPr>
            <w:r>
              <w:rPr>
                <w:sz w:val="22"/>
              </w:rPr>
              <w:t>7.555</w:t>
            </w:r>
          </w:p>
        </w:tc>
        <w:tc>
          <w:tcPr>
            <w:tcW w:w="1230" w:type="dxa"/>
            <w:tcBorders>
              <w:top w:val="single" w:sz="6" w:space="0" w:color="C6D9F1"/>
              <w:bottom w:val="single" w:sz="6" w:space="0" w:color="C6D9F1"/>
            </w:tcBorders>
          </w:tcPr>
          <w:p>
            <w:pPr>
              <w:pStyle w:val="TableParagraph"/>
              <w:spacing w:before="157"/>
              <w:ind w:left="116" w:right="71"/>
              <w:jc w:val="center"/>
              <w:rPr>
                <w:sz w:val="22"/>
              </w:rPr>
            </w:pPr>
            <w:r>
              <w:rPr>
                <w:sz w:val="22"/>
              </w:rPr>
              <w:t>6.864</w:t>
            </w:r>
          </w:p>
        </w:tc>
        <w:tc>
          <w:tcPr>
            <w:tcW w:w="1231" w:type="dxa"/>
            <w:tcBorders>
              <w:top w:val="single" w:sz="6" w:space="0" w:color="C6D9F1"/>
              <w:bottom w:val="single" w:sz="6" w:space="0" w:color="C6D9F1"/>
            </w:tcBorders>
          </w:tcPr>
          <w:p>
            <w:pPr>
              <w:pStyle w:val="TableParagraph"/>
              <w:spacing w:before="157"/>
              <w:ind w:left="73" w:right="116"/>
              <w:jc w:val="center"/>
              <w:rPr>
                <w:sz w:val="22"/>
              </w:rPr>
            </w:pPr>
            <w:r>
              <w:rPr>
                <w:sz w:val="22"/>
              </w:rPr>
              <w:t>6.128</w:t>
            </w:r>
          </w:p>
        </w:tc>
        <w:tc>
          <w:tcPr>
            <w:tcW w:w="1394" w:type="dxa"/>
            <w:tcBorders>
              <w:top w:val="single" w:sz="6" w:space="0" w:color="C6D9F1"/>
              <w:bottom w:val="single" w:sz="6" w:space="0" w:color="C6D9F1"/>
            </w:tcBorders>
          </w:tcPr>
          <w:p>
            <w:pPr>
              <w:pStyle w:val="TableParagraph"/>
              <w:spacing w:before="157"/>
              <w:ind w:left="91" w:right="205"/>
              <w:jc w:val="center"/>
              <w:rPr>
                <w:sz w:val="22"/>
              </w:rPr>
            </w:pPr>
            <w:r>
              <w:rPr>
                <w:sz w:val="22"/>
              </w:rPr>
              <w:t>5.668</w:t>
            </w:r>
          </w:p>
        </w:tc>
        <w:tc>
          <w:tcPr>
            <w:tcW w:w="1601" w:type="dxa"/>
            <w:tcBorders>
              <w:top w:val="single" w:sz="6" w:space="0" w:color="C6D9F1"/>
              <w:bottom w:val="single" w:sz="6" w:space="0" w:color="C6D9F1"/>
            </w:tcBorders>
          </w:tcPr>
          <w:p>
            <w:pPr>
              <w:pStyle w:val="TableParagraph"/>
              <w:spacing w:before="157"/>
              <w:ind w:left="181" w:right="266"/>
              <w:jc w:val="center"/>
              <w:rPr>
                <w:sz w:val="22"/>
              </w:rPr>
            </w:pPr>
            <w:r>
              <w:rPr>
                <w:sz w:val="22"/>
              </w:rPr>
              <w:t>4.898</w:t>
            </w:r>
          </w:p>
        </w:tc>
      </w:tr>
      <w:tr>
        <w:trPr>
          <w:trHeight w:val="1055" w:hRule="atLeast"/>
        </w:trPr>
        <w:tc>
          <w:tcPr>
            <w:tcW w:w="2634" w:type="dxa"/>
            <w:tcBorders>
              <w:top w:val="single" w:sz="6" w:space="0" w:color="C6D9F1"/>
              <w:bottom w:val="single" w:sz="12" w:space="0" w:color="1F497D"/>
            </w:tcBorders>
          </w:tcPr>
          <w:p>
            <w:pPr>
              <w:pStyle w:val="TableParagraph"/>
              <w:spacing w:line="266" w:lineRule="auto"/>
              <w:ind w:left="79" w:right="67"/>
              <w:rPr>
                <w:sz w:val="22"/>
              </w:rPr>
            </w:pPr>
            <w:r>
              <w:rPr>
                <w:sz w:val="22"/>
              </w:rPr>
              <w:t>Number of Non-Motorized </w:t>
            </w:r>
            <w:r>
              <w:rPr>
                <w:w w:val="105"/>
                <w:sz w:val="22"/>
              </w:rPr>
              <w:t>Fatalities and Non- Motorized Serious Injuries</w:t>
            </w:r>
          </w:p>
        </w:tc>
        <w:tc>
          <w:tcPr>
            <w:tcW w:w="1276" w:type="dxa"/>
            <w:tcBorders>
              <w:top w:val="single" w:sz="6" w:space="0" w:color="C6D9F1"/>
              <w:bottom w:val="single" w:sz="12" w:space="0" w:color="1F497D"/>
            </w:tcBorders>
          </w:tcPr>
          <w:p>
            <w:pPr>
              <w:pStyle w:val="TableParagraph"/>
              <w:spacing w:before="10"/>
              <w:rPr>
                <w:sz w:val="24"/>
              </w:rPr>
            </w:pPr>
          </w:p>
          <w:p>
            <w:pPr>
              <w:pStyle w:val="TableParagraph"/>
              <w:spacing w:before="1"/>
              <w:ind w:left="90" w:right="86"/>
              <w:jc w:val="center"/>
              <w:rPr>
                <w:sz w:val="22"/>
              </w:rPr>
            </w:pPr>
            <w:r>
              <w:rPr>
                <w:sz w:val="22"/>
              </w:rPr>
              <w:t>24.2</w:t>
            </w:r>
          </w:p>
        </w:tc>
        <w:tc>
          <w:tcPr>
            <w:tcW w:w="1230" w:type="dxa"/>
            <w:tcBorders>
              <w:top w:val="single" w:sz="6" w:space="0" w:color="C6D9F1"/>
              <w:bottom w:val="single" w:sz="12" w:space="0" w:color="1F497D"/>
            </w:tcBorders>
          </w:tcPr>
          <w:p>
            <w:pPr>
              <w:pStyle w:val="TableParagraph"/>
              <w:spacing w:before="10"/>
              <w:rPr>
                <w:sz w:val="24"/>
              </w:rPr>
            </w:pPr>
          </w:p>
          <w:p>
            <w:pPr>
              <w:pStyle w:val="TableParagraph"/>
              <w:spacing w:before="1"/>
              <w:ind w:left="116" w:right="71"/>
              <w:jc w:val="center"/>
              <w:rPr>
                <w:sz w:val="22"/>
              </w:rPr>
            </w:pPr>
            <w:r>
              <w:rPr>
                <w:sz w:val="22"/>
              </w:rPr>
              <w:t>23</w:t>
            </w:r>
          </w:p>
        </w:tc>
        <w:tc>
          <w:tcPr>
            <w:tcW w:w="1231" w:type="dxa"/>
            <w:tcBorders>
              <w:top w:val="single" w:sz="6" w:space="0" w:color="C6D9F1"/>
              <w:bottom w:val="single" w:sz="12" w:space="0" w:color="1F497D"/>
            </w:tcBorders>
          </w:tcPr>
          <w:p>
            <w:pPr>
              <w:pStyle w:val="TableParagraph"/>
              <w:spacing w:before="10"/>
              <w:rPr>
                <w:sz w:val="24"/>
              </w:rPr>
            </w:pPr>
          </w:p>
          <w:p>
            <w:pPr>
              <w:pStyle w:val="TableParagraph"/>
              <w:spacing w:before="1"/>
              <w:ind w:left="71" w:right="116"/>
              <w:jc w:val="center"/>
              <w:rPr>
                <w:sz w:val="22"/>
              </w:rPr>
            </w:pPr>
            <w:r>
              <w:rPr>
                <w:sz w:val="22"/>
              </w:rPr>
              <w:t>21.4</w:t>
            </w:r>
          </w:p>
        </w:tc>
        <w:tc>
          <w:tcPr>
            <w:tcW w:w="1394" w:type="dxa"/>
            <w:tcBorders>
              <w:top w:val="single" w:sz="6" w:space="0" w:color="C6D9F1"/>
              <w:bottom w:val="single" w:sz="12" w:space="0" w:color="1F497D"/>
            </w:tcBorders>
          </w:tcPr>
          <w:p>
            <w:pPr>
              <w:pStyle w:val="TableParagraph"/>
              <w:spacing w:before="10"/>
              <w:rPr>
                <w:sz w:val="24"/>
              </w:rPr>
            </w:pPr>
          </w:p>
          <w:p>
            <w:pPr>
              <w:pStyle w:val="TableParagraph"/>
              <w:spacing w:before="1"/>
              <w:ind w:left="89" w:right="205"/>
              <w:jc w:val="center"/>
              <w:rPr>
                <w:sz w:val="22"/>
              </w:rPr>
            </w:pPr>
            <w:r>
              <w:rPr>
                <w:sz w:val="22"/>
              </w:rPr>
              <w:t>20.4</w:t>
            </w:r>
          </w:p>
        </w:tc>
        <w:tc>
          <w:tcPr>
            <w:tcW w:w="1601" w:type="dxa"/>
            <w:tcBorders>
              <w:top w:val="single" w:sz="6" w:space="0" w:color="C6D9F1"/>
              <w:bottom w:val="single" w:sz="12" w:space="0" w:color="1F497D"/>
            </w:tcBorders>
          </w:tcPr>
          <w:p>
            <w:pPr>
              <w:pStyle w:val="TableParagraph"/>
              <w:spacing w:before="10"/>
              <w:rPr>
                <w:sz w:val="24"/>
              </w:rPr>
            </w:pPr>
          </w:p>
          <w:p>
            <w:pPr>
              <w:pStyle w:val="TableParagraph"/>
              <w:spacing w:before="1"/>
              <w:ind w:left="179" w:right="266"/>
              <w:jc w:val="center"/>
              <w:rPr>
                <w:sz w:val="22"/>
              </w:rPr>
            </w:pPr>
            <w:r>
              <w:rPr>
                <w:sz w:val="22"/>
              </w:rPr>
              <w:t>20.6</w:t>
            </w:r>
          </w:p>
        </w:tc>
      </w:tr>
    </w:tbl>
    <w:p>
      <w:pPr>
        <w:pStyle w:val="BodyText"/>
        <w:spacing w:before="6"/>
        <w:rPr>
          <w:sz w:val="38"/>
        </w:rPr>
      </w:pPr>
    </w:p>
    <w:p>
      <w:pPr>
        <w:pStyle w:val="Heading3"/>
      </w:pPr>
      <w:bookmarkStart w:name="Coordination with Statewide Safety Plans" w:id="104"/>
      <w:bookmarkEnd w:id="104"/>
      <w:r>
        <w:rPr>
          <w:b w:val="0"/>
        </w:rPr>
      </w:r>
      <w:r>
        <w:rPr>
          <w:color w:val="0E5E67"/>
        </w:rPr>
        <w:t>Coordination with Statewide Safety Plans and Processes</w:t>
      </w:r>
    </w:p>
    <w:p>
      <w:pPr>
        <w:pStyle w:val="BodyText"/>
        <w:spacing w:line="266" w:lineRule="auto" w:before="162"/>
        <w:ind w:left="120" w:right="479" w:hanging="1"/>
      </w:pPr>
      <w:r>
        <w:rPr>
          <w:w w:val="105"/>
        </w:rPr>
        <w:t>The</w:t>
      </w:r>
      <w:r>
        <w:rPr>
          <w:spacing w:val="-21"/>
          <w:w w:val="105"/>
        </w:rPr>
        <w:t> </w:t>
      </w:r>
      <w:r>
        <w:rPr>
          <w:w w:val="105"/>
        </w:rPr>
        <w:t>Charlotte</w:t>
      </w:r>
      <w:r>
        <w:rPr>
          <w:spacing w:val="-22"/>
          <w:w w:val="105"/>
        </w:rPr>
        <w:t> </w:t>
      </w:r>
      <w:r>
        <w:rPr>
          <w:w w:val="105"/>
        </w:rPr>
        <w:t>County-Punta</w:t>
      </w:r>
      <w:r>
        <w:rPr>
          <w:spacing w:val="-22"/>
          <w:w w:val="105"/>
        </w:rPr>
        <w:t> </w:t>
      </w:r>
      <w:r>
        <w:rPr>
          <w:w w:val="105"/>
        </w:rPr>
        <w:t>Gorda</w:t>
      </w:r>
      <w:r>
        <w:rPr>
          <w:spacing w:val="-22"/>
          <w:w w:val="105"/>
        </w:rPr>
        <w:t> </w:t>
      </w:r>
      <w:r>
        <w:rPr>
          <w:w w:val="105"/>
        </w:rPr>
        <w:t>MPO</w:t>
      </w:r>
      <w:r>
        <w:rPr>
          <w:spacing w:val="-22"/>
          <w:w w:val="105"/>
        </w:rPr>
        <w:t> </w:t>
      </w:r>
      <w:r>
        <w:rPr>
          <w:w w:val="105"/>
        </w:rPr>
        <w:t>recognizes</w:t>
      </w:r>
      <w:r>
        <w:rPr>
          <w:spacing w:val="-21"/>
          <w:w w:val="105"/>
        </w:rPr>
        <w:t> </w:t>
      </w:r>
      <w:r>
        <w:rPr>
          <w:w w:val="105"/>
        </w:rPr>
        <w:t>the</w:t>
      </w:r>
      <w:r>
        <w:rPr>
          <w:spacing w:val="-20"/>
          <w:w w:val="105"/>
        </w:rPr>
        <w:t> </w:t>
      </w:r>
      <w:r>
        <w:rPr>
          <w:w w:val="105"/>
        </w:rPr>
        <w:t>importance</w:t>
      </w:r>
      <w:r>
        <w:rPr>
          <w:spacing w:val="-21"/>
          <w:w w:val="105"/>
        </w:rPr>
        <w:t> </w:t>
      </w:r>
      <w:r>
        <w:rPr>
          <w:w w:val="105"/>
        </w:rPr>
        <w:t>of</w:t>
      </w:r>
      <w:r>
        <w:rPr>
          <w:spacing w:val="-21"/>
          <w:w w:val="105"/>
        </w:rPr>
        <w:t> </w:t>
      </w:r>
      <w:r>
        <w:rPr>
          <w:w w:val="105"/>
        </w:rPr>
        <w:t>linking</w:t>
      </w:r>
      <w:r>
        <w:rPr>
          <w:spacing w:val="-22"/>
          <w:w w:val="105"/>
        </w:rPr>
        <w:t> </w:t>
      </w:r>
      <w:r>
        <w:rPr>
          <w:w w:val="105"/>
        </w:rPr>
        <w:t>goals,</w:t>
      </w:r>
      <w:r>
        <w:rPr>
          <w:spacing w:val="-22"/>
          <w:w w:val="105"/>
        </w:rPr>
        <w:t> </w:t>
      </w:r>
      <w:r>
        <w:rPr>
          <w:w w:val="105"/>
        </w:rPr>
        <w:t>objectives,</w:t>
      </w:r>
      <w:r>
        <w:rPr>
          <w:spacing w:val="-21"/>
          <w:w w:val="105"/>
        </w:rPr>
        <w:t> </w:t>
      </w:r>
      <w:r>
        <w:rPr>
          <w:w w:val="105"/>
        </w:rPr>
        <w:t>and investment priorities to established performance objectives, and that this link is critical to the achievement</w:t>
      </w:r>
      <w:r>
        <w:rPr>
          <w:spacing w:val="-20"/>
          <w:w w:val="105"/>
        </w:rPr>
        <w:t> </w:t>
      </w:r>
      <w:r>
        <w:rPr>
          <w:w w:val="105"/>
        </w:rPr>
        <w:t>of</w:t>
      </w:r>
      <w:r>
        <w:rPr>
          <w:spacing w:val="-20"/>
          <w:w w:val="105"/>
        </w:rPr>
        <w:t> </w:t>
      </w:r>
      <w:r>
        <w:rPr>
          <w:w w:val="105"/>
        </w:rPr>
        <w:t>national</w:t>
      </w:r>
      <w:r>
        <w:rPr>
          <w:spacing w:val="-21"/>
          <w:w w:val="105"/>
        </w:rPr>
        <w:t> </w:t>
      </w:r>
      <w:r>
        <w:rPr>
          <w:w w:val="105"/>
        </w:rPr>
        <w:t>transportation</w:t>
      </w:r>
      <w:r>
        <w:rPr>
          <w:spacing w:val="-21"/>
          <w:w w:val="105"/>
        </w:rPr>
        <w:t> </w:t>
      </w:r>
      <w:r>
        <w:rPr>
          <w:w w:val="105"/>
        </w:rPr>
        <w:t>goals</w:t>
      </w:r>
      <w:r>
        <w:rPr>
          <w:spacing w:val="-19"/>
          <w:w w:val="105"/>
        </w:rPr>
        <w:t> </w:t>
      </w:r>
      <w:r>
        <w:rPr>
          <w:w w:val="105"/>
        </w:rPr>
        <w:t>and</w:t>
      </w:r>
      <w:r>
        <w:rPr>
          <w:spacing w:val="-20"/>
          <w:w w:val="105"/>
        </w:rPr>
        <w:t> </w:t>
      </w:r>
      <w:r>
        <w:rPr>
          <w:w w:val="105"/>
        </w:rPr>
        <w:t>statewide</w:t>
      </w:r>
      <w:r>
        <w:rPr>
          <w:spacing w:val="-19"/>
          <w:w w:val="105"/>
        </w:rPr>
        <w:t> </w:t>
      </w:r>
      <w:r>
        <w:rPr>
          <w:w w:val="105"/>
        </w:rPr>
        <w:t>and</w:t>
      </w:r>
      <w:r>
        <w:rPr>
          <w:spacing w:val="-20"/>
          <w:w w:val="105"/>
        </w:rPr>
        <w:t> </w:t>
      </w:r>
      <w:r>
        <w:rPr>
          <w:w w:val="105"/>
        </w:rPr>
        <w:t>regional</w:t>
      </w:r>
      <w:r>
        <w:rPr>
          <w:spacing w:val="-21"/>
          <w:w w:val="105"/>
        </w:rPr>
        <w:t> </w:t>
      </w:r>
      <w:r>
        <w:rPr>
          <w:w w:val="105"/>
        </w:rPr>
        <w:t>performance</w:t>
      </w:r>
      <w:r>
        <w:rPr>
          <w:spacing w:val="-19"/>
          <w:w w:val="105"/>
        </w:rPr>
        <w:t> </w:t>
      </w:r>
      <w:r>
        <w:rPr>
          <w:w w:val="105"/>
        </w:rPr>
        <w:t>targets.</w:t>
      </w:r>
      <w:r>
        <w:rPr>
          <w:spacing w:val="-20"/>
          <w:w w:val="105"/>
        </w:rPr>
        <w:t> </w:t>
      </w:r>
      <w:r>
        <w:rPr>
          <w:w w:val="105"/>
        </w:rPr>
        <w:t>As such,</w:t>
      </w:r>
      <w:r>
        <w:rPr>
          <w:spacing w:val="-19"/>
          <w:w w:val="105"/>
        </w:rPr>
        <w:t> </w:t>
      </w:r>
      <w:r>
        <w:rPr>
          <w:w w:val="105"/>
        </w:rPr>
        <w:t>the</w:t>
      </w:r>
      <w:r>
        <w:rPr>
          <w:spacing w:val="-18"/>
          <w:w w:val="105"/>
        </w:rPr>
        <w:t> </w:t>
      </w:r>
      <w:r>
        <w:rPr>
          <w:w w:val="105"/>
        </w:rPr>
        <w:t>Route</w:t>
      </w:r>
      <w:r>
        <w:rPr>
          <w:spacing w:val="-17"/>
          <w:w w:val="105"/>
        </w:rPr>
        <w:t> </w:t>
      </w:r>
      <w:r>
        <w:rPr>
          <w:w w:val="105"/>
        </w:rPr>
        <w:t>to</w:t>
      </w:r>
      <w:r>
        <w:rPr>
          <w:spacing w:val="-19"/>
          <w:w w:val="105"/>
        </w:rPr>
        <w:t> </w:t>
      </w:r>
      <w:r>
        <w:rPr>
          <w:w w:val="105"/>
        </w:rPr>
        <w:t>2045</w:t>
      </w:r>
      <w:r>
        <w:rPr>
          <w:spacing w:val="-20"/>
          <w:w w:val="105"/>
        </w:rPr>
        <w:t> </w:t>
      </w:r>
      <w:r>
        <w:rPr>
          <w:w w:val="105"/>
        </w:rPr>
        <w:t>LRTP</w:t>
      </w:r>
      <w:r>
        <w:rPr>
          <w:spacing w:val="-18"/>
          <w:w w:val="105"/>
        </w:rPr>
        <w:t> </w:t>
      </w:r>
      <w:r>
        <w:rPr>
          <w:w w:val="105"/>
        </w:rPr>
        <w:t>reflects</w:t>
      </w:r>
      <w:r>
        <w:rPr>
          <w:spacing w:val="-18"/>
          <w:w w:val="105"/>
        </w:rPr>
        <w:t> </w:t>
      </w:r>
      <w:r>
        <w:rPr>
          <w:w w:val="105"/>
        </w:rPr>
        <w:t>the</w:t>
      </w:r>
      <w:r>
        <w:rPr>
          <w:spacing w:val="-18"/>
          <w:w w:val="105"/>
        </w:rPr>
        <w:t> </w:t>
      </w:r>
      <w:r>
        <w:rPr>
          <w:w w:val="105"/>
        </w:rPr>
        <w:t>goals,</w:t>
      </w:r>
      <w:r>
        <w:rPr>
          <w:spacing w:val="-18"/>
          <w:w w:val="105"/>
        </w:rPr>
        <w:t> </w:t>
      </w:r>
      <w:r>
        <w:rPr>
          <w:w w:val="105"/>
        </w:rPr>
        <w:t>objectives,</w:t>
      </w:r>
      <w:r>
        <w:rPr>
          <w:spacing w:val="-18"/>
          <w:w w:val="105"/>
        </w:rPr>
        <w:t> </w:t>
      </w:r>
      <w:r>
        <w:rPr>
          <w:w w:val="105"/>
        </w:rPr>
        <w:t>performance</w:t>
      </w:r>
      <w:r>
        <w:rPr>
          <w:spacing w:val="-18"/>
          <w:w w:val="105"/>
        </w:rPr>
        <w:t> </w:t>
      </w:r>
      <w:r>
        <w:rPr>
          <w:w w:val="105"/>
        </w:rPr>
        <w:t>measures,</w:t>
      </w:r>
      <w:r>
        <w:rPr>
          <w:spacing w:val="-19"/>
          <w:w w:val="105"/>
        </w:rPr>
        <w:t> </w:t>
      </w:r>
      <w:r>
        <w:rPr>
          <w:w w:val="105"/>
        </w:rPr>
        <w:t>and</w:t>
      </w:r>
      <w:r>
        <w:rPr>
          <w:spacing w:val="-18"/>
          <w:w w:val="105"/>
        </w:rPr>
        <w:t> </w:t>
      </w:r>
      <w:r>
        <w:rPr>
          <w:w w:val="105"/>
        </w:rPr>
        <w:t>targets</w:t>
      </w:r>
      <w:r>
        <w:rPr>
          <w:spacing w:val="-18"/>
          <w:w w:val="105"/>
        </w:rPr>
        <w:t> </w:t>
      </w:r>
      <w:r>
        <w:rPr>
          <w:w w:val="105"/>
        </w:rPr>
        <w:t>as they are available and described in other state and public transportation plans and processes; specifically the Florida Strategic Highway Safety Plan (SHSP), the Florida Highway Safety Improvement</w:t>
      </w:r>
      <w:r>
        <w:rPr>
          <w:spacing w:val="-11"/>
          <w:w w:val="105"/>
        </w:rPr>
        <w:t> </w:t>
      </w:r>
      <w:r>
        <w:rPr>
          <w:w w:val="105"/>
        </w:rPr>
        <w:t>Program</w:t>
      </w:r>
      <w:r>
        <w:rPr>
          <w:spacing w:val="-11"/>
          <w:w w:val="105"/>
        </w:rPr>
        <w:t> </w:t>
      </w:r>
      <w:r>
        <w:rPr>
          <w:w w:val="105"/>
        </w:rPr>
        <w:t>(HSIP),</w:t>
      </w:r>
      <w:r>
        <w:rPr>
          <w:spacing w:val="-11"/>
          <w:w w:val="105"/>
        </w:rPr>
        <w:t> </w:t>
      </w:r>
      <w:r>
        <w:rPr>
          <w:w w:val="105"/>
        </w:rPr>
        <w:t>and</w:t>
      </w:r>
      <w:r>
        <w:rPr>
          <w:spacing w:val="-10"/>
          <w:w w:val="105"/>
        </w:rPr>
        <w:t> </w:t>
      </w:r>
      <w:r>
        <w:rPr>
          <w:w w:val="105"/>
        </w:rPr>
        <w:t>the</w:t>
      </w:r>
      <w:r>
        <w:rPr>
          <w:spacing w:val="-9"/>
          <w:w w:val="105"/>
        </w:rPr>
        <w:t> </w:t>
      </w:r>
      <w:r>
        <w:rPr>
          <w:w w:val="105"/>
        </w:rPr>
        <w:t>Florida</w:t>
      </w:r>
      <w:r>
        <w:rPr>
          <w:spacing w:val="-12"/>
          <w:w w:val="105"/>
        </w:rPr>
        <w:t> </w:t>
      </w:r>
      <w:r>
        <w:rPr>
          <w:w w:val="105"/>
        </w:rPr>
        <w:t>Transportation</w:t>
      </w:r>
      <w:r>
        <w:rPr>
          <w:spacing w:val="-11"/>
          <w:w w:val="105"/>
        </w:rPr>
        <w:t> </w:t>
      </w:r>
      <w:r>
        <w:rPr>
          <w:w w:val="105"/>
        </w:rPr>
        <w:t>Plan</w:t>
      </w:r>
      <w:r>
        <w:rPr>
          <w:spacing w:val="-11"/>
          <w:w w:val="105"/>
        </w:rPr>
        <w:t> </w:t>
      </w:r>
      <w:r>
        <w:rPr>
          <w:w w:val="105"/>
        </w:rPr>
        <w:t>(FTP).</w:t>
      </w:r>
    </w:p>
    <w:p>
      <w:pPr>
        <w:pStyle w:val="ListParagraph"/>
        <w:numPr>
          <w:ilvl w:val="0"/>
          <w:numId w:val="10"/>
        </w:numPr>
        <w:tabs>
          <w:tab w:pos="480" w:val="left" w:leader="none"/>
          <w:tab w:pos="481" w:val="left" w:leader="none"/>
        </w:tabs>
        <w:spacing w:line="266" w:lineRule="auto" w:before="156" w:after="0"/>
        <w:ind w:left="480" w:right="463" w:hanging="361"/>
        <w:jc w:val="left"/>
        <w:rPr>
          <w:sz w:val="22"/>
        </w:rPr>
      </w:pPr>
      <w:r>
        <w:rPr>
          <w:w w:val="105"/>
          <w:sz w:val="22"/>
        </w:rPr>
        <w:t>The 2016 Florida Strategic Highway Safety Plan (SHSP) is the statewide plan focusing on how to accomplish the vision of eliminating fatalities and reducing serious injuries on all public roads. The SHSP was developed in coordination with Florida’s 27 metropolitan planning organizations (MPOs) through Florida’s Metropolitan Planning Organization Advisory Council (MPOAC). The SHSP</w:t>
      </w:r>
      <w:r>
        <w:rPr>
          <w:spacing w:val="-20"/>
          <w:w w:val="105"/>
          <w:sz w:val="22"/>
        </w:rPr>
        <w:t> </w:t>
      </w:r>
      <w:r>
        <w:rPr>
          <w:w w:val="105"/>
          <w:sz w:val="22"/>
        </w:rPr>
        <w:t>guides</w:t>
      </w:r>
      <w:r>
        <w:rPr>
          <w:spacing w:val="-19"/>
          <w:w w:val="105"/>
          <w:sz w:val="22"/>
        </w:rPr>
        <w:t> </w:t>
      </w:r>
      <w:r>
        <w:rPr>
          <w:w w:val="105"/>
          <w:sz w:val="22"/>
        </w:rPr>
        <w:t>FDOT,</w:t>
      </w:r>
      <w:r>
        <w:rPr>
          <w:spacing w:val="-19"/>
          <w:w w:val="105"/>
          <w:sz w:val="22"/>
        </w:rPr>
        <w:t> </w:t>
      </w:r>
      <w:r>
        <w:rPr>
          <w:w w:val="105"/>
          <w:sz w:val="22"/>
        </w:rPr>
        <w:t>MPOs,</w:t>
      </w:r>
      <w:r>
        <w:rPr>
          <w:spacing w:val="-21"/>
          <w:w w:val="105"/>
          <w:sz w:val="22"/>
        </w:rPr>
        <w:t> </w:t>
      </w:r>
      <w:r>
        <w:rPr>
          <w:w w:val="105"/>
          <w:sz w:val="22"/>
        </w:rPr>
        <w:t>and</w:t>
      </w:r>
      <w:r>
        <w:rPr>
          <w:spacing w:val="-20"/>
          <w:w w:val="105"/>
          <w:sz w:val="22"/>
        </w:rPr>
        <w:t> </w:t>
      </w:r>
      <w:r>
        <w:rPr>
          <w:w w:val="105"/>
          <w:sz w:val="22"/>
        </w:rPr>
        <w:t>other</w:t>
      </w:r>
      <w:r>
        <w:rPr>
          <w:spacing w:val="-19"/>
          <w:w w:val="105"/>
          <w:sz w:val="22"/>
        </w:rPr>
        <w:t> </w:t>
      </w:r>
      <w:r>
        <w:rPr>
          <w:w w:val="105"/>
          <w:sz w:val="22"/>
        </w:rPr>
        <w:t>safety</w:t>
      </w:r>
      <w:r>
        <w:rPr>
          <w:spacing w:val="-20"/>
          <w:w w:val="105"/>
          <w:sz w:val="22"/>
        </w:rPr>
        <w:t> </w:t>
      </w:r>
      <w:r>
        <w:rPr>
          <w:w w:val="105"/>
          <w:sz w:val="22"/>
        </w:rPr>
        <w:t>partners</w:t>
      </w:r>
      <w:r>
        <w:rPr>
          <w:spacing w:val="-19"/>
          <w:w w:val="105"/>
          <w:sz w:val="22"/>
        </w:rPr>
        <w:t> </w:t>
      </w:r>
      <w:r>
        <w:rPr>
          <w:w w:val="105"/>
          <w:sz w:val="22"/>
        </w:rPr>
        <w:t>in</w:t>
      </w:r>
      <w:r>
        <w:rPr>
          <w:spacing w:val="-20"/>
          <w:w w:val="105"/>
          <w:sz w:val="22"/>
        </w:rPr>
        <w:t> </w:t>
      </w:r>
      <w:r>
        <w:rPr>
          <w:w w:val="105"/>
          <w:sz w:val="22"/>
        </w:rPr>
        <w:t>addressing</w:t>
      </w:r>
      <w:r>
        <w:rPr>
          <w:spacing w:val="-20"/>
          <w:w w:val="105"/>
          <w:sz w:val="22"/>
        </w:rPr>
        <w:t> </w:t>
      </w:r>
      <w:r>
        <w:rPr>
          <w:w w:val="105"/>
          <w:sz w:val="22"/>
        </w:rPr>
        <w:t>safety</w:t>
      </w:r>
      <w:r>
        <w:rPr>
          <w:spacing w:val="-20"/>
          <w:w w:val="105"/>
          <w:sz w:val="22"/>
        </w:rPr>
        <w:t> </w:t>
      </w:r>
      <w:r>
        <w:rPr>
          <w:w w:val="105"/>
          <w:sz w:val="22"/>
        </w:rPr>
        <w:t>and</w:t>
      </w:r>
      <w:r>
        <w:rPr>
          <w:spacing w:val="-19"/>
          <w:w w:val="105"/>
          <w:sz w:val="22"/>
        </w:rPr>
        <w:t> </w:t>
      </w:r>
      <w:r>
        <w:rPr>
          <w:w w:val="105"/>
          <w:sz w:val="22"/>
        </w:rPr>
        <w:t>defines</w:t>
      </w:r>
      <w:r>
        <w:rPr>
          <w:spacing w:val="-19"/>
          <w:w w:val="105"/>
          <w:sz w:val="22"/>
        </w:rPr>
        <w:t> </w:t>
      </w:r>
      <w:r>
        <w:rPr>
          <w:w w:val="105"/>
          <w:sz w:val="22"/>
        </w:rPr>
        <w:t>a</w:t>
      </w:r>
      <w:r>
        <w:rPr>
          <w:spacing w:val="-21"/>
          <w:w w:val="105"/>
          <w:sz w:val="22"/>
        </w:rPr>
        <w:t> </w:t>
      </w:r>
      <w:r>
        <w:rPr>
          <w:w w:val="105"/>
          <w:sz w:val="22"/>
        </w:rPr>
        <w:t>framework for</w:t>
      </w:r>
      <w:r>
        <w:rPr>
          <w:spacing w:val="-12"/>
          <w:w w:val="105"/>
          <w:sz w:val="22"/>
        </w:rPr>
        <w:t> </w:t>
      </w:r>
      <w:r>
        <w:rPr>
          <w:w w:val="105"/>
          <w:sz w:val="22"/>
        </w:rPr>
        <w:t>implementation</w:t>
      </w:r>
      <w:r>
        <w:rPr>
          <w:spacing w:val="-12"/>
          <w:w w:val="105"/>
          <w:sz w:val="22"/>
        </w:rPr>
        <w:t> </w:t>
      </w:r>
      <w:r>
        <w:rPr>
          <w:w w:val="105"/>
          <w:sz w:val="22"/>
        </w:rPr>
        <w:t>activities</w:t>
      </w:r>
      <w:r>
        <w:rPr>
          <w:spacing w:val="-10"/>
          <w:w w:val="105"/>
          <w:sz w:val="22"/>
        </w:rPr>
        <w:t> </w:t>
      </w:r>
      <w:r>
        <w:rPr>
          <w:w w:val="105"/>
          <w:sz w:val="22"/>
        </w:rPr>
        <w:t>to</w:t>
      </w:r>
      <w:r>
        <w:rPr>
          <w:spacing w:val="-11"/>
          <w:w w:val="105"/>
          <w:sz w:val="22"/>
        </w:rPr>
        <w:t> </w:t>
      </w:r>
      <w:r>
        <w:rPr>
          <w:w w:val="105"/>
          <w:sz w:val="22"/>
        </w:rPr>
        <w:t>be</w:t>
      </w:r>
      <w:r>
        <w:rPr>
          <w:spacing w:val="-11"/>
          <w:w w:val="105"/>
          <w:sz w:val="22"/>
        </w:rPr>
        <w:t> </w:t>
      </w:r>
      <w:r>
        <w:rPr>
          <w:w w:val="105"/>
          <w:sz w:val="22"/>
        </w:rPr>
        <w:t>carried</w:t>
      </w:r>
      <w:r>
        <w:rPr>
          <w:spacing w:val="-11"/>
          <w:w w:val="105"/>
          <w:sz w:val="22"/>
        </w:rPr>
        <w:t> </w:t>
      </w:r>
      <w:r>
        <w:rPr>
          <w:w w:val="105"/>
          <w:sz w:val="22"/>
        </w:rPr>
        <w:t>out</w:t>
      </w:r>
      <w:r>
        <w:rPr>
          <w:spacing w:val="-11"/>
          <w:w w:val="105"/>
          <w:sz w:val="22"/>
        </w:rPr>
        <w:t> </w:t>
      </w:r>
      <w:r>
        <w:rPr>
          <w:w w:val="105"/>
          <w:sz w:val="22"/>
        </w:rPr>
        <w:t>throughout</w:t>
      </w:r>
      <w:r>
        <w:rPr>
          <w:spacing w:val="-11"/>
          <w:w w:val="105"/>
          <w:sz w:val="22"/>
        </w:rPr>
        <w:t> </w:t>
      </w:r>
      <w:r>
        <w:rPr>
          <w:w w:val="105"/>
          <w:sz w:val="22"/>
        </w:rPr>
        <w:t>the</w:t>
      </w:r>
      <w:r>
        <w:rPr>
          <w:spacing w:val="-10"/>
          <w:w w:val="105"/>
          <w:sz w:val="22"/>
        </w:rPr>
        <w:t> </w:t>
      </w:r>
      <w:r>
        <w:rPr>
          <w:w w:val="105"/>
          <w:sz w:val="22"/>
        </w:rPr>
        <w:t>State.</w:t>
      </w:r>
    </w:p>
    <w:p>
      <w:pPr>
        <w:pStyle w:val="ListParagraph"/>
        <w:numPr>
          <w:ilvl w:val="0"/>
          <w:numId w:val="10"/>
        </w:numPr>
        <w:tabs>
          <w:tab w:pos="480" w:val="left" w:leader="none"/>
          <w:tab w:pos="481" w:val="left" w:leader="none"/>
        </w:tabs>
        <w:spacing w:line="266" w:lineRule="auto" w:before="0" w:after="0"/>
        <w:ind w:left="480" w:right="470" w:hanging="361"/>
        <w:jc w:val="left"/>
        <w:rPr>
          <w:sz w:val="22"/>
        </w:rPr>
      </w:pPr>
      <w:r>
        <w:rPr>
          <w:w w:val="105"/>
          <w:sz w:val="22"/>
        </w:rPr>
        <w:t>The FDOT HSIP process provides for a continuous and systematic process that identifies and reviews</w:t>
      </w:r>
      <w:r>
        <w:rPr>
          <w:spacing w:val="-23"/>
          <w:w w:val="105"/>
          <w:sz w:val="22"/>
        </w:rPr>
        <w:t> </w:t>
      </w:r>
      <w:r>
        <w:rPr>
          <w:w w:val="105"/>
          <w:sz w:val="22"/>
        </w:rPr>
        <w:t>traffic</w:t>
      </w:r>
      <w:r>
        <w:rPr>
          <w:spacing w:val="-24"/>
          <w:w w:val="105"/>
          <w:sz w:val="22"/>
        </w:rPr>
        <w:t> </w:t>
      </w:r>
      <w:r>
        <w:rPr>
          <w:w w:val="105"/>
          <w:sz w:val="22"/>
        </w:rPr>
        <w:t>safety</w:t>
      </w:r>
      <w:r>
        <w:rPr>
          <w:spacing w:val="-24"/>
          <w:w w:val="105"/>
          <w:sz w:val="22"/>
        </w:rPr>
        <w:t> </w:t>
      </w:r>
      <w:r>
        <w:rPr>
          <w:w w:val="105"/>
          <w:sz w:val="22"/>
        </w:rPr>
        <w:t>issues</w:t>
      </w:r>
      <w:r>
        <w:rPr>
          <w:spacing w:val="-22"/>
          <w:w w:val="105"/>
          <w:sz w:val="22"/>
        </w:rPr>
        <w:t> </w:t>
      </w:r>
      <w:r>
        <w:rPr>
          <w:w w:val="105"/>
          <w:sz w:val="22"/>
        </w:rPr>
        <w:t>around</w:t>
      </w:r>
      <w:r>
        <w:rPr>
          <w:spacing w:val="-23"/>
          <w:w w:val="105"/>
          <w:sz w:val="22"/>
        </w:rPr>
        <w:t> </w:t>
      </w:r>
      <w:r>
        <w:rPr>
          <w:w w:val="105"/>
          <w:sz w:val="22"/>
        </w:rPr>
        <w:t>the</w:t>
      </w:r>
      <w:r>
        <w:rPr>
          <w:spacing w:val="-22"/>
          <w:w w:val="105"/>
          <w:sz w:val="22"/>
        </w:rPr>
        <w:t> </w:t>
      </w:r>
      <w:r>
        <w:rPr>
          <w:w w:val="105"/>
          <w:sz w:val="22"/>
        </w:rPr>
        <w:t>state</w:t>
      </w:r>
      <w:r>
        <w:rPr>
          <w:spacing w:val="-22"/>
          <w:w w:val="105"/>
          <w:sz w:val="22"/>
        </w:rPr>
        <w:t> </w:t>
      </w:r>
      <w:r>
        <w:rPr>
          <w:w w:val="105"/>
          <w:sz w:val="22"/>
        </w:rPr>
        <w:t>to</w:t>
      </w:r>
      <w:r>
        <w:rPr>
          <w:spacing w:val="-23"/>
          <w:w w:val="105"/>
          <w:sz w:val="22"/>
        </w:rPr>
        <w:t> </w:t>
      </w:r>
      <w:r>
        <w:rPr>
          <w:w w:val="105"/>
          <w:sz w:val="22"/>
        </w:rPr>
        <w:t>identify</w:t>
      </w:r>
      <w:r>
        <w:rPr>
          <w:spacing w:val="-23"/>
          <w:w w:val="105"/>
          <w:sz w:val="22"/>
        </w:rPr>
        <w:t> </w:t>
      </w:r>
      <w:r>
        <w:rPr>
          <w:w w:val="105"/>
          <w:sz w:val="22"/>
        </w:rPr>
        <w:t>locations</w:t>
      </w:r>
      <w:r>
        <w:rPr>
          <w:spacing w:val="-22"/>
          <w:w w:val="105"/>
          <w:sz w:val="22"/>
        </w:rPr>
        <w:t> </w:t>
      </w:r>
      <w:r>
        <w:rPr>
          <w:w w:val="105"/>
          <w:sz w:val="22"/>
        </w:rPr>
        <w:t>with</w:t>
      </w:r>
      <w:r>
        <w:rPr>
          <w:spacing w:val="-23"/>
          <w:w w:val="105"/>
          <w:sz w:val="22"/>
        </w:rPr>
        <w:t> </w:t>
      </w:r>
      <w:r>
        <w:rPr>
          <w:w w:val="105"/>
          <w:sz w:val="22"/>
        </w:rPr>
        <w:t>potential</w:t>
      </w:r>
      <w:r>
        <w:rPr>
          <w:spacing w:val="-25"/>
          <w:w w:val="105"/>
          <w:sz w:val="22"/>
        </w:rPr>
        <w:t> </w:t>
      </w:r>
      <w:r>
        <w:rPr>
          <w:w w:val="105"/>
          <w:sz w:val="22"/>
        </w:rPr>
        <w:t>for</w:t>
      </w:r>
      <w:r>
        <w:rPr>
          <w:spacing w:val="-22"/>
          <w:w w:val="105"/>
          <w:sz w:val="22"/>
        </w:rPr>
        <w:t> </w:t>
      </w:r>
      <w:r>
        <w:rPr>
          <w:w w:val="105"/>
          <w:sz w:val="22"/>
        </w:rPr>
        <w:t>improvement. The</w:t>
      </w:r>
      <w:r>
        <w:rPr>
          <w:spacing w:val="-16"/>
          <w:w w:val="105"/>
          <w:sz w:val="22"/>
        </w:rPr>
        <w:t> </w:t>
      </w:r>
      <w:r>
        <w:rPr>
          <w:w w:val="105"/>
          <w:sz w:val="22"/>
        </w:rPr>
        <w:t>ultimate</w:t>
      </w:r>
      <w:r>
        <w:rPr>
          <w:spacing w:val="-15"/>
          <w:w w:val="105"/>
          <w:sz w:val="22"/>
        </w:rPr>
        <w:t> </w:t>
      </w:r>
      <w:r>
        <w:rPr>
          <w:w w:val="105"/>
          <w:sz w:val="22"/>
        </w:rPr>
        <w:t>goal</w:t>
      </w:r>
      <w:r>
        <w:rPr>
          <w:spacing w:val="-17"/>
          <w:w w:val="105"/>
          <w:sz w:val="22"/>
        </w:rPr>
        <w:t> </w:t>
      </w:r>
      <w:r>
        <w:rPr>
          <w:w w:val="105"/>
          <w:sz w:val="22"/>
        </w:rPr>
        <w:t>of</w:t>
      </w:r>
      <w:r>
        <w:rPr>
          <w:spacing w:val="-17"/>
          <w:w w:val="105"/>
          <w:sz w:val="22"/>
        </w:rPr>
        <w:t> </w:t>
      </w:r>
      <w:r>
        <w:rPr>
          <w:w w:val="105"/>
          <w:sz w:val="22"/>
        </w:rPr>
        <w:t>the</w:t>
      </w:r>
      <w:r>
        <w:rPr>
          <w:spacing w:val="-15"/>
          <w:w w:val="105"/>
          <w:sz w:val="22"/>
        </w:rPr>
        <w:t> </w:t>
      </w:r>
      <w:r>
        <w:rPr>
          <w:w w:val="105"/>
          <w:sz w:val="22"/>
        </w:rPr>
        <w:t>HSIP</w:t>
      </w:r>
      <w:r>
        <w:rPr>
          <w:spacing w:val="-16"/>
          <w:w w:val="105"/>
          <w:sz w:val="22"/>
        </w:rPr>
        <w:t> </w:t>
      </w:r>
      <w:r>
        <w:rPr>
          <w:w w:val="105"/>
          <w:sz w:val="22"/>
        </w:rPr>
        <w:t>process</w:t>
      </w:r>
      <w:r>
        <w:rPr>
          <w:spacing w:val="-16"/>
          <w:w w:val="105"/>
          <w:sz w:val="22"/>
        </w:rPr>
        <w:t> </w:t>
      </w:r>
      <w:r>
        <w:rPr>
          <w:w w:val="105"/>
          <w:sz w:val="22"/>
        </w:rPr>
        <w:t>is</w:t>
      </w:r>
      <w:r>
        <w:rPr>
          <w:spacing w:val="-15"/>
          <w:w w:val="105"/>
          <w:sz w:val="22"/>
        </w:rPr>
        <w:t> </w:t>
      </w:r>
      <w:r>
        <w:rPr>
          <w:w w:val="105"/>
          <w:sz w:val="22"/>
        </w:rPr>
        <w:t>to</w:t>
      </w:r>
      <w:r>
        <w:rPr>
          <w:spacing w:val="-16"/>
          <w:w w:val="105"/>
          <w:sz w:val="22"/>
        </w:rPr>
        <w:t> </w:t>
      </w:r>
      <w:r>
        <w:rPr>
          <w:w w:val="105"/>
          <w:sz w:val="22"/>
        </w:rPr>
        <w:t>reduce</w:t>
      </w:r>
      <w:r>
        <w:rPr>
          <w:spacing w:val="-16"/>
          <w:w w:val="105"/>
          <w:sz w:val="22"/>
        </w:rPr>
        <w:t> </w:t>
      </w:r>
      <w:r>
        <w:rPr>
          <w:w w:val="105"/>
          <w:sz w:val="22"/>
        </w:rPr>
        <w:t>the</w:t>
      </w:r>
      <w:r>
        <w:rPr>
          <w:spacing w:val="-15"/>
          <w:w w:val="105"/>
          <w:sz w:val="22"/>
        </w:rPr>
        <w:t> </w:t>
      </w:r>
      <w:r>
        <w:rPr>
          <w:w w:val="105"/>
          <w:sz w:val="22"/>
        </w:rPr>
        <w:t>number</w:t>
      </w:r>
      <w:r>
        <w:rPr>
          <w:spacing w:val="-16"/>
          <w:w w:val="105"/>
          <w:sz w:val="22"/>
        </w:rPr>
        <w:t> </w:t>
      </w:r>
      <w:r>
        <w:rPr>
          <w:w w:val="105"/>
          <w:sz w:val="22"/>
        </w:rPr>
        <w:t>of</w:t>
      </w:r>
      <w:r>
        <w:rPr>
          <w:spacing w:val="-17"/>
          <w:w w:val="105"/>
          <w:sz w:val="22"/>
        </w:rPr>
        <w:t> </w:t>
      </w:r>
      <w:r>
        <w:rPr>
          <w:w w:val="105"/>
          <w:sz w:val="22"/>
        </w:rPr>
        <w:t>crashes,</w:t>
      </w:r>
      <w:r>
        <w:rPr>
          <w:spacing w:val="-16"/>
          <w:w w:val="105"/>
          <w:sz w:val="22"/>
        </w:rPr>
        <w:t> </w:t>
      </w:r>
      <w:r>
        <w:rPr>
          <w:w w:val="105"/>
          <w:sz w:val="22"/>
        </w:rPr>
        <w:t>injuries</w:t>
      </w:r>
      <w:r>
        <w:rPr>
          <w:spacing w:val="-15"/>
          <w:w w:val="105"/>
          <w:sz w:val="22"/>
        </w:rPr>
        <w:t> </w:t>
      </w:r>
      <w:r>
        <w:rPr>
          <w:w w:val="105"/>
          <w:sz w:val="22"/>
        </w:rPr>
        <w:t>and</w:t>
      </w:r>
      <w:r>
        <w:rPr>
          <w:spacing w:val="-17"/>
          <w:w w:val="105"/>
          <w:sz w:val="22"/>
        </w:rPr>
        <w:t> </w:t>
      </w:r>
      <w:r>
        <w:rPr>
          <w:w w:val="105"/>
          <w:sz w:val="22"/>
        </w:rPr>
        <w:t>fatalities</w:t>
      </w:r>
      <w:r>
        <w:rPr>
          <w:spacing w:val="-15"/>
          <w:w w:val="105"/>
          <w:sz w:val="22"/>
        </w:rPr>
        <w:t> </w:t>
      </w:r>
      <w:r>
        <w:rPr>
          <w:w w:val="105"/>
          <w:sz w:val="22"/>
        </w:rPr>
        <w:t>by eliminating certain predominant types of crashes through the implementation of engineering solutions.</w:t>
      </w:r>
    </w:p>
    <w:p>
      <w:pPr>
        <w:pStyle w:val="ListParagraph"/>
        <w:numPr>
          <w:ilvl w:val="0"/>
          <w:numId w:val="10"/>
        </w:numPr>
        <w:tabs>
          <w:tab w:pos="480" w:val="left" w:leader="none"/>
          <w:tab w:pos="481" w:val="left" w:leader="none"/>
        </w:tabs>
        <w:spacing w:line="266" w:lineRule="auto" w:before="0" w:after="0"/>
        <w:ind w:left="480" w:right="562" w:hanging="361"/>
        <w:jc w:val="left"/>
        <w:rPr>
          <w:sz w:val="22"/>
        </w:rPr>
      </w:pPr>
      <w:r>
        <w:rPr>
          <w:w w:val="105"/>
          <w:sz w:val="22"/>
        </w:rPr>
        <w:t>Transportation</w:t>
      </w:r>
      <w:r>
        <w:rPr>
          <w:spacing w:val="-23"/>
          <w:w w:val="105"/>
          <w:sz w:val="22"/>
        </w:rPr>
        <w:t> </w:t>
      </w:r>
      <w:r>
        <w:rPr>
          <w:w w:val="105"/>
          <w:sz w:val="22"/>
        </w:rPr>
        <w:t>projects</w:t>
      </w:r>
      <w:r>
        <w:rPr>
          <w:spacing w:val="-22"/>
          <w:w w:val="105"/>
          <w:sz w:val="22"/>
        </w:rPr>
        <w:t> </w:t>
      </w:r>
      <w:r>
        <w:rPr>
          <w:w w:val="105"/>
          <w:sz w:val="22"/>
        </w:rPr>
        <w:t>are</w:t>
      </w:r>
      <w:r>
        <w:rPr>
          <w:spacing w:val="-22"/>
          <w:w w:val="105"/>
          <w:sz w:val="22"/>
        </w:rPr>
        <w:t> </w:t>
      </w:r>
      <w:r>
        <w:rPr>
          <w:w w:val="105"/>
          <w:sz w:val="22"/>
        </w:rPr>
        <w:t>identified</w:t>
      </w:r>
      <w:r>
        <w:rPr>
          <w:spacing w:val="-22"/>
          <w:w w:val="105"/>
          <w:sz w:val="22"/>
        </w:rPr>
        <w:t> </w:t>
      </w:r>
      <w:r>
        <w:rPr>
          <w:w w:val="105"/>
          <w:sz w:val="22"/>
        </w:rPr>
        <w:t>and</w:t>
      </w:r>
      <w:r>
        <w:rPr>
          <w:spacing w:val="-22"/>
          <w:w w:val="105"/>
          <w:sz w:val="22"/>
        </w:rPr>
        <w:t> </w:t>
      </w:r>
      <w:r>
        <w:rPr>
          <w:w w:val="105"/>
          <w:sz w:val="22"/>
        </w:rPr>
        <w:t>prioritized</w:t>
      </w:r>
      <w:r>
        <w:rPr>
          <w:spacing w:val="-24"/>
          <w:w w:val="105"/>
          <w:sz w:val="22"/>
        </w:rPr>
        <w:t> </w:t>
      </w:r>
      <w:r>
        <w:rPr>
          <w:w w:val="105"/>
          <w:sz w:val="22"/>
        </w:rPr>
        <w:t>with</w:t>
      </w:r>
      <w:r>
        <w:rPr>
          <w:spacing w:val="-22"/>
          <w:w w:val="105"/>
          <w:sz w:val="22"/>
        </w:rPr>
        <w:t> </w:t>
      </w:r>
      <w:r>
        <w:rPr>
          <w:w w:val="105"/>
          <w:sz w:val="22"/>
        </w:rPr>
        <w:t>the</w:t>
      </w:r>
      <w:r>
        <w:rPr>
          <w:spacing w:val="-21"/>
          <w:w w:val="105"/>
          <w:sz w:val="22"/>
        </w:rPr>
        <w:t> </w:t>
      </w:r>
      <w:r>
        <w:rPr>
          <w:w w:val="105"/>
          <w:sz w:val="22"/>
        </w:rPr>
        <w:t>MPOs</w:t>
      </w:r>
      <w:r>
        <w:rPr>
          <w:spacing w:val="-22"/>
          <w:w w:val="105"/>
          <w:sz w:val="22"/>
        </w:rPr>
        <w:t> </w:t>
      </w:r>
      <w:r>
        <w:rPr>
          <w:w w:val="105"/>
          <w:sz w:val="22"/>
        </w:rPr>
        <w:t>and</w:t>
      </w:r>
      <w:r>
        <w:rPr>
          <w:spacing w:val="-22"/>
          <w:w w:val="105"/>
          <w:sz w:val="22"/>
        </w:rPr>
        <w:t> </w:t>
      </w:r>
      <w:r>
        <w:rPr>
          <w:w w:val="105"/>
          <w:sz w:val="22"/>
        </w:rPr>
        <w:t>non-metropolitan</w:t>
      </w:r>
      <w:r>
        <w:rPr>
          <w:spacing w:val="-23"/>
          <w:w w:val="105"/>
          <w:sz w:val="22"/>
        </w:rPr>
        <w:t> </w:t>
      </w:r>
      <w:r>
        <w:rPr>
          <w:w w:val="105"/>
          <w:sz w:val="22"/>
        </w:rPr>
        <w:t>local governments. Data are analyzed for each potential project, using traffic safety data and traffic demand</w:t>
      </w:r>
      <w:r>
        <w:rPr>
          <w:spacing w:val="-22"/>
          <w:w w:val="105"/>
          <w:sz w:val="22"/>
        </w:rPr>
        <w:t> </w:t>
      </w:r>
      <w:r>
        <w:rPr>
          <w:w w:val="105"/>
          <w:sz w:val="22"/>
        </w:rPr>
        <w:t>modeling,</w:t>
      </w:r>
      <w:r>
        <w:rPr>
          <w:spacing w:val="-22"/>
          <w:w w:val="105"/>
          <w:sz w:val="22"/>
        </w:rPr>
        <w:t> </w:t>
      </w:r>
      <w:r>
        <w:rPr>
          <w:w w:val="105"/>
          <w:sz w:val="22"/>
        </w:rPr>
        <w:t>among</w:t>
      </w:r>
      <w:r>
        <w:rPr>
          <w:spacing w:val="-22"/>
          <w:w w:val="105"/>
          <w:sz w:val="22"/>
        </w:rPr>
        <w:t> </w:t>
      </w:r>
      <w:r>
        <w:rPr>
          <w:w w:val="105"/>
          <w:sz w:val="22"/>
        </w:rPr>
        <w:t>other</w:t>
      </w:r>
      <w:r>
        <w:rPr>
          <w:spacing w:val="-22"/>
          <w:w w:val="105"/>
          <w:sz w:val="22"/>
        </w:rPr>
        <w:t> </w:t>
      </w:r>
      <w:r>
        <w:rPr>
          <w:w w:val="105"/>
          <w:sz w:val="22"/>
        </w:rPr>
        <w:t>data.</w:t>
      </w:r>
      <w:r>
        <w:rPr>
          <w:spacing w:val="-21"/>
          <w:w w:val="105"/>
          <w:sz w:val="22"/>
        </w:rPr>
        <w:t> </w:t>
      </w:r>
      <w:r>
        <w:rPr>
          <w:w w:val="105"/>
          <w:sz w:val="22"/>
        </w:rPr>
        <w:t>The</w:t>
      </w:r>
      <w:r>
        <w:rPr>
          <w:spacing w:val="-21"/>
          <w:w w:val="105"/>
          <w:sz w:val="22"/>
        </w:rPr>
        <w:t> </w:t>
      </w:r>
      <w:r>
        <w:rPr>
          <w:w w:val="105"/>
          <w:sz w:val="22"/>
        </w:rPr>
        <w:t>FDOT</w:t>
      </w:r>
      <w:r>
        <w:rPr>
          <w:spacing w:val="-23"/>
          <w:w w:val="105"/>
          <w:sz w:val="22"/>
        </w:rPr>
        <w:t> </w:t>
      </w:r>
      <w:r>
        <w:rPr>
          <w:w w:val="105"/>
          <w:sz w:val="22"/>
        </w:rPr>
        <w:t>Project</w:t>
      </w:r>
      <w:r>
        <w:rPr>
          <w:spacing w:val="-21"/>
          <w:w w:val="105"/>
          <w:sz w:val="22"/>
        </w:rPr>
        <w:t> </w:t>
      </w:r>
      <w:r>
        <w:rPr>
          <w:w w:val="105"/>
          <w:sz w:val="22"/>
        </w:rPr>
        <w:t>Development</w:t>
      </w:r>
      <w:r>
        <w:rPr>
          <w:spacing w:val="-22"/>
          <w:w w:val="105"/>
          <w:sz w:val="22"/>
        </w:rPr>
        <w:t> </w:t>
      </w:r>
      <w:r>
        <w:rPr>
          <w:w w:val="105"/>
          <w:sz w:val="22"/>
        </w:rPr>
        <w:t>and</w:t>
      </w:r>
      <w:r>
        <w:rPr>
          <w:spacing w:val="-22"/>
          <w:w w:val="105"/>
          <w:sz w:val="22"/>
        </w:rPr>
        <w:t> </w:t>
      </w:r>
      <w:r>
        <w:rPr>
          <w:w w:val="105"/>
          <w:sz w:val="22"/>
        </w:rPr>
        <w:t>Environment</w:t>
      </w:r>
      <w:r>
        <w:rPr>
          <w:spacing w:val="-22"/>
          <w:w w:val="105"/>
          <w:sz w:val="22"/>
        </w:rPr>
        <w:t> </w:t>
      </w:r>
      <w:r>
        <w:rPr>
          <w:w w:val="105"/>
          <w:sz w:val="22"/>
        </w:rPr>
        <w:t>Manual requires</w:t>
      </w:r>
      <w:r>
        <w:rPr>
          <w:spacing w:val="-22"/>
          <w:w w:val="105"/>
          <w:sz w:val="22"/>
        </w:rPr>
        <w:t> </w:t>
      </w:r>
      <w:r>
        <w:rPr>
          <w:w w:val="105"/>
          <w:sz w:val="22"/>
        </w:rPr>
        <w:t>the</w:t>
      </w:r>
      <w:r>
        <w:rPr>
          <w:spacing w:val="-21"/>
          <w:w w:val="105"/>
          <w:sz w:val="22"/>
        </w:rPr>
        <w:t> </w:t>
      </w:r>
      <w:r>
        <w:rPr>
          <w:w w:val="105"/>
          <w:sz w:val="22"/>
        </w:rPr>
        <w:t>consideration</w:t>
      </w:r>
      <w:r>
        <w:rPr>
          <w:spacing w:val="-23"/>
          <w:w w:val="105"/>
          <w:sz w:val="22"/>
        </w:rPr>
        <w:t> </w:t>
      </w:r>
      <w:r>
        <w:rPr>
          <w:w w:val="105"/>
          <w:sz w:val="22"/>
        </w:rPr>
        <w:t>of</w:t>
      </w:r>
      <w:r>
        <w:rPr>
          <w:spacing w:val="-22"/>
          <w:w w:val="105"/>
          <w:sz w:val="22"/>
        </w:rPr>
        <w:t> </w:t>
      </w:r>
      <w:r>
        <w:rPr>
          <w:w w:val="105"/>
          <w:sz w:val="22"/>
        </w:rPr>
        <w:t>safety</w:t>
      </w:r>
      <w:r>
        <w:rPr>
          <w:spacing w:val="-23"/>
          <w:w w:val="105"/>
          <w:sz w:val="22"/>
        </w:rPr>
        <w:t> </w:t>
      </w:r>
      <w:r>
        <w:rPr>
          <w:w w:val="105"/>
          <w:sz w:val="22"/>
        </w:rPr>
        <w:t>when</w:t>
      </w:r>
      <w:r>
        <w:rPr>
          <w:spacing w:val="-22"/>
          <w:w w:val="105"/>
          <w:sz w:val="22"/>
        </w:rPr>
        <w:t> </w:t>
      </w:r>
      <w:r>
        <w:rPr>
          <w:w w:val="105"/>
          <w:sz w:val="22"/>
        </w:rPr>
        <w:t>preparing</w:t>
      </w:r>
      <w:r>
        <w:rPr>
          <w:spacing w:val="-23"/>
          <w:w w:val="105"/>
          <w:sz w:val="22"/>
        </w:rPr>
        <w:t> </w:t>
      </w:r>
      <w:r>
        <w:rPr>
          <w:w w:val="105"/>
          <w:sz w:val="22"/>
        </w:rPr>
        <w:t>a</w:t>
      </w:r>
      <w:r>
        <w:rPr>
          <w:spacing w:val="-23"/>
          <w:w w:val="105"/>
          <w:sz w:val="22"/>
        </w:rPr>
        <w:t> </w:t>
      </w:r>
      <w:r>
        <w:rPr>
          <w:w w:val="105"/>
          <w:sz w:val="22"/>
        </w:rPr>
        <w:t>proposed</w:t>
      </w:r>
      <w:r>
        <w:rPr>
          <w:spacing w:val="-22"/>
          <w:w w:val="105"/>
          <w:sz w:val="22"/>
        </w:rPr>
        <w:t> </w:t>
      </w:r>
      <w:r>
        <w:rPr>
          <w:w w:val="105"/>
          <w:sz w:val="22"/>
        </w:rPr>
        <w:t>project’s</w:t>
      </w:r>
      <w:r>
        <w:rPr>
          <w:spacing w:val="-22"/>
          <w:w w:val="105"/>
          <w:sz w:val="22"/>
        </w:rPr>
        <w:t> </w:t>
      </w:r>
      <w:r>
        <w:rPr>
          <w:w w:val="105"/>
          <w:sz w:val="22"/>
        </w:rPr>
        <w:t>purpose</w:t>
      </w:r>
      <w:r>
        <w:rPr>
          <w:spacing w:val="-21"/>
          <w:w w:val="105"/>
          <w:sz w:val="22"/>
        </w:rPr>
        <w:t> </w:t>
      </w:r>
      <w:r>
        <w:rPr>
          <w:w w:val="105"/>
          <w:sz w:val="22"/>
        </w:rPr>
        <w:t>and</w:t>
      </w:r>
      <w:r>
        <w:rPr>
          <w:spacing w:val="-22"/>
          <w:w w:val="105"/>
          <w:sz w:val="22"/>
        </w:rPr>
        <w:t> </w:t>
      </w:r>
      <w:r>
        <w:rPr>
          <w:w w:val="105"/>
          <w:sz w:val="22"/>
        </w:rPr>
        <w:t>need,</w:t>
      </w:r>
      <w:r>
        <w:rPr>
          <w:spacing w:val="-22"/>
          <w:w w:val="105"/>
          <w:sz w:val="22"/>
        </w:rPr>
        <w:t> </w:t>
      </w:r>
      <w:r>
        <w:rPr>
          <w:w w:val="105"/>
          <w:sz w:val="22"/>
        </w:rPr>
        <w:t>and</w:t>
      </w:r>
    </w:p>
    <w:p>
      <w:pPr>
        <w:spacing w:after="0" w:line="266" w:lineRule="auto"/>
        <w:jc w:val="left"/>
        <w:rPr>
          <w:sz w:val="22"/>
        </w:rPr>
        <w:sectPr>
          <w:pgSz w:w="12240" w:h="15840"/>
          <w:pgMar w:header="37" w:footer="813" w:top="1560" w:bottom="1000" w:left="1320" w:right="1040"/>
        </w:sectPr>
      </w:pPr>
    </w:p>
    <w:p>
      <w:pPr>
        <w:pStyle w:val="BodyText"/>
        <w:spacing w:before="2"/>
        <w:rPr>
          <w:sz w:val="10"/>
        </w:rPr>
      </w:pPr>
    </w:p>
    <w:p>
      <w:pPr>
        <w:pStyle w:val="BodyText"/>
        <w:spacing w:line="266" w:lineRule="auto" w:before="108"/>
        <w:ind w:left="479" w:right="479"/>
      </w:pPr>
      <w:r>
        <w:rPr>
          <w:w w:val="105"/>
        </w:rPr>
        <w:t>defines several factors related to safety, including crash modification factor and safety performance</w:t>
      </w:r>
      <w:r>
        <w:rPr>
          <w:spacing w:val="-21"/>
          <w:w w:val="105"/>
        </w:rPr>
        <w:t> </w:t>
      </w:r>
      <w:r>
        <w:rPr>
          <w:w w:val="105"/>
        </w:rPr>
        <w:t>factor,</w:t>
      </w:r>
      <w:r>
        <w:rPr>
          <w:spacing w:val="-21"/>
          <w:w w:val="105"/>
        </w:rPr>
        <w:t> </w:t>
      </w:r>
      <w:r>
        <w:rPr>
          <w:w w:val="105"/>
        </w:rPr>
        <w:t>as</w:t>
      </w:r>
      <w:r>
        <w:rPr>
          <w:spacing w:val="-20"/>
          <w:w w:val="105"/>
        </w:rPr>
        <w:t> </w:t>
      </w:r>
      <w:r>
        <w:rPr>
          <w:w w:val="105"/>
        </w:rPr>
        <w:t>part</w:t>
      </w:r>
      <w:r>
        <w:rPr>
          <w:spacing w:val="-22"/>
          <w:w w:val="105"/>
        </w:rPr>
        <w:t> </w:t>
      </w:r>
      <w:r>
        <w:rPr>
          <w:w w:val="105"/>
        </w:rPr>
        <w:t>of</w:t>
      </w:r>
      <w:r>
        <w:rPr>
          <w:spacing w:val="-21"/>
          <w:w w:val="105"/>
        </w:rPr>
        <w:t> </w:t>
      </w:r>
      <w:r>
        <w:rPr>
          <w:w w:val="105"/>
        </w:rPr>
        <w:t>the</w:t>
      </w:r>
      <w:r>
        <w:rPr>
          <w:spacing w:val="-20"/>
          <w:w w:val="105"/>
        </w:rPr>
        <w:t> </w:t>
      </w:r>
      <w:r>
        <w:rPr>
          <w:w w:val="105"/>
        </w:rPr>
        <w:t>analysis</w:t>
      </w:r>
      <w:r>
        <w:rPr>
          <w:spacing w:val="-21"/>
          <w:w w:val="105"/>
        </w:rPr>
        <w:t> </w:t>
      </w:r>
      <w:r>
        <w:rPr>
          <w:w w:val="105"/>
        </w:rPr>
        <w:t>of</w:t>
      </w:r>
      <w:r>
        <w:rPr>
          <w:spacing w:val="-21"/>
          <w:w w:val="105"/>
        </w:rPr>
        <w:t> </w:t>
      </w:r>
      <w:r>
        <w:rPr>
          <w:w w:val="105"/>
        </w:rPr>
        <w:t>alternatives.</w:t>
      </w:r>
      <w:r>
        <w:rPr>
          <w:spacing w:val="11"/>
          <w:w w:val="105"/>
        </w:rPr>
        <w:t> </w:t>
      </w:r>
      <w:r>
        <w:rPr>
          <w:w w:val="105"/>
        </w:rPr>
        <w:t>MPOs</w:t>
      </w:r>
      <w:r>
        <w:rPr>
          <w:spacing w:val="-21"/>
          <w:w w:val="105"/>
        </w:rPr>
        <w:t> </w:t>
      </w:r>
      <w:r>
        <w:rPr>
          <w:w w:val="105"/>
        </w:rPr>
        <w:t>and</w:t>
      </w:r>
      <w:r>
        <w:rPr>
          <w:spacing w:val="-21"/>
          <w:w w:val="105"/>
        </w:rPr>
        <w:t> </w:t>
      </w:r>
      <w:r>
        <w:rPr>
          <w:w w:val="105"/>
        </w:rPr>
        <w:t>local</w:t>
      </w:r>
      <w:r>
        <w:rPr>
          <w:spacing w:val="-22"/>
          <w:w w:val="105"/>
        </w:rPr>
        <w:t> </w:t>
      </w:r>
      <w:r>
        <w:rPr>
          <w:w w:val="105"/>
        </w:rPr>
        <w:t>governments</w:t>
      </w:r>
      <w:r>
        <w:rPr>
          <w:spacing w:val="-20"/>
          <w:w w:val="105"/>
        </w:rPr>
        <w:t> </w:t>
      </w:r>
      <w:r>
        <w:rPr>
          <w:w w:val="105"/>
        </w:rPr>
        <w:t>consider safety</w:t>
      </w:r>
      <w:r>
        <w:rPr>
          <w:spacing w:val="-11"/>
          <w:w w:val="105"/>
        </w:rPr>
        <w:t> </w:t>
      </w:r>
      <w:r>
        <w:rPr>
          <w:w w:val="105"/>
        </w:rPr>
        <w:t>data</w:t>
      </w:r>
      <w:r>
        <w:rPr>
          <w:spacing w:val="-11"/>
          <w:w w:val="105"/>
        </w:rPr>
        <w:t> </w:t>
      </w:r>
      <w:r>
        <w:rPr>
          <w:w w:val="105"/>
        </w:rPr>
        <w:t>analysis</w:t>
      </w:r>
      <w:r>
        <w:rPr>
          <w:spacing w:val="-10"/>
          <w:w w:val="105"/>
        </w:rPr>
        <w:t> </w:t>
      </w:r>
      <w:r>
        <w:rPr>
          <w:w w:val="105"/>
        </w:rPr>
        <w:t>when</w:t>
      </w:r>
      <w:r>
        <w:rPr>
          <w:spacing w:val="-11"/>
          <w:w w:val="105"/>
        </w:rPr>
        <w:t> </w:t>
      </w:r>
      <w:r>
        <w:rPr>
          <w:w w:val="105"/>
        </w:rPr>
        <w:t>determining</w:t>
      </w:r>
      <w:r>
        <w:rPr>
          <w:spacing w:val="-12"/>
          <w:w w:val="105"/>
        </w:rPr>
        <w:t> </w:t>
      </w:r>
      <w:r>
        <w:rPr>
          <w:w w:val="105"/>
        </w:rPr>
        <w:t>project</w:t>
      </w:r>
      <w:r>
        <w:rPr>
          <w:spacing w:val="-10"/>
          <w:w w:val="105"/>
        </w:rPr>
        <w:t> </w:t>
      </w:r>
      <w:r>
        <w:rPr>
          <w:w w:val="105"/>
        </w:rPr>
        <w:t>priorities.</w:t>
      </w:r>
    </w:p>
    <w:p>
      <w:pPr>
        <w:pStyle w:val="Heading3"/>
        <w:spacing w:before="168"/>
      </w:pPr>
      <w:bookmarkStart w:name="LRTP Safety Priorities" w:id="105"/>
      <w:bookmarkEnd w:id="105"/>
      <w:r>
        <w:rPr>
          <w:b w:val="0"/>
        </w:rPr>
      </w:r>
      <w:r>
        <w:rPr>
          <w:color w:val="0E5E67"/>
        </w:rPr>
        <w:t>LRTP Safety</w:t>
      </w:r>
      <w:r>
        <w:rPr>
          <w:color w:val="0E5E67"/>
          <w:spacing w:val="-52"/>
        </w:rPr>
        <w:t> </w:t>
      </w:r>
      <w:r>
        <w:rPr>
          <w:color w:val="0E5E67"/>
        </w:rPr>
        <w:t>Priorities</w:t>
      </w:r>
    </w:p>
    <w:p>
      <w:pPr>
        <w:pStyle w:val="BodyText"/>
        <w:spacing w:line="266" w:lineRule="auto" w:before="159"/>
        <w:ind w:left="120" w:right="479"/>
      </w:pPr>
      <w:r>
        <w:rPr>
          <w:w w:val="105"/>
        </w:rPr>
        <w:t>Route to 2045 LRTP increases the safety of the transportation system for motorized and non- motorized</w:t>
      </w:r>
      <w:r>
        <w:rPr>
          <w:spacing w:val="-13"/>
          <w:w w:val="105"/>
        </w:rPr>
        <w:t> </w:t>
      </w:r>
      <w:r>
        <w:rPr>
          <w:w w:val="105"/>
        </w:rPr>
        <w:t>users</w:t>
      </w:r>
      <w:r>
        <w:rPr>
          <w:spacing w:val="-12"/>
          <w:w w:val="105"/>
        </w:rPr>
        <w:t> </w:t>
      </w:r>
      <w:r>
        <w:rPr>
          <w:w w:val="105"/>
        </w:rPr>
        <w:t>as</w:t>
      </w:r>
      <w:r>
        <w:rPr>
          <w:spacing w:val="-11"/>
          <w:w w:val="105"/>
        </w:rPr>
        <w:t> </w:t>
      </w:r>
      <w:r>
        <w:rPr>
          <w:w w:val="105"/>
        </w:rPr>
        <w:t>required.</w:t>
      </w:r>
      <w:r>
        <w:rPr>
          <w:spacing w:val="-13"/>
          <w:w w:val="105"/>
        </w:rPr>
        <w:t> </w:t>
      </w:r>
      <w:r>
        <w:rPr>
          <w:w w:val="105"/>
        </w:rPr>
        <w:t>The</w:t>
      </w:r>
      <w:r>
        <w:rPr>
          <w:spacing w:val="-12"/>
          <w:w w:val="105"/>
        </w:rPr>
        <w:t> </w:t>
      </w:r>
      <w:r>
        <w:rPr>
          <w:w w:val="105"/>
        </w:rPr>
        <w:t>LRTP</w:t>
      </w:r>
      <w:r>
        <w:rPr>
          <w:spacing w:val="-12"/>
          <w:w w:val="105"/>
        </w:rPr>
        <w:t> </w:t>
      </w:r>
      <w:r>
        <w:rPr>
          <w:w w:val="105"/>
        </w:rPr>
        <w:t>aligns</w:t>
      </w:r>
      <w:r>
        <w:rPr>
          <w:spacing w:val="-12"/>
          <w:w w:val="105"/>
        </w:rPr>
        <w:t> </w:t>
      </w:r>
      <w:r>
        <w:rPr>
          <w:w w:val="105"/>
        </w:rPr>
        <w:t>with</w:t>
      </w:r>
      <w:r>
        <w:rPr>
          <w:spacing w:val="-12"/>
          <w:w w:val="105"/>
        </w:rPr>
        <w:t> </w:t>
      </w:r>
      <w:r>
        <w:rPr>
          <w:w w:val="105"/>
        </w:rPr>
        <w:t>the</w:t>
      </w:r>
      <w:r>
        <w:rPr>
          <w:spacing w:val="-12"/>
          <w:w w:val="105"/>
        </w:rPr>
        <w:t> </w:t>
      </w:r>
      <w:r>
        <w:rPr>
          <w:w w:val="105"/>
        </w:rPr>
        <w:t>Florida</w:t>
      </w:r>
      <w:r>
        <w:rPr>
          <w:spacing w:val="-14"/>
          <w:w w:val="105"/>
        </w:rPr>
        <w:t> </w:t>
      </w:r>
      <w:r>
        <w:rPr>
          <w:w w:val="105"/>
        </w:rPr>
        <w:t>SHSP</w:t>
      </w:r>
      <w:r>
        <w:rPr>
          <w:spacing w:val="-12"/>
          <w:w w:val="105"/>
        </w:rPr>
        <w:t> </w:t>
      </w:r>
      <w:r>
        <w:rPr>
          <w:w w:val="105"/>
        </w:rPr>
        <w:t>and</w:t>
      </w:r>
      <w:r>
        <w:rPr>
          <w:spacing w:val="-13"/>
          <w:w w:val="105"/>
        </w:rPr>
        <w:t> </w:t>
      </w:r>
      <w:r>
        <w:rPr>
          <w:w w:val="105"/>
        </w:rPr>
        <w:t>the</w:t>
      </w:r>
      <w:r>
        <w:rPr>
          <w:spacing w:val="-11"/>
          <w:w w:val="105"/>
        </w:rPr>
        <w:t> </w:t>
      </w:r>
      <w:r>
        <w:rPr>
          <w:w w:val="105"/>
        </w:rPr>
        <w:t>FDOT</w:t>
      </w:r>
      <w:r>
        <w:rPr>
          <w:spacing w:val="-14"/>
          <w:w w:val="105"/>
        </w:rPr>
        <w:t> </w:t>
      </w:r>
      <w:r>
        <w:rPr>
          <w:w w:val="105"/>
        </w:rPr>
        <w:t>HSIP</w:t>
      </w:r>
      <w:r>
        <w:rPr>
          <w:spacing w:val="-12"/>
          <w:w w:val="105"/>
        </w:rPr>
        <w:t> </w:t>
      </w:r>
      <w:r>
        <w:rPr>
          <w:w w:val="105"/>
        </w:rPr>
        <w:t>with</w:t>
      </w:r>
      <w:r>
        <w:rPr>
          <w:spacing w:val="-13"/>
          <w:w w:val="105"/>
        </w:rPr>
        <w:t> </w:t>
      </w:r>
      <w:r>
        <w:rPr>
          <w:w w:val="105"/>
        </w:rPr>
        <w:t>specific strategies</w:t>
      </w:r>
      <w:r>
        <w:rPr>
          <w:spacing w:val="-22"/>
          <w:w w:val="105"/>
        </w:rPr>
        <w:t> </w:t>
      </w:r>
      <w:r>
        <w:rPr>
          <w:w w:val="105"/>
        </w:rPr>
        <w:t>to</w:t>
      </w:r>
      <w:r>
        <w:rPr>
          <w:spacing w:val="-22"/>
          <w:w w:val="105"/>
        </w:rPr>
        <w:t> </w:t>
      </w:r>
      <w:r>
        <w:rPr>
          <w:w w:val="105"/>
        </w:rPr>
        <w:t>improve</w:t>
      </w:r>
      <w:r>
        <w:rPr>
          <w:spacing w:val="-22"/>
          <w:w w:val="105"/>
        </w:rPr>
        <w:t> </w:t>
      </w:r>
      <w:r>
        <w:rPr>
          <w:w w:val="105"/>
        </w:rPr>
        <w:t>safety</w:t>
      </w:r>
      <w:r>
        <w:rPr>
          <w:spacing w:val="-22"/>
          <w:w w:val="105"/>
        </w:rPr>
        <w:t> </w:t>
      </w:r>
      <w:r>
        <w:rPr>
          <w:w w:val="105"/>
        </w:rPr>
        <w:t>performance</w:t>
      </w:r>
      <w:r>
        <w:rPr>
          <w:spacing w:val="-22"/>
          <w:w w:val="105"/>
        </w:rPr>
        <w:t> </w:t>
      </w:r>
      <w:r>
        <w:rPr>
          <w:w w:val="105"/>
        </w:rPr>
        <w:t>focused</w:t>
      </w:r>
      <w:r>
        <w:rPr>
          <w:spacing w:val="-22"/>
          <w:w w:val="105"/>
        </w:rPr>
        <w:t> </w:t>
      </w:r>
      <w:r>
        <w:rPr>
          <w:w w:val="105"/>
        </w:rPr>
        <w:t>on</w:t>
      </w:r>
      <w:r>
        <w:rPr>
          <w:spacing w:val="-23"/>
          <w:w w:val="105"/>
        </w:rPr>
        <w:t> </w:t>
      </w:r>
      <w:r>
        <w:rPr>
          <w:w w:val="105"/>
        </w:rPr>
        <w:t>prioritized</w:t>
      </w:r>
      <w:r>
        <w:rPr>
          <w:spacing w:val="-22"/>
          <w:w w:val="105"/>
        </w:rPr>
        <w:t> </w:t>
      </w:r>
      <w:r>
        <w:rPr>
          <w:w w:val="105"/>
        </w:rPr>
        <w:t>safety</w:t>
      </w:r>
      <w:r>
        <w:rPr>
          <w:spacing w:val="-23"/>
          <w:w w:val="105"/>
        </w:rPr>
        <w:t> </w:t>
      </w:r>
      <w:r>
        <w:rPr>
          <w:w w:val="105"/>
        </w:rPr>
        <w:t>projects,</w:t>
      </w:r>
      <w:r>
        <w:rPr>
          <w:spacing w:val="-23"/>
          <w:w w:val="105"/>
        </w:rPr>
        <w:t> </w:t>
      </w:r>
      <w:r>
        <w:rPr>
          <w:w w:val="105"/>
        </w:rPr>
        <w:t>pedestrian</w:t>
      </w:r>
      <w:r>
        <w:rPr>
          <w:spacing w:val="-23"/>
          <w:w w:val="105"/>
        </w:rPr>
        <w:t> </w:t>
      </w:r>
      <w:r>
        <w:rPr>
          <w:w w:val="105"/>
        </w:rPr>
        <w:t>and/or bicycle safety enhancements, and traffic operation improvements to address our goal to reduce fatalities and serious</w:t>
      </w:r>
      <w:r>
        <w:rPr>
          <w:spacing w:val="-30"/>
          <w:w w:val="105"/>
        </w:rPr>
        <w:t> </w:t>
      </w:r>
      <w:r>
        <w:rPr>
          <w:w w:val="105"/>
        </w:rPr>
        <w:t>injuries.</w:t>
      </w:r>
    </w:p>
    <w:p>
      <w:pPr>
        <w:pStyle w:val="BodyText"/>
        <w:spacing w:line="266" w:lineRule="auto" w:before="164"/>
        <w:ind w:left="120" w:right="479"/>
      </w:pPr>
      <w:r>
        <w:rPr>
          <w:w w:val="105"/>
        </w:rPr>
        <w:t>The LRTP identifies safety needs within the metropolitan planning area and provides funding for targeted</w:t>
      </w:r>
      <w:r>
        <w:rPr>
          <w:spacing w:val="-23"/>
          <w:w w:val="105"/>
        </w:rPr>
        <w:t> </w:t>
      </w:r>
      <w:r>
        <w:rPr>
          <w:w w:val="105"/>
        </w:rPr>
        <w:t>safety</w:t>
      </w:r>
      <w:r>
        <w:rPr>
          <w:spacing w:val="-23"/>
          <w:w w:val="105"/>
        </w:rPr>
        <w:t> </w:t>
      </w:r>
      <w:r>
        <w:rPr>
          <w:w w:val="105"/>
        </w:rPr>
        <w:t>improvements.</w:t>
      </w:r>
      <w:r>
        <w:rPr>
          <w:spacing w:val="-22"/>
          <w:w w:val="105"/>
        </w:rPr>
        <w:t> </w:t>
      </w:r>
      <w:r>
        <w:rPr>
          <w:w w:val="105"/>
        </w:rPr>
        <w:t>The</w:t>
      </w:r>
      <w:r>
        <w:rPr>
          <w:spacing w:val="-22"/>
          <w:w w:val="105"/>
        </w:rPr>
        <w:t> </w:t>
      </w:r>
      <w:r>
        <w:rPr>
          <w:w w:val="105"/>
        </w:rPr>
        <w:t>MPO</w:t>
      </w:r>
      <w:r>
        <w:rPr>
          <w:spacing w:val="-22"/>
          <w:w w:val="105"/>
        </w:rPr>
        <w:t> </w:t>
      </w:r>
      <w:r>
        <w:rPr>
          <w:w w:val="105"/>
        </w:rPr>
        <w:t>has</w:t>
      </w:r>
      <w:r>
        <w:rPr>
          <w:spacing w:val="-22"/>
          <w:w w:val="105"/>
        </w:rPr>
        <w:t> </w:t>
      </w:r>
      <w:r>
        <w:rPr>
          <w:w w:val="105"/>
        </w:rPr>
        <w:t>developed</w:t>
      </w:r>
      <w:r>
        <w:rPr>
          <w:spacing w:val="-23"/>
          <w:w w:val="105"/>
        </w:rPr>
        <w:t> </w:t>
      </w:r>
      <w:r>
        <w:rPr>
          <w:w w:val="105"/>
        </w:rPr>
        <w:t>a</w:t>
      </w:r>
      <w:r>
        <w:rPr>
          <w:spacing w:val="-23"/>
          <w:w w:val="105"/>
        </w:rPr>
        <w:t> </w:t>
      </w:r>
      <w:r>
        <w:rPr>
          <w:w w:val="105"/>
        </w:rPr>
        <w:t>project</w:t>
      </w:r>
      <w:r>
        <w:rPr>
          <w:spacing w:val="-22"/>
          <w:w w:val="105"/>
        </w:rPr>
        <w:t> </w:t>
      </w:r>
      <w:r>
        <w:rPr>
          <w:w w:val="105"/>
        </w:rPr>
        <w:t>selection</w:t>
      </w:r>
      <w:r>
        <w:rPr>
          <w:spacing w:val="-24"/>
          <w:w w:val="105"/>
        </w:rPr>
        <w:t> </w:t>
      </w:r>
      <w:r>
        <w:rPr>
          <w:w w:val="105"/>
        </w:rPr>
        <w:t>process</w:t>
      </w:r>
      <w:r>
        <w:rPr>
          <w:spacing w:val="-21"/>
          <w:w w:val="105"/>
        </w:rPr>
        <w:t> </w:t>
      </w:r>
      <w:r>
        <w:rPr>
          <w:w w:val="105"/>
        </w:rPr>
        <w:t>that</w:t>
      </w:r>
      <w:r>
        <w:rPr>
          <w:spacing w:val="-23"/>
          <w:w w:val="105"/>
        </w:rPr>
        <w:t> </w:t>
      </w:r>
      <w:r>
        <w:rPr>
          <w:w w:val="105"/>
        </w:rPr>
        <w:t>includes</w:t>
      </w:r>
      <w:r>
        <w:rPr>
          <w:spacing w:val="-22"/>
          <w:w w:val="105"/>
        </w:rPr>
        <w:t> </w:t>
      </w:r>
      <w:r>
        <w:rPr>
          <w:w w:val="105"/>
        </w:rPr>
        <w:t>an assessment</w:t>
      </w:r>
      <w:r>
        <w:rPr>
          <w:spacing w:val="-15"/>
          <w:w w:val="105"/>
        </w:rPr>
        <w:t> </w:t>
      </w:r>
      <w:r>
        <w:rPr>
          <w:w w:val="105"/>
        </w:rPr>
        <w:t>of</w:t>
      </w:r>
      <w:r>
        <w:rPr>
          <w:spacing w:val="-15"/>
          <w:w w:val="105"/>
        </w:rPr>
        <w:t> </w:t>
      </w:r>
      <w:r>
        <w:rPr>
          <w:w w:val="105"/>
        </w:rPr>
        <w:t>crash</w:t>
      </w:r>
      <w:r>
        <w:rPr>
          <w:spacing w:val="-15"/>
          <w:w w:val="105"/>
        </w:rPr>
        <w:t> </w:t>
      </w:r>
      <w:r>
        <w:rPr>
          <w:w w:val="105"/>
        </w:rPr>
        <w:t>hot</w:t>
      </w:r>
      <w:r>
        <w:rPr>
          <w:spacing w:val="-15"/>
          <w:w w:val="105"/>
        </w:rPr>
        <w:t> </w:t>
      </w:r>
      <w:r>
        <w:rPr>
          <w:w w:val="105"/>
        </w:rPr>
        <w:t>spots</w:t>
      </w:r>
      <w:r>
        <w:rPr>
          <w:spacing w:val="-14"/>
          <w:w w:val="105"/>
        </w:rPr>
        <w:t> </w:t>
      </w:r>
      <w:r>
        <w:rPr>
          <w:w w:val="105"/>
        </w:rPr>
        <w:t>based</w:t>
      </w:r>
      <w:r>
        <w:rPr>
          <w:spacing w:val="-15"/>
          <w:w w:val="105"/>
        </w:rPr>
        <w:t> </w:t>
      </w:r>
      <w:r>
        <w:rPr>
          <w:w w:val="105"/>
        </w:rPr>
        <w:t>on</w:t>
      </w:r>
      <w:r>
        <w:rPr>
          <w:spacing w:val="-16"/>
          <w:w w:val="105"/>
        </w:rPr>
        <w:t> </w:t>
      </w:r>
      <w:r>
        <w:rPr>
          <w:w w:val="105"/>
        </w:rPr>
        <w:t>frequency</w:t>
      </w:r>
      <w:r>
        <w:rPr>
          <w:spacing w:val="-15"/>
          <w:w w:val="105"/>
        </w:rPr>
        <w:t> </w:t>
      </w:r>
      <w:r>
        <w:rPr>
          <w:w w:val="105"/>
        </w:rPr>
        <w:t>of</w:t>
      </w:r>
      <w:r>
        <w:rPr>
          <w:spacing w:val="-14"/>
          <w:w w:val="105"/>
        </w:rPr>
        <w:t> </w:t>
      </w:r>
      <w:r>
        <w:rPr>
          <w:w w:val="105"/>
        </w:rPr>
        <w:t>crashes</w:t>
      </w:r>
      <w:r>
        <w:rPr>
          <w:spacing w:val="-14"/>
          <w:w w:val="105"/>
        </w:rPr>
        <w:t> </w:t>
      </w:r>
      <w:r>
        <w:rPr>
          <w:w w:val="105"/>
        </w:rPr>
        <w:t>as</w:t>
      </w:r>
      <w:r>
        <w:rPr>
          <w:spacing w:val="-14"/>
          <w:w w:val="105"/>
        </w:rPr>
        <w:t> </w:t>
      </w:r>
      <w:r>
        <w:rPr>
          <w:w w:val="105"/>
        </w:rPr>
        <w:t>well</w:t>
      </w:r>
      <w:r>
        <w:rPr>
          <w:spacing w:val="-16"/>
          <w:w w:val="105"/>
        </w:rPr>
        <w:t> </w:t>
      </w:r>
      <w:r>
        <w:rPr>
          <w:w w:val="105"/>
        </w:rPr>
        <w:t>as</w:t>
      </w:r>
      <w:r>
        <w:rPr>
          <w:spacing w:val="-14"/>
          <w:w w:val="105"/>
        </w:rPr>
        <w:t> </w:t>
      </w:r>
      <w:r>
        <w:rPr>
          <w:w w:val="105"/>
        </w:rPr>
        <w:t>addressing</w:t>
      </w:r>
      <w:r>
        <w:rPr>
          <w:spacing w:val="-16"/>
          <w:w w:val="105"/>
        </w:rPr>
        <w:t> </w:t>
      </w:r>
      <w:r>
        <w:rPr>
          <w:w w:val="105"/>
        </w:rPr>
        <w:t>crash</w:t>
      </w:r>
      <w:r>
        <w:rPr>
          <w:spacing w:val="-15"/>
          <w:w w:val="105"/>
        </w:rPr>
        <w:t> </w:t>
      </w:r>
      <w:r>
        <w:rPr>
          <w:w w:val="105"/>
        </w:rPr>
        <w:t>locations which resulted in serious injuries or fatalities which were identified as part of the Congestion Management</w:t>
      </w:r>
      <w:r>
        <w:rPr>
          <w:spacing w:val="-10"/>
          <w:w w:val="105"/>
        </w:rPr>
        <w:t> </w:t>
      </w:r>
      <w:r>
        <w:rPr>
          <w:w w:val="105"/>
        </w:rPr>
        <w:t>Process.</w:t>
      </w:r>
    </w:p>
    <w:p>
      <w:pPr>
        <w:pStyle w:val="BodyText"/>
        <w:spacing w:line="266" w:lineRule="auto" w:before="160"/>
        <w:ind w:left="120" w:right="479" w:hanging="1"/>
      </w:pPr>
      <w:r>
        <w:rPr>
          <w:w w:val="105"/>
        </w:rPr>
        <w:t>The</w:t>
      </w:r>
      <w:r>
        <w:rPr>
          <w:spacing w:val="-17"/>
          <w:w w:val="105"/>
        </w:rPr>
        <w:t> </w:t>
      </w:r>
      <w:r>
        <w:rPr>
          <w:w w:val="105"/>
        </w:rPr>
        <w:t>Route</w:t>
      </w:r>
      <w:r>
        <w:rPr>
          <w:spacing w:val="-16"/>
          <w:w w:val="105"/>
        </w:rPr>
        <w:t> </w:t>
      </w:r>
      <w:r>
        <w:rPr>
          <w:w w:val="105"/>
        </w:rPr>
        <w:t>to</w:t>
      </w:r>
      <w:r>
        <w:rPr>
          <w:spacing w:val="-17"/>
          <w:w w:val="105"/>
        </w:rPr>
        <w:t> </w:t>
      </w:r>
      <w:r>
        <w:rPr>
          <w:w w:val="105"/>
        </w:rPr>
        <w:t>2045</w:t>
      </w:r>
      <w:r>
        <w:rPr>
          <w:spacing w:val="-19"/>
          <w:w w:val="105"/>
        </w:rPr>
        <w:t> </w:t>
      </w:r>
      <w:r>
        <w:rPr>
          <w:w w:val="105"/>
        </w:rPr>
        <w:t>LRTP</w:t>
      </w:r>
      <w:r>
        <w:rPr>
          <w:spacing w:val="-17"/>
          <w:w w:val="105"/>
        </w:rPr>
        <w:t> </w:t>
      </w:r>
      <w:r>
        <w:rPr>
          <w:w w:val="105"/>
        </w:rPr>
        <w:t>will</w:t>
      </w:r>
      <w:r>
        <w:rPr>
          <w:spacing w:val="-18"/>
          <w:w w:val="105"/>
        </w:rPr>
        <w:t> </w:t>
      </w:r>
      <w:r>
        <w:rPr>
          <w:w w:val="105"/>
        </w:rPr>
        <w:t>provide</w:t>
      </w:r>
      <w:r>
        <w:rPr>
          <w:spacing w:val="-17"/>
          <w:w w:val="105"/>
        </w:rPr>
        <w:t> </w:t>
      </w:r>
      <w:r>
        <w:rPr>
          <w:w w:val="105"/>
        </w:rPr>
        <w:t>information</w:t>
      </w:r>
      <w:r>
        <w:rPr>
          <w:spacing w:val="-18"/>
          <w:w w:val="105"/>
        </w:rPr>
        <w:t> </w:t>
      </w:r>
      <w:r>
        <w:rPr>
          <w:w w:val="105"/>
        </w:rPr>
        <w:t>from</w:t>
      </w:r>
      <w:r>
        <w:rPr>
          <w:spacing w:val="-18"/>
          <w:w w:val="105"/>
        </w:rPr>
        <w:t> </w:t>
      </w:r>
      <w:r>
        <w:rPr>
          <w:w w:val="105"/>
        </w:rPr>
        <w:t>the</w:t>
      </w:r>
      <w:r>
        <w:rPr>
          <w:spacing w:val="-16"/>
          <w:w w:val="105"/>
        </w:rPr>
        <w:t> </w:t>
      </w:r>
      <w:r>
        <w:rPr>
          <w:w w:val="105"/>
        </w:rPr>
        <w:t>FDOT</w:t>
      </w:r>
      <w:r>
        <w:rPr>
          <w:spacing w:val="-18"/>
          <w:w w:val="105"/>
        </w:rPr>
        <w:t> </w:t>
      </w:r>
      <w:r>
        <w:rPr>
          <w:w w:val="105"/>
        </w:rPr>
        <w:t>HSIP</w:t>
      </w:r>
      <w:r>
        <w:rPr>
          <w:spacing w:val="-17"/>
          <w:w w:val="105"/>
        </w:rPr>
        <w:t> </w:t>
      </w:r>
      <w:r>
        <w:rPr>
          <w:w w:val="105"/>
        </w:rPr>
        <w:t>annual</w:t>
      </w:r>
      <w:r>
        <w:rPr>
          <w:spacing w:val="-18"/>
          <w:w w:val="105"/>
        </w:rPr>
        <w:t> </w:t>
      </w:r>
      <w:r>
        <w:rPr>
          <w:w w:val="105"/>
        </w:rPr>
        <w:t>reports</w:t>
      </w:r>
      <w:r>
        <w:rPr>
          <w:spacing w:val="-17"/>
          <w:w w:val="105"/>
        </w:rPr>
        <w:t> </w:t>
      </w:r>
      <w:r>
        <w:rPr>
          <w:w w:val="105"/>
        </w:rPr>
        <w:t>to</w:t>
      </w:r>
      <w:r>
        <w:rPr>
          <w:spacing w:val="-17"/>
          <w:w w:val="105"/>
        </w:rPr>
        <w:t> </w:t>
      </w:r>
      <w:r>
        <w:rPr>
          <w:w w:val="105"/>
        </w:rPr>
        <w:t>track</w:t>
      </w:r>
      <w:r>
        <w:rPr>
          <w:spacing w:val="-16"/>
          <w:w w:val="105"/>
        </w:rPr>
        <w:t> </w:t>
      </w:r>
      <w:r>
        <w:rPr>
          <w:w w:val="105"/>
        </w:rPr>
        <w:t>the progress</w:t>
      </w:r>
      <w:r>
        <w:rPr>
          <w:spacing w:val="-20"/>
          <w:w w:val="105"/>
        </w:rPr>
        <w:t> </w:t>
      </w:r>
      <w:r>
        <w:rPr>
          <w:w w:val="105"/>
        </w:rPr>
        <w:t>made</w:t>
      </w:r>
      <w:r>
        <w:rPr>
          <w:spacing w:val="-20"/>
          <w:w w:val="105"/>
        </w:rPr>
        <w:t> </w:t>
      </w:r>
      <w:r>
        <w:rPr>
          <w:w w:val="105"/>
        </w:rPr>
        <w:t>toward</w:t>
      </w:r>
      <w:r>
        <w:rPr>
          <w:spacing w:val="-20"/>
          <w:w w:val="105"/>
        </w:rPr>
        <w:t> </w:t>
      </w:r>
      <w:r>
        <w:rPr>
          <w:w w:val="105"/>
        </w:rPr>
        <w:t>the</w:t>
      </w:r>
      <w:r>
        <w:rPr>
          <w:spacing w:val="-21"/>
          <w:w w:val="105"/>
        </w:rPr>
        <w:t> </w:t>
      </w:r>
      <w:r>
        <w:rPr>
          <w:w w:val="105"/>
        </w:rPr>
        <w:t>statewide</w:t>
      </w:r>
      <w:r>
        <w:rPr>
          <w:spacing w:val="-19"/>
          <w:w w:val="105"/>
        </w:rPr>
        <w:t> </w:t>
      </w:r>
      <w:r>
        <w:rPr>
          <w:w w:val="105"/>
        </w:rPr>
        <w:t>safety</w:t>
      </w:r>
      <w:r>
        <w:rPr>
          <w:spacing w:val="-21"/>
          <w:w w:val="105"/>
        </w:rPr>
        <w:t> </w:t>
      </w:r>
      <w:r>
        <w:rPr>
          <w:w w:val="105"/>
        </w:rPr>
        <w:t>performance</w:t>
      </w:r>
      <w:r>
        <w:rPr>
          <w:spacing w:val="-19"/>
          <w:w w:val="105"/>
        </w:rPr>
        <w:t> </w:t>
      </w:r>
      <w:r>
        <w:rPr>
          <w:w w:val="105"/>
        </w:rPr>
        <w:t>targets.</w:t>
      </w:r>
      <w:r>
        <w:rPr>
          <w:spacing w:val="-20"/>
          <w:w w:val="105"/>
        </w:rPr>
        <w:t> </w:t>
      </w:r>
      <w:r>
        <w:rPr>
          <w:w w:val="105"/>
        </w:rPr>
        <w:t>The</w:t>
      </w:r>
      <w:r>
        <w:rPr>
          <w:spacing w:val="-20"/>
          <w:w w:val="105"/>
        </w:rPr>
        <w:t> </w:t>
      </w:r>
      <w:r>
        <w:rPr>
          <w:w w:val="105"/>
        </w:rPr>
        <w:t>MPO</w:t>
      </w:r>
      <w:r>
        <w:rPr>
          <w:spacing w:val="-20"/>
          <w:w w:val="105"/>
        </w:rPr>
        <w:t> </w:t>
      </w:r>
      <w:r>
        <w:rPr>
          <w:w w:val="105"/>
        </w:rPr>
        <w:t>will</w:t>
      </w:r>
      <w:r>
        <w:rPr>
          <w:spacing w:val="-21"/>
          <w:w w:val="105"/>
        </w:rPr>
        <w:t> </w:t>
      </w:r>
      <w:r>
        <w:rPr>
          <w:w w:val="105"/>
        </w:rPr>
        <w:t>document</w:t>
      </w:r>
      <w:r>
        <w:rPr>
          <w:spacing w:val="-21"/>
          <w:w w:val="105"/>
        </w:rPr>
        <w:t> </w:t>
      </w:r>
      <w:r>
        <w:rPr>
          <w:w w:val="105"/>
        </w:rPr>
        <w:t>the progress</w:t>
      </w:r>
      <w:r>
        <w:rPr>
          <w:spacing w:val="-14"/>
          <w:w w:val="105"/>
        </w:rPr>
        <w:t> </w:t>
      </w:r>
      <w:r>
        <w:rPr>
          <w:w w:val="105"/>
        </w:rPr>
        <w:t>on</w:t>
      </w:r>
      <w:r>
        <w:rPr>
          <w:spacing w:val="-16"/>
          <w:w w:val="105"/>
        </w:rPr>
        <w:t> </w:t>
      </w:r>
      <w:r>
        <w:rPr>
          <w:w w:val="105"/>
        </w:rPr>
        <w:t>any</w:t>
      </w:r>
      <w:r>
        <w:rPr>
          <w:spacing w:val="-15"/>
          <w:w w:val="105"/>
        </w:rPr>
        <w:t> </w:t>
      </w:r>
      <w:r>
        <w:rPr>
          <w:w w:val="105"/>
        </w:rPr>
        <w:t>safety</w:t>
      </w:r>
      <w:r>
        <w:rPr>
          <w:spacing w:val="-15"/>
          <w:w w:val="105"/>
        </w:rPr>
        <w:t> </w:t>
      </w:r>
      <w:r>
        <w:rPr>
          <w:w w:val="105"/>
        </w:rPr>
        <w:t>performance</w:t>
      </w:r>
      <w:r>
        <w:rPr>
          <w:spacing w:val="-14"/>
          <w:w w:val="105"/>
        </w:rPr>
        <w:t> </w:t>
      </w:r>
      <w:r>
        <w:rPr>
          <w:w w:val="105"/>
        </w:rPr>
        <w:t>targets</w:t>
      </w:r>
      <w:r>
        <w:rPr>
          <w:spacing w:val="-14"/>
          <w:w w:val="105"/>
        </w:rPr>
        <w:t> </w:t>
      </w:r>
      <w:r>
        <w:rPr>
          <w:w w:val="105"/>
        </w:rPr>
        <w:t>established</w:t>
      </w:r>
      <w:r>
        <w:rPr>
          <w:spacing w:val="-14"/>
          <w:w w:val="105"/>
        </w:rPr>
        <w:t> </w:t>
      </w:r>
      <w:r>
        <w:rPr>
          <w:w w:val="105"/>
        </w:rPr>
        <w:t>by</w:t>
      </w:r>
      <w:r>
        <w:rPr>
          <w:spacing w:val="-15"/>
          <w:w w:val="105"/>
        </w:rPr>
        <w:t> </w:t>
      </w:r>
      <w:r>
        <w:rPr>
          <w:w w:val="105"/>
        </w:rPr>
        <w:t>the</w:t>
      </w:r>
      <w:r>
        <w:rPr>
          <w:spacing w:val="-14"/>
          <w:w w:val="105"/>
        </w:rPr>
        <w:t> </w:t>
      </w:r>
      <w:r>
        <w:rPr>
          <w:w w:val="105"/>
        </w:rPr>
        <w:t>MPO</w:t>
      </w:r>
      <w:r>
        <w:rPr>
          <w:spacing w:val="-15"/>
          <w:w w:val="105"/>
        </w:rPr>
        <w:t> </w:t>
      </w:r>
      <w:r>
        <w:rPr>
          <w:w w:val="105"/>
        </w:rPr>
        <w:t>for</w:t>
      </w:r>
      <w:r>
        <w:rPr>
          <w:spacing w:val="-15"/>
          <w:w w:val="105"/>
        </w:rPr>
        <w:t> </w:t>
      </w:r>
      <w:r>
        <w:rPr>
          <w:w w:val="105"/>
        </w:rPr>
        <w:t>its</w:t>
      </w:r>
      <w:r>
        <w:rPr>
          <w:spacing w:val="-14"/>
          <w:w w:val="105"/>
        </w:rPr>
        <w:t> </w:t>
      </w:r>
      <w:r>
        <w:rPr>
          <w:w w:val="105"/>
        </w:rPr>
        <w:t>planning</w:t>
      </w:r>
      <w:r>
        <w:rPr>
          <w:spacing w:val="-15"/>
          <w:w w:val="105"/>
        </w:rPr>
        <w:t> </w:t>
      </w:r>
      <w:r>
        <w:rPr>
          <w:w w:val="105"/>
        </w:rPr>
        <w:t>area</w:t>
      </w:r>
    </w:p>
    <w:p>
      <w:pPr>
        <w:pStyle w:val="BodyText"/>
        <w:spacing w:line="266" w:lineRule="auto" w:before="162"/>
        <w:ind w:left="120" w:right="479"/>
      </w:pPr>
      <w:r>
        <w:rPr>
          <w:w w:val="105"/>
        </w:rPr>
        <w:t>Additionally,</w:t>
      </w:r>
      <w:r>
        <w:rPr>
          <w:spacing w:val="-18"/>
          <w:w w:val="105"/>
        </w:rPr>
        <w:t> </w:t>
      </w:r>
      <w:r>
        <w:rPr>
          <w:w w:val="105"/>
        </w:rPr>
        <w:t>the</w:t>
      </w:r>
      <w:r>
        <w:rPr>
          <w:spacing w:val="-17"/>
          <w:w w:val="105"/>
        </w:rPr>
        <w:t> </w:t>
      </w:r>
      <w:r>
        <w:rPr>
          <w:w w:val="105"/>
        </w:rPr>
        <w:t>MPO</w:t>
      </w:r>
      <w:r>
        <w:rPr>
          <w:spacing w:val="-18"/>
          <w:w w:val="105"/>
        </w:rPr>
        <w:t> </w:t>
      </w:r>
      <w:r>
        <w:rPr>
          <w:w w:val="105"/>
        </w:rPr>
        <w:t>has</w:t>
      </w:r>
      <w:r>
        <w:rPr>
          <w:spacing w:val="-17"/>
          <w:w w:val="105"/>
        </w:rPr>
        <w:t> </w:t>
      </w:r>
      <w:r>
        <w:rPr>
          <w:w w:val="105"/>
        </w:rPr>
        <w:t>coordinated</w:t>
      </w:r>
      <w:r>
        <w:rPr>
          <w:spacing w:val="-17"/>
          <w:w w:val="105"/>
        </w:rPr>
        <w:t> </w:t>
      </w:r>
      <w:r>
        <w:rPr>
          <w:w w:val="105"/>
        </w:rPr>
        <w:t>with</w:t>
      </w:r>
      <w:r>
        <w:rPr>
          <w:spacing w:val="-18"/>
          <w:w w:val="105"/>
        </w:rPr>
        <w:t> </w:t>
      </w:r>
      <w:r>
        <w:rPr>
          <w:w w:val="105"/>
        </w:rPr>
        <w:t>FDOT</w:t>
      </w:r>
      <w:r>
        <w:rPr>
          <w:spacing w:val="-18"/>
          <w:w w:val="105"/>
        </w:rPr>
        <w:t> </w:t>
      </w:r>
      <w:r>
        <w:rPr>
          <w:w w:val="105"/>
        </w:rPr>
        <w:t>on</w:t>
      </w:r>
      <w:r>
        <w:rPr>
          <w:spacing w:val="-21"/>
          <w:w w:val="105"/>
        </w:rPr>
        <w:t> </w:t>
      </w:r>
      <w:r>
        <w:rPr>
          <w:w w:val="105"/>
        </w:rPr>
        <w:t>the</w:t>
      </w:r>
      <w:r>
        <w:rPr>
          <w:spacing w:val="-16"/>
          <w:w w:val="105"/>
        </w:rPr>
        <w:t> </w:t>
      </w:r>
      <w:r>
        <w:rPr>
          <w:w w:val="105"/>
        </w:rPr>
        <w:t>US</w:t>
      </w:r>
      <w:r>
        <w:rPr>
          <w:spacing w:val="-18"/>
          <w:w w:val="105"/>
        </w:rPr>
        <w:t> </w:t>
      </w:r>
      <w:r>
        <w:rPr>
          <w:w w:val="105"/>
        </w:rPr>
        <w:t>41</w:t>
      </w:r>
      <w:r>
        <w:rPr>
          <w:spacing w:val="-17"/>
          <w:w w:val="105"/>
        </w:rPr>
        <w:t> </w:t>
      </w:r>
      <w:r>
        <w:rPr>
          <w:w w:val="105"/>
        </w:rPr>
        <w:t>Corridor</w:t>
      </w:r>
      <w:r>
        <w:rPr>
          <w:spacing w:val="-18"/>
          <w:w w:val="105"/>
        </w:rPr>
        <w:t> </w:t>
      </w:r>
      <w:r>
        <w:rPr>
          <w:w w:val="105"/>
        </w:rPr>
        <w:t>Vision</w:t>
      </w:r>
      <w:r>
        <w:rPr>
          <w:spacing w:val="-18"/>
          <w:w w:val="105"/>
        </w:rPr>
        <w:t> </w:t>
      </w:r>
      <w:r>
        <w:rPr>
          <w:w w:val="105"/>
        </w:rPr>
        <w:t>Plan</w:t>
      </w:r>
      <w:r>
        <w:rPr>
          <w:spacing w:val="-19"/>
          <w:w w:val="105"/>
        </w:rPr>
        <w:t> </w:t>
      </w:r>
      <w:r>
        <w:rPr>
          <w:w w:val="105"/>
        </w:rPr>
        <w:t>in</w:t>
      </w:r>
      <w:r>
        <w:rPr>
          <w:spacing w:val="-18"/>
          <w:w w:val="105"/>
        </w:rPr>
        <w:t> </w:t>
      </w:r>
      <w:r>
        <w:rPr>
          <w:w w:val="105"/>
        </w:rPr>
        <w:t>setting</w:t>
      </w:r>
      <w:r>
        <w:rPr>
          <w:spacing w:val="-19"/>
          <w:w w:val="105"/>
        </w:rPr>
        <w:t> </w:t>
      </w:r>
      <w:r>
        <w:rPr>
          <w:w w:val="105"/>
        </w:rPr>
        <w:t>aside funding</w:t>
      </w:r>
      <w:r>
        <w:rPr>
          <w:spacing w:val="-24"/>
          <w:w w:val="105"/>
        </w:rPr>
        <w:t> </w:t>
      </w:r>
      <w:r>
        <w:rPr>
          <w:w w:val="105"/>
        </w:rPr>
        <w:t>for</w:t>
      </w:r>
      <w:r>
        <w:rPr>
          <w:spacing w:val="-23"/>
          <w:w w:val="105"/>
        </w:rPr>
        <w:t> </w:t>
      </w:r>
      <w:r>
        <w:rPr>
          <w:w w:val="105"/>
        </w:rPr>
        <w:t>implementation</w:t>
      </w:r>
      <w:r>
        <w:rPr>
          <w:spacing w:val="-24"/>
          <w:w w:val="105"/>
        </w:rPr>
        <w:t> </w:t>
      </w:r>
      <w:r>
        <w:rPr>
          <w:w w:val="105"/>
        </w:rPr>
        <w:t>of</w:t>
      </w:r>
      <w:r>
        <w:rPr>
          <w:spacing w:val="-22"/>
          <w:w w:val="105"/>
        </w:rPr>
        <w:t> </w:t>
      </w:r>
      <w:r>
        <w:rPr>
          <w:w w:val="105"/>
        </w:rPr>
        <w:t>study</w:t>
      </w:r>
      <w:r>
        <w:rPr>
          <w:spacing w:val="-23"/>
          <w:w w:val="105"/>
        </w:rPr>
        <w:t> </w:t>
      </w:r>
      <w:r>
        <w:rPr>
          <w:w w:val="105"/>
        </w:rPr>
        <w:t>recommendations.</w:t>
      </w:r>
      <w:r>
        <w:rPr>
          <w:spacing w:val="-23"/>
          <w:w w:val="105"/>
        </w:rPr>
        <w:t> </w:t>
      </w:r>
      <w:r>
        <w:rPr>
          <w:w w:val="105"/>
        </w:rPr>
        <w:t>US</w:t>
      </w:r>
      <w:r>
        <w:rPr>
          <w:spacing w:val="-23"/>
          <w:w w:val="105"/>
        </w:rPr>
        <w:t> </w:t>
      </w:r>
      <w:r>
        <w:rPr>
          <w:w w:val="105"/>
        </w:rPr>
        <w:t>41</w:t>
      </w:r>
      <w:r>
        <w:rPr>
          <w:spacing w:val="-22"/>
          <w:w w:val="105"/>
        </w:rPr>
        <w:t> </w:t>
      </w:r>
      <w:r>
        <w:rPr>
          <w:w w:val="105"/>
        </w:rPr>
        <w:t>has</w:t>
      </w:r>
      <w:r>
        <w:rPr>
          <w:spacing w:val="-22"/>
          <w:w w:val="105"/>
        </w:rPr>
        <w:t> </w:t>
      </w:r>
      <w:r>
        <w:rPr>
          <w:w w:val="105"/>
        </w:rPr>
        <w:t>routinely</w:t>
      </w:r>
      <w:r>
        <w:rPr>
          <w:spacing w:val="-23"/>
          <w:w w:val="105"/>
        </w:rPr>
        <w:t> </w:t>
      </w:r>
      <w:r>
        <w:rPr>
          <w:w w:val="105"/>
        </w:rPr>
        <w:t>experienced</w:t>
      </w:r>
      <w:r>
        <w:rPr>
          <w:spacing w:val="-23"/>
          <w:w w:val="105"/>
        </w:rPr>
        <w:t> </w:t>
      </w:r>
      <w:r>
        <w:rPr>
          <w:w w:val="105"/>
        </w:rPr>
        <w:t>the</w:t>
      </w:r>
      <w:r>
        <w:rPr>
          <w:spacing w:val="-22"/>
          <w:w w:val="105"/>
        </w:rPr>
        <w:t> </w:t>
      </w:r>
      <w:r>
        <w:rPr>
          <w:w w:val="105"/>
        </w:rPr>
        <w:t>highest level</w:t>
      </w:r>
      <w:r>
        <w:rPr>
          <w:spacing w:val="-19"/>
          <w:w w:val="105"/>
        </w:rPr>
        <w:t> </w:t>
      </w:r>
      <w:r>
        <w:rPr>
          <w:w w:val="105"/>
        </w:rPr>
        <w:t>of</w:t>
      </w:r>
      <w:r>
        <w:rPr>
          <w:spacing w:val="-17"/>
          <w:w w:val="105"/>
        </w:rPr>
        <w:t> </w:t>
      </w:r>
      <w:r>
        <w:rPr>
          <w:w w:val="105"/>
        </w:rPr>
        <w:t>traffic</w:t>
      </w:r>
      <w:r>
        <w:rPr>
          <w:spacing w:val="-17"/>
          <w:w w:val="105"/>
        </w:rPr>
        <w:t> </w:t>
      </w:r>
      <w:r>
        <w:rPr>
          <w:w w:val="105"/>
        </w:rPr>
        <w:t>crashes</w:t>
      </w:r>
      <w:r>
        <w:rPr>
          <w:spacing w:val="-16"/>
          <w:w w:val="105"/>
        </w:rPr>
        <w:t> </w:t>
      </w:r>
      <w:r>
        <w:rPr>
          <w:w w:val="105"/>
        </w:rPr>
        <w:t>in</w:t>
      </w:r>
      <w:r>
        <w:rPr>
          <w:spacing w:val="-19"/>
          <w:w w:val="105"/>
        </w:rPr>
        <w:t> </w:t>
      </w:r>
      <w:r>
        <w:rPr>
          <w:w w:val="105"/>
        </w:rPr>
        <w:t>Charlotte</w:t>
      </w:r>
      <w:r>
        <w:rPr>
          <w:spacing w:val="-16"/>
          <w:w w:val="105"/>
        </w:rPr>
        <w:t> </w:t>
      </w:r>
      <w:r>
        <w:rPr>
          <w:w w:val="105"/>
        </w:rPr>
        <w:t>County.</w:t>
      </w:r>
      <w:r>
        <w:rPr>
          <w:spacing w:val="19"/>
          <w:w w:val="105"/>
        </w:rPr>
        <w:t> </w:t>
      </w:r>
      <w:r>
        <w:rPr>
          <w:w w:val="105"/>
        </w:rPr>
        <w:t>Addressing</w:t>
      </w:r>
      <w:r>
        <w:rPr>
          <w:spacing w:val="-18"/>
          <w:w w:val="105"/>
        </w:rPr>
        <w:t> </w:t>
      </w:r>
      <w:r>
        <w:rPr>
          <w:w w:val="105"/>
        </w:rPr>
        <w:t>bicycle</w:t>
      </w:r>
      <w:r>
        <w:rPr>
          <w:spacing w:val="-17"/>
          <w:w w:val="105"/>
        </w:rPr>
        <w:t> </w:t>
      </w:r>
      <w:r>
        <w:rPr>
          <w:w w:val="105"/>
        </w:rPr>
        <w:t>and</w:t>
      </w:r>
      <w:r>
        <w:rPr>
          <w:spacing w:val="-17"/>
          <w:w w:val="105"/>
        </w:rPr>
        <w:t> </w:t>
      </w:r>
      <w:r>
        <w:rPr>
          <w:w w:val="105"/>
        </w:rPr>
        <w:t>pedestrian</w:t>
      </w:r>
      <w:r>
        <w:rPr>
          <w:spacing w:val="-20"/>
          <w:w w:val="105"/>
        </w:rPr>
        <w:t> </w:t>
      </w:r>
      <w:r>
        <w:rPr>
          <w:w w:val="105"/>
        </w:rPr>
        <w:t>safety</w:t>
      </w:r>
      <w:r>
        <w:rPr>
          <w:spacing w:val="-17"/>
          <w:w w:val="105"/>
        </w:rPr>
        <w:t> </w:t>
      </w:r>
      <w:r>
        <w:rPr>
          <w:w w:val="105"/>
        </w:rPr>
        <w:t>has</w:t>
      </w:r>
      <w:r>
        <w:rPr>
          <w:spacing w:val="-16"/>
          <w:w w:val="105"/>
        </w:rPr>
        <w:t> </w:t>
      </w:r>
      <w:r>
        <w:rPr>
          <w:w w:val="105"/>
        </w:rPr>
        <w:t>also</w:t>
      </w:r>
      <w:r>
        <w:rPr>
          <w:spacing w:val="-18"/>
          <w:w w:val="105"/>
        </w:rPr>
        <w:t> </w:t>
      </w:r>
      <w:r>
        <w:rPr>
          <w:w w:val="105"/>
        </w:rPr>
        <w:t>been</w:t>
      </w:r>
      <w:r>
        <w:rPr>
          <w:spacing w:val="-18"/>
          <w:w w:val="105"/>
        </w:rPr>
        <w:t> </w:t>
      </w:r>
      <w:r>
        <w:rPr>
          <w:w w:val="105"/>
        </w:rPr>
        <w:t>a focus of the MPO for developing the Route to 2045 LRTP. Adoption of the Countywide Bicycle/Pedestrian Master Plan has identified more than 165 miles of proposed multimodal transportation</w:t>
      </w:r>
      <w:r>
        <w:rPr>
          <w:spacing w:val="-11"/>
          <w:w w:val="105"/>
        </w:rPr>
        <w:t> </w:t>
      </w:r>
      <w:r>
        <w:rPr>
          <w:w w:val="105"/>
        </w:rPr>
        <w:t>facilities.</w:t>
      </w:r>
    </w:p>
    <w:p>
      <w:pPr>
        <w:spacing w:after="0" w:line="266" w:lineRule="auto"/>
        <w:sectPr>
          <w:pgSz w:w="12240" w:h="15840"/>
          <w:pgMar w:header="37" w:footer="813" w:top="1560" w:bottom="1000" w:left="1320" w:right="1040"/>
        </w:sectPr>
      </w:pPr>
    </w:p>
    <w:p>
      <w:pPr>
        <w:pStyle w:val="BodyText"/>
        <w:spacing w:before="6"/>
        <w:rPr>
          <w:sz w:val="10"/>
        </w:rPr>
      </w:pPr>
    </w:p>
    <w:p>
      <w:pPr>
        <w:pStyle w:val="ListParagraph"/>
        <w:numPr>
          <w:ilvl w:val="0"/>
          <w:numId w:val="18"/>
        </w:numPr>
        <w:tabs>
          <w:tab w:pos="348" w:val="left" w:leader="none"/>
        </w:tabs>
        <w:spacing w:line="240" w:lineRule="auto" w:before="114" w:after="0"/>
        <w:ind w:left="347" w:right="0" w:hanging="228"/>
        <w:jc w:val="left"/>
        <w:rPr>
          <w:rFonts w:ascii="Trebuchet MS"/>
          <w:b/>
          <w:sz w:val="32"/>
        </w:rPr>
      </w:pPr>
      <w:bookmarkStart w:name="4 - Pavement and Bridge Condition Measur" w:id="106"/>
      <w:bookmarkEnd w:id="106"/>
      <w:r>
        <w:rPr/>
      </w:r>
      <w:bookmarkStart w:name="4 - Pavement and Bridge Condition Measur" w:id="107"/>
      <w:bookmarkEnd w:id="107"/>
      <w:r>
        <w:rPr>
          <w:rFonts w:ascii="Trebuchet MS"/>
          <w:b/>
          <w:color w:val="0F75BC"/>
          <w:sz w:val="32"/>
        </w:rPr>
        <w:t>-</w:t>
      </w:r>
      <w:r>
        <w:rPr>
          <w:rFonts w:ascii="Trebuchet MS"/>
          <w:b/>
          <w:color w:val="0F75BC"/>
          <w:spacing w:val="-41"/>
          <w:sz w:val="32"/>
        </w:rPr>
        <w:t> </w:t>
      </w:r>
      <w:r>
        <w:rPr>
          <w:rFonts w:ascii="Trebuchet MS"/>
          <w:b/>
          <w:color w:val="0F75BC"/>
          <w:sz w:val="32"/>
        </w:rPr>
        <w:t>Pavement</w:t>
      </w:r>
      <w:r>
        <w:rPr>
          <w:rFonts w:ascii="Trebuchet MS"/>
          <w:b/>
          <w:color w:val="0F75BC"/>
          <w:spacing w:val="-40"/>
          <w:sz w:val="32"/>
        </w:rPr>
        <w:t> </w:t>
      </w:r>
      <w:r>
        <w:rPr>
          <w:rFonts w:ascii="Trebuchet MS"/>
          <w:b/>
          <w:color w:val="0F75BC"/>
          <w:sz w:val="32"/>
        </w:rPr>
        <w:t>and</w:t>
      </w:r>
      <w:r>
        <w:rPr>
          <w:rFonts w:ascii="Trebuchet MS"/>
          <w:b/>
          <w:color w:val="0F75BC"/>
          <w:spacing w:val="-38"/>
          <w:sz w:val="32"/>
        </w:rPr>
        <w:t> </w:t>
      </w:r>
      <w:r>
        <w:rPr>
          <w:rFonts w:ascii="Trebuchet MS"/>
          <w:b/>
          <w:color w:val="0F75BC"/>
          <w:sz w:val="32"/>
        </w:rPr>
        <w:t>Bridge</w:t>
      </w:r>
      <w:r>
        <w:rPr>
          <w:rFonts w:ascii="Trebuchet MS"/>
          <w:b/>
          <w:color w:val="0F75BC"/>
          <w:spacing w:val="-41"/>
          <w:sz w:val="32"/>
        </w:rPr>
        <w:t> </w:t>
      </w:r>
      <w:r>
        <w:rPr>
          <w:rFonts w:ascii="Trebuchet MS"/>
          <w:b/>
          <w:color w:val="0F75BC"/>
          <w:sz w:val="32"/>
        </w:rPr>
        <w:t>Condition</w:t>
      </w:r>
      <w:r>
        <w:rPr>
          <w:rFonts w:ascii="Trebuchet MS"/>
          <w:b/>
          <w:color w:val="0F75BC"/>
          <w:spacing w:val="-40"/>
          <w:sz w:val="32"/>
        </w:rPr>
        <w:t> </w:t>
      </w:r>
      <w:r>
        <w:rPr>
          <w:rFonts w:ascii="Trebuchet MS"/>
          <w:b/>
          <w:color w:val="0F75BC"/>
          <w:sz w:val="32"/>
        </w:rPr>
        <w:t>Measures</w:t>
      </w:r>
      <w:r>
        <w:rPr>
          <w:rFonts w:ascii="Trebuchet MS"/>
          <w:b/>
          <w:color w:val="0F75BC"/>
          <w:spacing w:val="-41"/>
          <w:sz w:val="32"/>
        </w:rPr>
        <w:t> </w:t>
      </w:r>
      <w:r>
        <w:rPr>
          <w:rFonts w:ascii="Trebuchet MS"/>
          <w:b/>
          <w:color w:val="0F75BC"/>
          <w:sz w:val="32"/>
        </w:rPr>
        <w:t>(PM2)</w:t>
      </w:r>
    </w:p>
    <w:p>
      <w:pPr>
        <w:pStyle w:val="Heading3"/>
        <w:spacing w:before="299"/>
      </w:pPr>
      <w:bookmarkStart w:name="Pavement and Bridge Condition Performanc" w:id="108"/>
      <w:bookmarkEnd w:id="108"/>
      <w:r>
        <w:rPr>
          <w:b w:val="0"/>
        </w:rPr>
      </w:r>
      <w:r>
        <w:rPr>
          <w:color w:val="0E5E67"/>
        </w:rPr>
        <w:t>Pavement and Bridge Condition Performance Measures and Targets Overview</w:t>
      </w:r>
    </w:p>
    <w:p>
      <w:pPr>
        <w:pStyle w:val="BodyText"/>
        <w:spacing w:line="266" w:lineRule="auto" w:before="162"/>
        <w:ind w:left="120" w:right="479"/>
      </w:pPr>
      <w:r>
        <w:rPr>
          <w:w w:val="105"/>
        </w:rPr>
        <w:t>In</w:t>
      </w:r>
      <w:r>
        <w:rPr>
          <w:spacing w:val="-22"/>
          <w:w w:val="105"/>
        </w:rPr>
        <w:t> </w:t>
      </w:r>
      <w:r>
        <w:rPr>
          <w:w w:val="105"/>
        </w:rPr>
        <w:t>January</w:t>
      </w:r>
      <w:r>
        <w:rPr>
          <w:spacing w:val="-20"/>
          <w:w w:val="105"/>
        </w:rPr>
        <w:t> </w:t>
      </w:r>
      <w:r>
        <w:rPr>
          <w:w w:val="105"/>
        </w:rPr>
        <w:t>2017,</w:t>
      </w:r>
      <w:r>
        <w:rPr>
          <w:spacing w:val="-20"/>
          <w:w w:val="105"/>
        </w:rPr>
        <w:t> </w:t>
      </w:r>
      <w:r>
        <w:rPr>
          <w:w w:val="105"/>
        </w:rPr>
        <w:t>USDOT</w:t>
      </w:r>
      <w:r>
        <w:rPr>
          <w:spacing w:val="-21"/>
          <w:w w:val="105"/>
        </w:rPr>
        <w:t> </w:t>
      </w:r>
      <w:r>
        <w:rPr>
          <w:w w:val="105"/>
        </w:rPr>
        <w:t>published</w:t>
      </w:r>
      <w:r>
        <w:rPr>
          <w:spacing w:val="-21"/>
          <w:w w:val="105"/>
        </w:rPr>
        <w:t> </w:t>
      </w:r>
      <w:r>
        <w:rPr>
          <w:w w:val="105"/>
        </w:rPr>
        <w:t>the</w:t>
      </w:r>
      <w:r>
        <w:rPr>
          <w:spacing w:val="-19"/>
          <w:w w:val="105"/>
        </w:rPr>
        <w:t> </w:t>
      </w:r>
      <w:r>
        <w:rPr>
          <w:w w:val="105"/>
        </w:rPr>
        <w:t>Pavement</w:t>
      </w:r>
      <w:r>
        <w:rPr>
          <w:spacing w:val="-21"/>
          <w:w w:val="105"/>
        </w:rPr>
        <w:t> </w:t>
      </w:r>
      <w:r>
        <w:rPr>
          <w:w w:val="105"/>
        </w:rPr>
        <w:t>and</w:t>
      </w:r>
      <w:r>
        <w:rPr>
          <w:spacing w:val="-20"/>
          <w:w w:val="105"/>
        </w:rPr>
        <w:t> </w:t>
      </w:r>
      <w:r>
        <w:rPr>
          <w:w w:val="105"/>
        </w:rPr>
        <w:t>Bridge</w:t>
      </w:r>
      <w:r>
        <w:rPr>
          <w:spacing w:val="-20"/>
          <w:w w:val="105"/>
        </w:rPr>
        <w:t> </w:t>
      </w:r>
      <w:r>
        <w:rPr>
          <w:w w:val="105"/>
        </w:rPr>
        <w:t>Condition</w:t>
      </w:r>
      <w:r>
        <w:rPr>
          <w:spacing w:val="-21"/>
          <w:w w:val="105"/>
        </w:rPr>
        <w:t> </w:t>
      </w:r>
      <w:r>
        <w:rPr>
          <w:w w:val="105"/>
        </w:rPr>
        <w:t>Performance</w:t>
      </w:r>
      <w:r>
        <w:rPr>
          <w:spacing w:val="-19"/>
          <w:w w:val="105"/>
        </w:rPr>
        <w:t> </w:t>
      </w:r>
      <w:r>
        <w:rPr>
          <w:w w:val="105"/>
        </w:rPr>
        <w:t>Measures</w:t>
      </w:r>
      <w:r>
        <w:rPr>
          <w:spacing w:val="-20"/>
          <w:w w:val="105"/>
        </w:rPr>
        <w:t> </w:t>
      </w:r>
      <w:r>
        <w:rPr>
          <w:w w:val="105"/>
        </w:rPr>
        <w:t>Final Rule,</w:t>
      </w:r>
      <w:r>
        <w:rPr>
          <w:spacing w:val="-18"/>
          <w:w w:val="105"/>
        </w:rPr>
        <w:t> </w:t>
      </w:r>
      <w:r>
        <w:rPr>
          <w:w w:val="105"/>
        </w:rPr>
        <w:t>which</w:t>
      </w:r>
      <w:r>
        <w:rPr>
          <w:spacing w:val="-18"/>
          <w:w w:val="105"/>
        </w:rPr>
        <w:t> </w:t>
      </w:r>
      <w:r>
        <w:rPr>
          <w:w w:val="105"/>
        </w:rPr>
        <w:t>is</w:t>
      </w:r>
      <w:r>
        <w:rPr>
          <w:spacing w:val="-18"/>
          <w:w w:val="105"/>
        </w:rPr>
        <w:t> </w:t>
      </w:r>
      <w:r>
        <w:rPr>
          <w:w w:val="105"/>
        </w:rPr>
        <w:t>also</w:t>
      </w:r>
      <w:r>
        <w:rPr>
          <w:spacing w:val="-18"/>
          <w:w w:val="105"/>
        </w:rPr>
        <w:t> </w:t>
      </w:r>
      <w:r>
        <w:rPr>
          <w:w w:val="105"/>
        </w:rPr>
        <w:t>referred</w:t>
      </w:r>
      <w:r>
        <w:rPr>
          <w:spacing w:val="-18"/>
          <w:w w:val="105"/>
        </w:rPr>
        <w:t> </w:t>
      </w:r>
      <w:r>
        <w:rPr>
          <w:w w:val="105"/>
        </w:rPr>
        <w:t>to</w:t>
      </w:r>
      <w:r>
        <w:rPr>
          <w:spacing w:val="-18"/>
          <w:w w:val="105"/>
        </w:rPr>
        <w:t> </w:t>
      </w:r>
      <w:r>
        <w:rPr>
          <w:w w:val="105"/>
        </w:rPr>
        <w:t>as</w:t>
      </w:r>
      <w:r>
        <w:rPr>
          <w:spacing w:val="-17"/>
          <w:w w:val="105"/>
        </w:rPr>
        <w:t> </w:t>
      </w:r>
      <w:r>
        <w:rPr>
          <w:w w:val="105"/>
        </w:rPr>
        <w:t>the</w:t>
      </w:r>
      <w:r>
        <w:rPr>
          <w:spacing w:val="-17"/>
          <w:w w:val="105"/>
        </w:rPr>
        <w:t> </w:t>
      </w:r>
      <w:r>
        <w:rPr>
          <w:w w:val="105"/>
        </w:rPr>
        <w:t>PM2</w:t>
      </w:r>
      <w:r>
        <w:rPr>
          <w:spacing w:val="-17"/>
          <w:w w:val="105"/>
        </w:rPr>
        <w:t> </w:t>
      </w:r>
      <w:r>
        <w:rPr>
          <w:w w:val="105"/>
        </w:rPr>
        <w:t>rule.</w:t>
      </w:r>
      <w:r>
        <w:rPr>
          <w:spacing w:val="-18"/>
          <w:w w:val="105"/>
        </w:rPr>
        <w:t> </w:t>
      </w:r>
      <w:r>
        <w:rPr>
          <w:w w:val="105"/>
        </w:rPr>
        <w:t>This</w:t>
      </w:r>
      <w:r>
        <w:rPr>
          <w:spacing w:val="-17"/>
          <w:w w:val="105"/>
        </w:rPr>
        <w:t> </w:t>
      </w:r>
      <w:r>
        <w:rPr>
          <w:w w:val="105"/>
        </w:rPr>
        <w:t>rule</w:t>
      </w:r>
      <w:r>
        <w:rPr>
          <w:spacing w:val="-18"/>
          <w:w w:val="105"/>
        </w:rPr>
        <w:t> </w:t>
      </w:r>
      <w:r>
        <w:rPr>
          <w:w w:val="105"/>
        </w:rPr>
        <w:t>establishes</w:t>
      </w:r>
      <w:r>
        <w:rPr>
          <w:spacing w:val="-17"/>
          <w:w w:val="105"/>
        </w:rPr>
        <w:t> </w:t>
      </w:r>
      <w:r>
        <w:rPr>
          <w:w w:val="105"/>
        </w:rPr>
        <w:t>the</w:t>
      </w:r>
      <w:r>
        <w:rPr>
          <w:spacing w:val="-17"/>
          <w:w w:val="105"/>
        </w:rPr>
        <w:t> </w:t>
      </w:r>
      <w:r>
        <w:rPr>
          <w:w w:val="105"/>
        </w:rPr>
        <w:t>following</w:t>
      </w:r>
      <w:r>
        <w:rPr>
          <w:spacing w:val="-19"/>
          <w:w w:val="105"/>
        </w:rPr>
        <w:t> </w:t>
      </w:r>
      <w:r>
        <w:rPr>
          <w:w w:val="105"/>
        </w:rPr>
        <w:t>six</w:t>
      </w:r>
      <w:r>
        <w:rPr>
          <w:spacing w:val="-18"/>
          <w:w w:val="105"/>
        </w:rPr>
        <w:t> </w:t>
      </w:r>
      <w:r>
        <w:rPr>
          <w:w w:val="105"/>
        </w:rPr>
        <w:t>performance measures:</w:t>
      </w:r>
    </w:p>
    <w:p>
      <w:pPr>
        <w:pStyle w:val="ListParagraph"/>
        <w:numPr>
          <w:ilvl w:val="0"/>
          <w:numId w:val="20"/>
        </w:numPr>
        <w:tabs>
          <w:tab w:pos="841" w:val="left" w:leader="none"/>
        </w:tabs>
        <w:spacing w:line="240" w:lineRule="auto" w:before="159" w:after="0"/>
        <w:ind w:left="840" w:right="0" w:hanging="361"/>
        <w:jc w:val="left"/>
        <w:rPr>
          <w:sz w:val="22"/>
        </w:rPr>
      </w:pPr>
      <w:r>
        <w:rPr>
          <w:w w:val="105"/>
          <w:sz w:val="22"/>
        </w:rPr>
        <w:t>Percent</w:t>
      </w:r>
      <w:r>
        <w:rPr>
          <w:spacing w:val="-25"/>
          <w:w w:val="105"/>
          <w:sz w:val="22"/>
        </w:rPr>
        <w:t> </w:t>
      </w:r>
      <w:r>
        <w:rPr>
          <w:w w:val="105"/>
          <w:sz w:val="22"/>
        </w:rPr>
        <w:t>of</w:t>
      </w:r>
      <w:r>
        <w:rPr>
          <w:spacing w:val="-24"/>
          <w:w w:val="105"/>
          <w:sz w:val="22"/>
        </w:rPr>
        <w:t> </w:t>
      </w:r>
      <w:r>
        <w:rPr>
          <w:w w:val="105"/>
          <w:sz w:val="22"/>
        </w:rPr>
        <w:t>Interstate</w:t>
      </w:r>
      <w:r>
        <w:rPr>
          <w:spacing w:val="-23"/>
          <w:w w:val="105"/>
          <w:sz w:val="22"/>
        </w:rPr>
        <w:t> </w:t>
      </w:r>
      <w:r>
        <w:rPr>
          <w:w w:val="105"/>
          <w:sz w:val="22"/>
        </w:rPr>
        <w:t>pavements</w:t>
      </w:r>
      <w:r>
        <w:rPr>
          <w:spacing w:val="-23"/>
          <w:w w:val="105"/>
          <w:sz w:val="22"/>
        </w:rPr>
        <w:t> </w:t>
      </w:r>
      <w:r>
        <w:rPr>
          <w:w w:val="105"/>
          <w:sz w:val="22"/>
        </w:rPr>
        <w:t>in</w:t>
      </w:r>
      <w:r>
        <w:rPr>
          <w:spacing w:val="-25"/>
          <w:w w:val="105"/>
          <w:sz w:val="22"/>
        </w:rPr>
        <w:t> </w:t>
      </w:r>
      <w:r>
        <w:rPr>
          <w:w w:val="105"/>
          <w:sz w:val="22"/>
        </w:rPr>
        <w:t>good</w:t>
      </w:r>
      <w:r>
        <w:rPr>
          <w:spacing w:val="-24"/>
          <w:w w:val="105"/>
          <w:sz w:val="22"/>
        </w:rPr>
        <w:t> </w:t>
      </w:r>
      <w:r>
        <w:rPr>
          <w:w w:val="105"/>
          <w:sz w:val="22"/>
        </w:rPr>
        <w:t>condition;</w:t>
      </w:r>
    </w:p>
    <w:p>
      <w:pPr>
        <w:pStyle w:val="ListParagraph"/>
        <w:numPr>
          <w:ilvl w:val="0"/>
          <w:numId w:val="20"/>
        </w:numPr>
        <w:tabs>
          <w:tab w:pos="840" w:val="left" w:leader="none"/>
        </w:tabs>
        <w:spacing w:line="240" w:lineRule="auto" w:before="32" w:after="0"/>
        <w:ind w:left="839" w:right="0" w:hanging="361"/>
        <w:jc w:val="left"/>
        <w:rPr>
          <w:sz w:val="22"/>
        </w:rPr>
      </w:pPr>
      <w:r>
        <w:rPr>
          <w:w w:val="105"/>
          <w:sz w:val="22"/>
        </w:rPr>
        <w:t>Percent</w:t>
      </w:r>
      <w:r>
        <w:rPr>
          <w:spacing w:val="-26"/>
          <w:w w:val="105"/>
          <w:sz w:val="22"/>
        </w:rPr>
        <w:t> </w:t>
      </w:r>
      <w:r>
        <w:rPr>
          <w:w w:val="105"/>
          <w:sz w:val="22"/>
        </w:rPr>
        <w:t>of</w:t>
      </w:r>
      <w:r>
        <w:rPr>
          <w:spacing w:val="-25"/>
          <w:w w:val="105"/>
          <w:sz w:val="22"/>
        </w:rPr>
        <w:t> </w:t>
      </w:r>
      <w:r>
        <w:rPr>
          <w:w w:val="105"/>
          <w:sz w:val="22"/>
        </w:rPr>
        <w:t>Interstate</w:t>
      </w:r>
      <w:r>
        <w:rPr>
          <w:spacing w:val="-25"/>
          <w:w w:val="105"/>
          <w:sz w:val="22"/>
        </w:rPr>
        <w:t> </w:t>
      </w:r>
      <w:r>
        <w:rPr>
          <w:w w:val="105"/>
          <w:sz w:val="22"/>
        </w:rPr>
        <w:t>pavements</w:t>
      </w:r>
      <w:r>
        <w:rPr>
          <w:spacing w:val="-24"/>
          <w:w w:val="105"/>
          <w:sz w:val="22"/>
        </w:rPr>
        <w:t> </w:t>
      </w:r>
      <w:r>
        <w:rPr>
          <w:w w:val="105"/>
          <w:sz w:val="22"/>
        </w:rPr>
        <w:t>in</w:t>
      </w:r>
      <w:r>
        <w:rPr>
          <w:spacing w:val="-26"/>
          <w:w w:val="105"/>
          <w:sz w:val="22"/>
        </w:rPr>
        <w:t> </w:t>
      </w:r>
      <w:r>
        <w:rPr>
          <w:w w:val="105"/>
          <w:sz w:val="22"/>
        </w:rPr>
        <w:t>poor</w:t>
      </w:r>
      <w:r>
        <w:rPr>
          <w:spacing w:val="-25"/>
          <w:w w:val="105"/>
          <w:sz w:val="22"/>
        </w:rPr>
        <w:t> </w:t>
      </w:r>
      <w:r>
        <w:rPr>
          <w:w w:val="105"/>
          <w:sz w:val="22"/>
        </w:rPr>
        <w:t>condition;</w:t>
      </w:r>
    </w:p>
    <w:p>
      <w:pPr>
        <w:pStyle w:val="ListParagraph"/>
        <w:numPr>
          <w:ilvl w:val="0"/>
          <w:numId w:val="20"/>
        </w:numPr>
        <w:tabs>
          <w:tab w:pos="840" w:val="left" w:leader="none"/>
        </w:tabs>
        <w:spacing w:line="240" w:lineRule="auto" w:before="29" w:after="0"/>
        <w:ind w:left="839" w:right="0" w:hanging="361"/>
        <w:jc w:val="left"/>
        <w:rPr>
          <w:sz w:val="22"/>
        </w:rPr>
      </w:pPr>
      <w:r>
        <w:rPr>
          <w:w w:val="105"/>
          <w:sz w:val="22"/>
        </w:rPr>
        <w:t>Percent</w:t>
      </w:r>
      <w:r>
        <w:rPr>
          <w:spacing w:val="-13"/>
          <w:w w:val="105"/>
          <w:sz w:val="22"/>
        </w:rPr>
        <w:t> </w:t>
      </w:r>
      <w:r>
        <w:rPr>
          <w:w w:val="105"/>
          <w:sz w:val="22"/>
        </w:rPr>
        <w:t>of</w:t>
      </w:r>
      <w:r>
        <w:rPr>
          <w:spacing w:val="-13"/>
          <w:w w:val="105"/>
          <w:sz w:val="22"/>
        </w:rPr>
        <w:t> </w:t>
      </w:r>
      <w:r>
        <w:rPr>
          <w:w w:val="105"/>
          <w:sz w:val="22"/>
        </w:rPr>
        <w:t>non-Interstate</w:t>
      </w:r>
      <w:r>
        <w:rPr>
          <w:spacing w:val="-15"/>
          <w:w w:val="105"/>
          <w:sz w:val="22"/>
        </w:rPr>
        <w:t> </w:t>
      </w:r>
      <w:r>
        <w:rPr>
          <w:w w:val="105"/>
          <w:sz w:val="22"/>
        </w:rPr>
        <w:t>National</w:t>
      </w:r>
      <w:r>
        <w:rPr>
          <w:spacing w:val="-14"/>
          <w:w w:val="105"/>
          <w:sz w:val="22"/>
        </w:rPr>
        <w:t> </w:t>
      </w:r>
      <w:r>
        <w:rPr>
          <w:w w:val="105"/>
          <w:sz w:val="22"/>
        </w:rPr>
        <w:t>Highway</w:t>
      </w:r>
      <w:r>
        <w:rPr>
          <w:spacing w:val="-13"/>
          <w:w w:val="105"/>
          <w:sz w:val="22"/>
        </w:rPr>
        <w:t> </w:t>
      </w:r>
      <w:r>
        <w:rPr>
          <w:w w:val="105"/>
          <w:sz w:val="22"/>
        </w:rPr>
        <w:t>System</w:t>
      </w:r>
      <w:r>
        <w:rPr>
          <w:spacing w:val="-16"/>
          <w:w w:val="105"/>
          <w:sz w:val="22"/>
        </w:rPr>
        <w:t> </w:t>
      </w:r>
      <w:r>
        <w:rPr>
          <w:w w:val="105"/>
          <w:sz w:val="22"/>
        </w:rPr>
        <w:t>(NHS)</w:t>
      </w:r>
      <w:r>
        <w:rPr>
          <w:spacing w:val="-13"/>
          <w:w w:val="105"/>
          <w:sz w:val="22"/>
        </w:rPr>
        <w:t> </w:t>
      </w:r>
      <w:r>
        <w:rPr>
          <w:w w:val="105"/>
          <w:sz w:val="22"/>
        </w:rPr>
        <w:t>pavements</w:t>
      </w:r>
      <w:r>
        <w:rPr>
          <w:spacing w:val="-12"/>
          <w:w w:val="105"/>
          <w:sz w:val="22"/>
        </w:rPr>
        <w:t> </w:t>
      </w:r>
      <w:r>
        <w:rPr>
          <w:w w:val="105"/>
          <w:sz w:val="22"/>
        </w:rPr>
        <w:t>in</w:t>
      </w:r>
      <w:r>
        <w:rPr>
          <w:spacing w:val="-14"/>
          <w:w w:val="105"/>
          <w:sz w:val="22"/>
        </w:rPr>
        <w:t> </w:t>
      </w:r>
      <w:r>
        <w:rPr>
          <w:w w:val="105"/>
          <w:sz w:val="22"/>
        </w:rPr>
        <w:t>good</w:t>
      </w:r>
      <w:r>
        <w:rPr>
          <w:spacing w:val="-15"/>
          <w:w w:val="105"/>
          <w:sz w:val="22"/>
        </w:rPr>
        <w:t> </w:t>
      </w:r>
      <w:r>
        <w:rPr>
          <w:w w:val="105"/>
          <w:sz w:val="22"/>
        </w:rPr>
        <w:t>condition;</w:t>
      </w:r>
    </w:p>
    <w:p>
      <w:pPr>
        <w:pStyle w:val="ListParagraph"/>
        <w:numPr>
          <w:ilvl w:val="0"/>
          <w:numId w:val="20"/>
        </w:numPr>
        <w:tabs>
          <w:tab w:pos="840" w:val="left" w:leader="none"/>
        </w:tabs>
        <w:spacing w:line="240" w:lineRule="auto" w:before="29" w:after="0"/>
        <w:ind w:left="839" w:right="0" w:hanging="361"/>
        <w:jc w:val="left"/>
        <w:rPr>
          <w:sz w:val="22"/>
        </w:rPr>
      </w:pPr>
      <w:r>
        <w:rPr>
          <w:w w:val="105"/>
          <w:sz w:val="22"/>
        </w:rPr>
        <w:t>Percent</w:t>
      </w:r>
      <w:r>
        <w:rPr>
          <w:spacing w:val="-11"/>
          <w:w w:val="105"/>
          <w:sz w:val="22"/>
        </w:rPr>
        <w:t> </w:t>
      </w:r>
      <w:r>
        <w:rPr>
          <w:w w:val="105"/>
          <w:sz w:val="22"/>
        </w:rPr>
        <w:t>of</w:t>
      </w:r>
      <w:r>
        <w:rPr>
          <w:spacing w:val="-11"/>
          <w:w w:val="105"/>
          <w:sz w:val="22"/>
        </w:rPr>
        <w:t> </w:t>
      </w:r>
      <w:r>
        <w:rPr>
          <w:w w:val="105"/>
          <w:sz w:val="22"/>
        </w:rPr>
        <w:t>non-Interstate</w:t>
      </w:r>
      <w:r>
        <w:rPr>
          <w:spacing w:val="-11"/>
          <w:w w:val="105"/>
          <w:sz w:val="22"/>
        </w:rPr>
        <w:t> </w:t>
      </w:r>
      <w:r>
        <w:rPr>
          <w:w w:val="105"/>
          <w:sz w:val="22"/>
        </w:rPr>
        <w:t>NHS</w:t>
      </w:r>
      <w:r>
        <w:rPr>
          <w:spacing w:val="-11"/>
          <w:w w:val="105"/>
          <w:sz w:val="22"/>
        </w:rPr>
        <w:t> </w:t>
      </w:r>
      <w:r>
        <w:rPr>
          <w:w w:val="105"/>
          <w:sz w:val="22"/>
        </w:rPr>
        <w:t>pavements</w:t>
      </w:r>
      <w:r>
        <w:rPr>
          <w:spacing w:val="-9"/>
          <w:w w:val="105"/>
          <w:sz w:val="22"/>
        </w:rPr>
        <w:t> </w:t>
      </w:r>
      <w:r>
        <w:rPr>
          <w:w w:val="105"/>
          <w:sz w:val="22"/>
        </w:rPr>
        <w:t>in</w:t>
      </w:r>
      <w:r>
        <w:rPr>
          <w:spacing w:val="-12"/>
          <w:w w:val="105"/>
          <w:sz w:val="22"/>
        </w:rPr>
        <w:t> </w:t>
      </w:r>
      <w:r>
        <w:rPr>
          <w:w w:val="105"/>
          <w:sz w:val="22"/>
        </w:rPr>
        <w:t>poor</w:t>
      </w:r>
      <w:r>
        <w:rPr>
          <w:spacing w:val="-11"/>
          <w:w w:val="105"/>
          <w:sz w:val="22"/>
        </w:rPr>
        <w:t> </w:t>
      </w:r>
      <w:r>
        <w:rPr>
          <w:w w:val="105"/>
          <w:sz w:val="22"/>
        </w:rPr>
        <w:t>condition;</w:t>
      </w:r>
    </w:p>
    <w:p>
      <w:pPr>
        <w:pStyle w:val="ListParagraph"/>
        <w:numPr>
          <w:ilvl w:val="0"/>
          <w:numId w:val="20"/>
        </w:numPr>
        <w:tabs>
          <w:tab w:pos="840" w:val="left" w:leader="none"/>
        </w:tabs>
        <w:spacing w:line="240" w:lineRule="auto" w:before="31" w:after="0"/>
        <w:ind w:left="839" w:right="0" w:hanging="361"/>
        <w:jc w:val="left"/>
        <w:rPr>
          <w:sz w:val="22"/>
        </w:rPr>
      </w:pPr>
      <w:r>
        <w:rPr>
          <w:w w:val="105"/>
          <w:sz w:val="22"/>
        </w:rPr>
        <w:t>Percent</w:t>
      </w:r>
      <w:r>
        <w:rPr>
          <w:spacing w:val="-11"/>
          <w:w w:val="105"/>
          <w:sz w:val="22"/>
        </w:rPr>
        <w:t> </w:t>
      </w:r>
      <w:r>
        <w:rPr>
          <w:w w:val="105"/>
          <w:sz w:val="22"/>
        </w:rPr>
        <w:t>of</w:t>
      </w:r>
      <w:r>
        <w:rPr>
          <w:spacing w:val="-10"/>
          <w:w w:val="105"/>
          <w:sz w:val="22"/>
        </w:rPr>
        <w:t> </w:t>
      </w:r>
      <w:r>
        <w:rPr>
          <w:w w:val="105"/>
          <w:sz w:val="22"/>
        </w:rPr>
        <w:t>NHS</w:t>
      </w:r>
      <w:r>
        <w:rPr>
          <w:spacing w:val="-11"/>
          <w:w w:val="105"/>
          <w:sz w:val="22"/>
        </w:rPr>
        <w:t> </w:t>
      </w:r>
      <w:r>
        <w:rPr>
          <w:w w:val="105"/>
          <w:sz w:val="22"/>
        </w:rPr>
        <w:t>bridges</w:t>
      </w:r>
      <w:r>
        <w:rPr>
          <w:spacing w:val="-9"/>
          <w:w w:val="105"/>
          <w:sz w:val="22"/>
        </w:rPr>
        <w:t> </w:t>
      </w:r>
      <w:r>
        <w:rPr>
          <w:w w:val="105"/>
          <w:sz w:val="22"/>
        </w:rPr>
        <w:t>(by</w:t>
      </w:r>
      <w:r>
        <w:rPr>
          <w:spacing w:val="-12"/>
          <w:w w:val="105"/>
          <w:sz w:val="22"/>
        </w:rPr>
        <w:t> </w:t>
      </w:r>
      <w:r>
        <w:rPr>
          <w:w w:val="105"/>
          <w:sz w:val="22"/>
        </w:rPr>
        <w:t>deck</w:t>
      </w:r>
      <w:r>
        <w:rPr>
          <w:spacing w:val="-10"/>
          <w:w w:val="105"/>
          <w:sz w:val="22"/>
        </w:rPr>
        <w:t> </w:t>
      </w:r>
      <w:r>
        <w:rPr>
          <w:w w:val="105"/>
          <w:sz w:val="22"/>
        </w:rPr>
        <w:t>area)</w:t>
      </w:r>
      <w:r>
        <w:rPr>
          <w:spacing w:val="-10"/>
          <w:w w:val="105"/>
          <w:sz w:val="22"/>
        </w:rPr>
        <w:t> </w:t>
      </w:r>
      <w:r>
        <w:rPr>
          <w:w w:val="105"/>
          <w:sz w:val="22"/>
        </w:rPr>
        <w:t>classified</w:t>
      </w:r>
      <w:r>
        <w:rPr>
          <w:spacing w:val="-11"/>
          <w:w w:val="105"/>
          <w:sz w:val="22"/>
        </w:rPr>
        <w:t> </w:t>
      </w:r>
      <w:r>
        <w:rPr>
          <w:w w:val="105"/>
          <w:sz w:val="22"/>
        </w:rPr>
        <w:t>as</w:t>
      </w:r>
      <w:r>
        <w:rPr>
          <w:spacing w:val="-9"/>
          <w:w w:val="105"/>
          <w:sz w:val="22"/>
        </w:rPr>
        <w:t> </w:t>
      </w:r>
      <w:r>
        <w:rPr>
          <w:w w:val="105"/>
          <w:sz w:val="22"/>
        </w:rPr>
        <w:t>in</w:t>
      </w:r>
      <w:r>
        <w:rPr>
          <w:spacing w:val="-11"/>
          <w:w w:val="105"/>
          <w:sz w:val="22"/>
        </w:rPr>
        <w:t> </w:t>
      </w:r>
      <w:r>
        <w:rPr>
          <w:w w:val="105"/>
          <w:sz w:val="22"/>
        </w:rPr>
        <w:t>good</w:t>
      </w:r>
      <w:r>
        <w:rPr>
          <w:spacing w:val="-11"/>
          <w:w w:val="105"/>
          <w:sz w:val="22"/>
        </w:rPr>
        <w:t> </w:t>
      </w:r>
      <w:r>
        <w:rPr>
          <w:w w:val="105"/>
          <w:sz w:val="22"/>
        </w:rPr>
        <w:t>condition;</w:t>
      </w:r>
      <w:r>
        <w:rPr>
          <w:spacing w:val="-10"/>
          <w:w w:val="105"/>
          <w:sz w:val="22"/>
        </w:rPr>
        <w:t> </w:t>
      </w:r>
      <w:r>
        <w:rPr>
          <w:w w:val="105"/>
          <w:sz w:val="22"/>
        </w:rPr>
        <w:t>and</w:t>
      </w:r>
    </w:p>
    <w:p>
      <w:pPr>
        <w:pStyle w:val="ListParagraph"/>
        <w:numPr>
          <w:ilvl w:val="0"/>
          <w:numId w:val="20"/>
        </w:numPr>
        <w:tabs>
          <w:tab w:pos="839" w:val="left" w:leader="none"/>
        </w:tabs>
        <w:spacing w:line="240" w:lineRule="auto" w:before="29" w:after="0"/>
        <w:ind w:left="838" w:right="0" w:hanging="360"/>
        <w:jc w:val="left"/>
        <w:rPr>
          <w:sz w:val="22"/>
        </w:rPr>
      </w:pPr>
      <w:r>
        <w:rPr>
          <w:w w:val="105"/>
          <w:sz w:val="22"/>
        </w:rPr>
        <w:t>Percent</w:t>
      </w:r>
      <w:r>
        <w:rPr>
          <w:spacing w:val="-11"/>
          <w:w w:val="105"/>
          <w:sz w:val="22"/>
        </w:rPr>
        <w:t> </w:t>
      </w:r>
      <w:r>
        <w:rPr>
          <w:w w:val="105"/>
          <w:sz w:val="22"/>
        </w:rPr>
        <w:t>of</w:t>
      </w:r>
      <w:r>
        <w:rPr>
          <w:spacing w:val="-10"/>
          <w:w w:val="105"/>
          <w:sz w:val="22"/>
        </w:rPr>
        <w:t> </w:t>
      </w:r>
      <w:r>
        <w:rPr>
          <w:w w:val="105"/>
          <w:sz w:val="22"/>
        </w:rPr>
        <w:t>NHS</w:t>
      </w:r>
      <w:r>
        <w:rPr>
          <w:spacing w:val="-10"/>
          <w:w w:val="105"/>
          <w:sz w:val="22"/>
        </w:rPr>
        <w:t> </w:t>
      </w:r>
      <w:r>
        <w:rPr>
          <w:w w:val="105"/>
          <w:sz w:val="22"/>
        </w:rPr>
        <w:t>bridges</w:t>
      </w:r>
      <w:r>
        <w:rPr>
          <w:spacing w:val="-10"/>
          <w:w w:val="105"/>
          <w:sz w:val="22"/>
        </w:rPr>
        <w:t> </w:t>
      </w:r>
      <w:r>
        <w:rPr>
          <w:w w:val="105"/>
          <w:sz w:val="22"/>
        </w:rPr>
        <w:t>(by</w:t>
      </w:r>
      <w:r>
        <w:rPr>
          <w:spacing w:val="-12"/>
          <w:w w:val="105"/>
          <w:sz w:val="22"/>
        </w:rPr>
        <w:t> </w:t>
      </w:r>
      <w:r>
        <w:rPr>
          <w:w w:val="105"/>
          <w:sz w:val="22"/>
        </w:rPr>
        <w:t>deck</w:t>
      </w:r>
      <w:r>
        <w:rPr>
          <w:spacing w:val="-9"/>
          <w:w w:val="105"/>
          <w:sz w:val="22"/>
        </w:rPr>
        <w:t> </w:t>
      </w:r>
      <w:r>
        <w:rPr>
          <w:w w:val="105"/>
          <w:sz w:val="22"/>
        </w:rPr>
        <w:t>area)</w:t>
      </w:r>
      <w:r>
        <w:rPr>
          <w:spacing w:val="-11"/>
          <w:w w:val="105"/>
          <w:sz w:val="22"/>
        </w:rPr>
        <w:t> </w:t>
      </w:r>
      <w:r>
        <w:rPr>
          <w:w w:val="105"/>
          <w:sz w:val="22"/>
        </w:rPr>
        <w:t>classified</w:t>
      </w:r>
      <w:r>
        <w:rPr>
          <w:spacing w:val="-10"/>
          <w:w w:val="105"/>
          <w:sz w:val="22"/>
        </w:rPr>
        <w:t> </w:t>
      </w:r>
      <w:r>
        <w:rPr>
          <w:w w:val="105"/>
          <w:sz w:val="22"/>
        </w:rPr>
        <w:t>as</w:t>
      </w:r>
      <w:r>
        <w:rPr>
          <w:spacing w:val="-9"/>
          <w:w w:val="105"/>
          <w:sz w:val="22"/>
        </w:rPr>
        <w:t> </w:t>
      </w:r>
      <w:r>
        <w:rPr>
          <w:w w:val="105"/>
          <w:sz w:val="22"/>
        </w:rPr>
        <w:t>in</w:t>
      </w:r>
      <w:r>
        <w:rPr>
          <w:spacing w:val="-11"/>
          <w:w w:val="105"/>
          <w:sz w:val="22"/>
        </w:rPr>
        <w:t> </w:t>
      </w:r>
      <w:r>
        <w:rPr>
          <w:w w:val="105"/>
          <w:sz w:val="22"/>
        </w:rPr>
        <w:t>poor</w:t>
      </w:r>
      <w:r>
        <w:rPr>
          <w:spacing w:val="-11"/>
          <w:w w:val="105"/>
          <w:sz w:val="22"/>
        </w:rPr>
        <w:t> </w:t>
      </w:r>
      <w:r>
        <w:rPr>
          <w:w w:val="105"/>
          <w:sz w:val="22"/>
        </w:rPr>
        <w:t>condition.</w:t>
      </w:r>
    </w:p>
    <w:p>
      <w:pPr>
        <w:pStyle w:val="BodyText"/>
        <w:spacing w:before="190"/>
        <w:ind w:left="118"/>
      </w:pPr>
      <w:r>
        <w:rPr>
          <w:w w:val="105"/>
        </w:rPr>
        <w:t>For the pavement measures, five pavement metrics are used to assess condition:</w:t>
      </w:r>
    </w:p>
    <w:p>
      <w:pPr>
        <w:pStyle w:val="ListParagraph"/>
        <w:numPr>
          <w:ilvl w:val="0"/>
          <w:numId w:val="10"/>
        </w:numPr>
        <w:tabs>
          <w:tab w:pos="478" w:val="left" w:leader="none"/>
          <w:tab w:pos="480" w:val="left" w:leader="none"/>
        </w:tabs>
        <w:spacing w:line="264" w:lineRule="auto" w:before="183" w:after="0"/>
        <w:ind w:left="479" w:right="985" w:hanging="361"/>
        <w:jc w:val="left"/>
        <w:rPr>
          <w:sz w:val="22"/>
        </w:rPr>
      </w:pPr>
      <w:r>
        <w:rPr>
          <w:w w:val="105"/>
          <w:sz w:val="22"/>
        </w:rPr>
        <w:t>International</w:t>
      </w:r>
      <w:r>
        <w:rPr>
          <w:spacing w:val="-17"/>
          <w:w w:val="105"/>
          <w:sz w:val="22"/>
        </w:rPr>
        <w:t> </w:t>
      </w:r>
      <w:r>
        <w:rPr>
          <w:w w:val="105"/>
          <w:sz w:val="22"/>
        </w:rPr>
        <w:t>Roughness</w:t>
      </w:r>
      <w:r>
        <w:rPr>
          <w:spacing w:val="-15"/>
          <w:w w:val="105"/>
          <w:sz w:val="22"/>
        </w:rPr>
        <w:t> </w:t>
      </w:r>
      <w:r>
        <w:rPr>
          <w:w w:val="105"/>
          <w:sz w:val="22"/>
        </w:rPr>
        <w:t>Index</w:t>
      </w:r>
      <w:r>
        <w:rPr>
          <w:spacing w:val="-16"/>
          <w:w w:val="105"/>
          <w:sz w:val="22"/>
        </w:rPr>
        <w:t> </w:t>
      </w:r>
      <w:r>
        <w:rPr>
          <w:w w:val="105"/>
          <w:sz w:val="22"/>
        </w:rPr>
        <w:t>(IRI)</w:t>
      </w:r>
      <w:r>
        <w:rPr>
          <w:spacing w:val="-16"/>
          <w:w w:val="105"/>
          <w:sz w:val="22"/>
        </w:rPr>
        <w:t> </w:t>
      </w:r>
      <w:r>
        <w:rPr>
          <w:w w:val="105"/>
          <w:sz w:val="22"/>
        </w:rPr>
        <w:t>-</w:t>
      </w:r>
      <w:r>
        <w:rPr>
          <w:spacing w:val="-16"/>
          <w:w w:val="105"/>
          <w:sz w:val="22"/>
        </w:rPr>
        <w:t> </w:t>
      </w:r>
      <w:r>
        <w:rPr>
          <w:w w:val="105"/>
          <w:sz w:val="22"/>
        </w:rPr>
        <w:t>an</w:t>
      </w:r>
      <w:r>
        <w:rPr>
          <w:spacing w:val="-16"/>
          <w:w w:val="105"/>
          <w:sz w:val="22"/>
        </w:rPr>
        <w:t> </w:t>
      </w:r>
      <w:r>
        <w:rPr>
          <w:w w:val="105"/>
          <w:sz w:val="22"/>
        </w:rPr>
        <w:t>indicator</w:t>
      </w:r>
      <w:r>
        <w:rPr>
          <w:spacing w:val="-16"/>
          <w:w w:val="105"/>
          <w:sz w:val="22"/>
        </w:rPr>
        <w:t> </w:t>
      </w:r>
      <w:r>
        <w:rPr>
          <w:w w:val="105"/>
          <w:sz w:val="22"/>
        </w:rPr>
        <w:t>of</w:t>
      </w:r>
      <w:r>
        <w:rPr>
          <w:spacing w:val="-18"/>
          <w:w w:val="105"/>
          <w:sz w:val="22"/>
        </w:rPr>
        <w:t> </w:t>
      </w:r>
      <w:r>
        <w:rPr>
          <w:w w:val="105"/>
          <w:sz w:val="22"/>
        </w:rPr>
        <w:t>roughness;</w:t>
      </w:r>
      <w:r>
        <w:rPr>
          <w:spacing w:val="-16"/>
          <w:w w:val="105"/>
          <w:sz w:val="22"/>
        </w:rPr>
        <w:t> </w:t>
      </w:r>
      <w:r>
        <w:rPr>
          <w:w w:val="105"/>
          <w:sz w:val="22"/>
        </w:rPr>
        <w:t>applicable</w:t>
      </w:r>
      <w:r>
        <w:rPr>
          <w:spacing w:val="-15"/>
          <w:w w:val="105"/>
          <w:sz w:val="22"/>
        </w:rPr>
        <w:t> </w:t>
      </w:r>
      <w:r>
        <w:rPr>
          <w:w w:val="105"/>
          <w:sz w:val="22"/>
        </w:rPr>
        <w:t>to</w:t>
      </w:r>
      <w:r>
        <w:rPr>
          <w:spacing w:val="-16"/>
          <w:w w:val="105"/>
          <w:sz w:val="22"/>
        </w:rPr>
        <w:t> </w:t>
      </w:r>
      <w:r>
        <w:rPr>
          <w:w w:val="105"/>
          <w:sz w:val="22"/>
        </w:rPr>
        <w:t>all</w:t>
      </w:r>
      <w:r>
        <w:rPr>
          <w:spacing w:val="-17"/>
          <w:w w:val="105"/>
          <w:sz w:val="22"/>
        </w:rPr>
        <w:t> </w:t>
      </w:r>
      <w:r>
        <w:rPr>
          <w:w w:val="105"/>
          <w:sz w:val="22"/>
        </w:rPr>
        <w:t>asphalt</w:t>
      </w:r>
      <w:r>
        <w:rPr>
          <w:spacing w:val="-14"/>
          <w:w w:val="105"/>
          <w:sz w:val="22"/>
        </w:rPr>
        <w:t> </w:t>
      </w:r>
      <w:r>
        <w:rPr>
          <w:w w:val="105"/>
          <w:sz w:val="22"/>
        </w:rPr>
        <w:t>and concrete</w:t>
      </w:r>
      <w:r>
        <w:rPr>
          <w:spacing w:val="-9"/>
          <w:w w:val="105"/>
          <w:sz w:val="22"/>
        </w:rPr>
        <w:t> </w:t>
      </w:r>
      <w:r>
        <w:rPr>
          <w:w w:val="105"/>
          <w:sz w:val="22"/>
        </w:rPr>
        <w:t>pavements;</w:t>
      </w:r>
    </w:p>
    <w:p>
      <w:pPr>
        <w:pStyle w:val="ListParagraph"/>
        <w:numPr>
          <w:ilvl w:val="0"/>
          <w:numId w:val="10"/>
        </w:numPr>
        <w:tabs>
          <w:tab w:pos="479" w:val="left" w:leader="none"/>
          <w:tab w:pos="480" w:val="left" w:leader="none"/>
        </w:tabs>
        <w:spacing w:line="264" w:lineRule="auto" w:before="0" w:after="0"/>
        <w:ind w:left="479" w:right="1015" w:hanging="361"/>
        <w:jc w:val="left"/>
        <w:rPr>
          <w:sz w:val="22"/>
        </w:rPr>
      </w:pPr>
      <w:r>
        <w:rPr>
          <w:w w:val="105"/>
          <w:sz w:val="22"/>
        </w:rPr>
        <w:t>Cracking</w:t>
      </w:r>
      <w:r>
        <w:rPr>
          <w:spacing w:val="-19"/>
          <w:w w:val="105"/>
          <w:sz w:val="22"/>
        </w:rPr>
        <w:t> </w:t>
      </w:r>
      <w:r>
        <w:rPr>
          <w:w w:val="105"/>
          <w:sz w:val="22"/>
        </w:rPr>
        <w:t>percent</w:t>
      </w:r>
      <w:r>
        <w:rPr>
          <w:spacing w:val="-18"/>
          <w:w w:val="105"/>
          <w:sz w:val="22"/>
        </w:rPr>
        <w:t> </w:t>
      </w:r>
      <w:r>
        <w:rPr>
          <w:w w:val="105"/>
          <w:sz w:val="22"/>
        </w:rPr>
        <w:t>-</w:t>
      </w:r>
      <w:r>
        <w:rPr>
          <w:spacing w:val="-17"/>
          <w:w w:val="105"/>
          <w:sz w:val="22"/>
        </w:rPr>
        <w:t> </w:t>
      </w:r>
      <w:r>
        <w:rPr>
          <w:w w:val="105"/>
          <w:sz w:val="22"/>
        </w:rPr>
        <w:t>percentage</w:t>
      </w:r>
      <w:r>
        <w:rPr>
          <w:spacing w:val="-17"/>
          <w:w w:val="105"/>
          <w:sz w:val="22"/>
        </w:rPr>
        <w:t> </w:t>
      </w:r>
      <w:r>
        <w:rPr>
          <w:w w:val="105"/>
          <w:sz w:val="22"/>
        </w:rPr>
        <w:t>of</w:t>
      </w:r>
      <w:r>
        <w:rPr>
          <w:spacing w:val="-18"/>
          <w:w w:val="105"/>
          <w:sz w:val="22"/>
        </w:rPr>
        <w:t> </w:t>
      </w:r>
      <w:r>
        <w:rPr>
          <w:w w:val="105"/>
          <w:sz w:val="22"/>
        </w:rPr>
        <w:t>the</w:t>
      </w:r>
      <w:r>
        <w:rPr>
          <w:spacing w:val="-17"/>
          <w:w w:val="105"/>
          <w:sz w:val="22"/>
        </w:rPr>
        <w:t> </w:t>
      </w:r>
      <w:r>
        <w:rPr>
          <w:w w:val="105"/>
          <w:sz w:val="22"/>
        </w:rPr>
        <w:t>pavement</w:t>
      </w:r>
      <w:r>
        <w:rPr>
          <w:spacing w:val="-18"/>
          <w:w w:val="105"/>
          <w:sz w:val="22"/>
        </w:rPr>
        <w:t> </w:t>
      </w:r>
      <w:r>
        <w:rPr>
          <w:w w:val="105"/>
          <w:sz w:val="22"/>
        </w:rPr>
        <w:t>surface</w:t>
      </w:r>
      <w:r>
        <w:rPr>
          <w:spacing w:val="-17"/>
          <w:w w:val="105"/>
          <w:sz w:val="22"/>
        </w:rPr>
        <w:t> </w:t>
      </w:r>
      <w:r>
        <w:rPr>
          <w:w w:val="105"/>
          <w:sz w:val="22"/>
        </w:rPr>
        <w:t>exhibiting</w:t>
      </w:r>
      <w:r>
        <w:rPr>
          <w:spacing w:val="-19"/>
          <w:w w:val="105"/>
          <w:sz w:val="22"/>
        </w:rPr>
        <w:t> </w:t>
      </w:r>
      <w:r>
        <w:rPr>
          <w:w w:val="105"/>
          <w:sz w:val="22"/>
        </w:rPr>
        <w:t>cracking;</w:t>
      </w:r>
      <w:r>
        <w:rPr>
          <w:spacing w:val="-18"/>
          <w:w w:val="105"/>
          <w:sz w:val="22"/>
        </w:rPr>
        <w:t> </w:t>
      </w:r>
      <w:r>
        <w:rPr>
          <w:w w:val="105"/>
          <w:sz w:val="22"/>
        </w:rPr>
        <w:t>applicable</w:t>
      </w:r>
      <w:r>
        <w:rPr>
          <w:spacing w:val="-17"/>
          <w:w w:val="105"/>
          <w:sz w:val="22"/>
        </w:rPr>
        <w:t> </w:t>
      </w:r>
      <w:r>
        <w:rPr>
          <w:w w:val="105"/>
          <w:sz w:val="22"/>
        </w:rPr>
        <w:t>to</w:t>
      </w:r>
      <w:r>
        <w:rPr>
          <w:spacing w:val="-18"/>
          <w:w w:val="105"/>
          <w:sz w:val="22"/>
        </w:rPr>
        <w:t> </w:t>
      </w:r>
      <w:r>
        <w:rPr>
          <w:w w:val="105"/>
          <w:sz w:val="22"/>
        </w:rPr>
        <w:t>all asphalt and concrete</w:t>
      </w:r>
      <w:r>
        <w:rPr>
          <w:spacing w:val="-29"/>
          <w:w w:val="105"/>
          <w:sz w:val="22"/>
        </w:rPr>
        <w:t> </w:t>
      </w:r>
      <w:r>
        <w:rPr>
          <w:w w:val="105"/>
          <w:sz w:val="22"/>
        </w:rPr>
        <w:t>pavements;</w:t>
      </w:r>
    </w:p>
    <w:p>
      <w:pPr>
        <w:pStyle w:val="ListParagraph"/>
        <w:numPr>
          <w:ilvl w:val="0"/>
          <w:numId w:val="10"/>
        </w:numPr>
        <w:tabs>
          <w:tab w:pos="479" w:val="left" w:leader="none"/>
          <w:tab w:pos="480" w:val="left" w:leader="none"/>
        </w:tabs>
        <w:spacing w:line="278" w:lineRule="exact" w:before="0" w:after="0"/>
        <w:ind w:left="479" w:right="0" w:hanging="361"/>
        <w:jc w:val="left"/>
        <w:rPr>
          <w:sz w:val="22"/>
        </w:rPr>
      </w:pPr>
      <w:r>
        <w:rPr>
          <w:w w:val="105"/>
          <w:sz w:val="22"/>
        </w:rPr>
        <w:t>Rutting</w:t>
      </w:r>
      <w:r>
        <w:rPr>
          <w:spacing w:val="-12"/>
          <w:w w:val="105"/>
          <w:sz w:val="22"/>
        </w:rPr>
        <w:t> </w:t>
      </w:r>
      <w:r>
        <w:rPr>
          <w:w w:val="105"/>
          <w:sz w:val="22"/>
        </w:rPr>
        <w:t>-</w:t>
      </w:r>
      <w:r>
        <w:rPr>
          <w:spacing w:val="-10"/>
          <w:w w:val="105"/>
          <w:sz w:val="22"/>
        </w:rPr>
        <w:t> </w:t>
      </w:r>
      <w:r>
        <w:rPr>
          <w:w w:val="105"/>
          <w:sz w:val="22"/>
        </w:rPr>
        <w:t>extent</w:t>
      </w:r>
      <w:r>
        <w:rPr>
          <w:spacing w:val="-12"/>
          <w:w w:val="105"/>
          <w:sz w:val="22"/>
        </w:rPr>
        <w:t> </w:t>
      </w:r>
      <w:r>
        <w:rPr>
          <w:w w:val="105"/>
          <w:sz w:val="22"/>
        </w:rPr>
        <w:t>of</w:t>
      </w:r>
      <w:r>
        <w:rPr>
          <w:spacing w:val="-11"/>
          <w:w w:val="105"/>
          <w:sz w:val="22"/>
        </w:rPr>
        <w:t> </w:t>
      </w:r>
      <w:r>
        <w:rPr>
          <w:w w:val="105"/>
          <w:sz w:val="22"/>
        </w:rPr>
        <w:t>surface</w:t>
      </w:r>
      <w:r>
        <w:rPr>
          <w:spacing w:val="-10"/>
          <w:w w:val="105"/>
          <w:sz w:val="22"/>
        </w:rPr>
        <w:t> </w:t>
      </w:r>
      <w:r>
        <w:rPr>
          <w:w w:val="105"/>
          <w:sz w:val="22"/>
        </w:rPr>
        <w:t>depressions;</w:t>
      </w:r>
      <w:r>
        <w:rPr>
          <w:spacing w:val="-11"/>
          <w:w w:val="105"/>
          <w:sz w:val="22"/>
        </w:rPr>
        <w:t> </w:t>
      </w:r>
      <w:r>
        <w:rPr>
          <w:w w:val="105"/>
          <w:sz w:val="22"/>
        </w:rPr>
        <w:t>applicable</w:t>
      </w:r>
      <w:r>
        <w:rPr>
          <w:spacing w:val="-10"/>
          <w:w w:val="105"/>
          <w:sz w:val="22"/>
        </w:rPr>
        <w:t> </w:t>
      </w:r>
      <w:r>
        <w:rPr>
          <w:w w:val="105"/>
          <w:sz w:val="22"/>
        </w:rPr>
        <w:t>to</w:t>
      </w:r>
      <w:r>
        <w:rPr>
          <w:spacing w:val="-13"/>
          <w:w w:val="105"/>
          <w:sz w:val="22"/>
        </w:rPr>
        <w:t> </w:t>
      </w:r>
      <w:r>
        <w:rPr>
          <w:w w:val="105"/>
          <w:sz w:val="22"/>
        </w:rPr>
        <w:t>asphalt</w:t>
      </w:r>
      <w:r>
        <w:rPr>
          <w:spacing w:val="-11"/>
          <w:w w:val="105"/>
          <w:sz w:val="22"/>
        </w:rPr>
        <w:t> </w:t>
      </w:r>
      <w:r>
        <w:rPr>
          <w:w w:val="105"/>
          <w:sz w:val="22"/>
        </w:rPr>
        <w:t>pavements;</w:t>
      </w:r>
    </w:p>
    <w:p>
      <w:pPr>
        <w:pStyle w:val="ListParagraph"/>
        <w:numPr>
          <w:ilvl w:val="0"/>
          <w:numId w:val="10"/>
        </w:numPr>
        <w:tabs>
          <w:tab w:pos="479" w:val="left" w:leader="none"/>
          <w:tab w:pos="480" w:val="left" w:leader="none"/>
        </w:tabs>
        <w:spacing w:line="264" w:lineRule="auto" w:before="24" w:after="0"/>
        <w:ind w:left="479" w:right="1111" w:hanging="361"/>
        <w:jc w:val="left"/>
        <w:rPr>
          <w:sz w:val="22"/>
        </w:rPr>
      </w:pPr>
      <w:r>
        <w:rPr>
          <w:w w:val="105"/>
          <w:sz w:val="22"/>
        </w:rPr>
        <w:t>Faulting</w:t>
      </w:r>
      <w:r>
        <w:rPr>
          <w:spacing w:val="-19"/>
          <w:w w:val="105"/>
          <w:sz w:val="22"/>
        </w:rPr>
        <w:t> </w:t>
      </w:r>
      <w:r>
        <w:rPr>
          <w:w w:val="105"/>
          <w:sz w:val="22"/>
        </w:rPr>
        <w:t>-</w:t>
      </w:r>
      <w:r>
        <w:rPr>
          <w:spacing w:val="-18"/>
          <w:w w:val="105"/>
          <w:sz w:val="22"/>
        </w:rPr>
        <w:t> </w:t>
      </w:r>
      <w:r>
        <w:rPr>
          <w:w w:val="105"/>
          <w:sz w:val="22"/>
        </w:rPr>
        <w:t>vertical</w:t>
      </w:r>
      <w:r>
        <w:rPr>
          <w:spacing w:val="-19"/>
          <w:w w:val="105"/>
          <w:sz w:val="22"/>
        </w:rPr>
        <w:t> </w:t>
      </w:r>
      <w:r>
        <w:rPr>
          <w:w w:val="105"/>
          <w:sz w:val="22"/>
        </w:rPr>
        <w:t>misalignment</w:t>
      </w:r>
      <w:r>
        <w:rPr>
          <w:spacing w:val="-18"/>
          <w:w w:val="105"/>
          <w:sz w:val="22"/>
        </w:rPr>
        <w:t> </w:t>
      </w:r>
      <w:r>
        <w:rPr>
          <w:w w:val="105"/>
          <w:sz w:val="22"/>
        </w:rPr>
        <w:t>of</w:t>
      </w:r>
      <w:r>
        <w:rPr>
          <w:spacing w:val="-18"/>
          <w:w w:val="105"/>
          <w:sz w:val="22"/>
        </w:rPr>
        <w:t> </w:t>
      </w:r>
      <w:r>
        <w:rPr>
          <w:w w:val="105"/>
          <w:sz w:val="22"/>
        </w:rPr>
        <w:t>pavement</w:t>
      </w:r>
      <w:r>
        <w:rPr>
          <w:spacing w:val="-18"/>
          <w:w w:val="105"/>
          <w:sz w:val="22"/>
        </w:rPr>
        <w:t> </w:t>
      </w:r>
      <w:r>
        <w:rPr>
          <w:w w:val="105"/>
          <w:sz w:val="22"/>
        </w:rPr>
        <w:t>joints;</w:t>
      </w:r>
      <w:r>
        <w:rPr>
          <w:spacing w:val="-18"/>
          <w:w w:val="105"/>
          <w:sz w:val="22"/>
        </w:rPr>
        <w:t> </w:t>
      </w:r>
      <w:r>
        <w:rPr>
          <w:w w:val="105"/>
          <w:sz w:val="22"/>
        </w:rPr>
        <w:t>applicable</w:t>
      </w:r>
      <w:r>
        <w:rPr>
          <w:spacing w:val="-17"/>
          <w:w w:val="105"/>
          <w:sz w:val="22"/>
        </w:rPr>
        <w:t> </w:t>
      </w:r>
      <w:r>
        <w:rPr>
          <w:w w:val="105"/>
          <w:sz w:val="22"/>
        </w:rPr>
        <w:t>to</w:t>
      </w:r>
      <w:r>
        <w:rPr>
          <w:spacing w:val="-18"/>
          <w:w w:val="105"/>
          <w:sz w:val="22"/>
        </w:rPr>
        <w:t> </w:t>
      </w:r>
      <w:r>
        <w:rPr>
          <w:w w:val="105"/>
          <w:sz w:val="22"/>
        </w:rPr>
        <w:t>certain</w:t>
      </w:r>
      <w:r>
        <w:rPr>
          <w:spacing w:val="-19"/>
          <w:w w:val="105"/>
          <w:sz w:val="22"/>
        </w:rPr>
        <w:t> </w:t>
      </w:r>
      <w:r>
        <w:rPr>
          <w:w w:val="105"/>
          <w:sz w:val="22"/>
        </w:rPr>
        <w:t>types</w:t>
      </w:r>
      <w:r>
        <w:rPr>
          <w:spacing w:val="-19"/>
          <w:w w:val="105"/>
          <w:sz w:val="22"/>
        </w:rPr>
        <w:t> </w:t>
      </w:r>
      <w:r>
        <w:rPr>
          <w:w w:val="105"/>
          <w:sz w:val="22"/>
        </w:rPr>
        <w:t>of</w:t>
      </w:r>
      <w:r>
        <w:rPr>
          <w:spacing w:val="-18"/>
          <w:w w:val="105"/>
          <w:sz w:val="22"/>
        </w:rPr>
        <w:t> </w:t>
      </w:r>
      <w:r>
        <w:rPr>
          <w:w w:val="105"/>
          <w:sz w:val="22"/>
        </w:rPr>
        <w:t>concrete pavements;</w:t>
      </w:r>
      <w:r>
        <w:rPr>
          <w:spacing w:val="-10"/>
          <w:w w:val="105"/>
          <w:sz w:val="22"/>
        </w:rPr>
        <w:t> </w:t>
      </w:r>
      <w:r>
        <w:rPr>
          <w:w w:val="105"/>
          <w:sz w:val="22"/>
        </w:rPr>
        <w:t>and</w:t>
      </w:r>
    </w:p>
    <w:p>
      <w:pPr>
        <w:pStyle w:val="ListParagraph"/>
        <w:numPr>
          <w:ilvl w:val="0"/>
          <w:numId w:val="10"/>
        </w:numPr>
        <w:tabs>
          <w:tab w:pos="480" w:val="left" w:leader="none"/>
          <w:tab w:pos="481" w:val="left" w:leader="none"/>
        </w:tabs>
        <w:spacing w:line="278" w:lineRule="exact" w:before="0" w:after="0"/>
        <w:ind w:left="480" w:right="0" w:hanging="361"/>
        <w:jc w:val="left"/>
        <w:rPr>
          <w:sz w:val="22"/>
        </w:rPr>
      </w:pPr>
      <w:r>
        <w:rPr>
          <w:w w:val="105"/>
          <w:sz w:val="22"/>
        </w:rPr>
        <w:t>Present</w:t>
      </w:r>
      <w:r>
        <w:rPr>
          <w:spacing w:val="-13"/>
          <w:w w:val="105"/>
          <w:sz w:val="22"/>
        </w:rPr>
        <w:t> </w:t>
      </w:r>
      <w:r>
        <w:rPr>
          <w:w w:val="105"/>
          <w:sz w:val="22"/>
        </w:rPr>
        <w:t>Serviceability</w:t>
      </w:r>
      <w:r>
        <w:rPr>
          <w:spacing w:val="-13"/>
          <w:w w:val="105"/>
          <w:sz w:val="22"/>
        </w:rPr>
        <w:t> </w:t>
      </w:r>
      <w:r>
        <w:rPr>
          <w:w w:val="105"/>
          <w:sz w:val="22"/>
        </w:rPr>
        <w:t>Rating</w:t>
      </w:r>
      <w:r>
        <w:rPr>
          <w:spacing w:val="-14"/>
          <w:w w:val="105"/>
          <w:sz w:val="22"/>
        </w:rPr>
        <w:t> </w:t>
      </w:r>
      <w:r>
        <w:rPr>
          <w:w w:val="105"/>
          <w:sz w:val="22"/>
        </w:rPr>
        <w:t>(PSR)</w:t>
      </w:r>
      <w:r>
        <w:rPr>
          <w:spacing w:val="-13"/>
          <w:w w:val="105"/>
          <w:sz w:val="22"/>
        </w:rPr>
        <w:t> </w:t>
      </w:r>
      <w:r>
        <w:rPr>
          <w:w w:val="105"/>
          <w:sz w:val="22"/>
        </w:rPr>
        <w:t>–</w:t>
      </w:r>
      <w:r>
        <w:rPr>
          <w:spacing w:val="-14"/>
          <w:w w:val="105"/>
          <w:sz w:val="22"/>
        </w:rPr>
        <w:t> </w:t>
      </w:r>
      <w:r>
        <w:rPr>
          <w:w w:val="105"/>
          <w:sz w:val="22"/>
        </w:rPr>
        <w:t>a</w:t>
      </w:r>
      <w:r>
        <w:rPr>
          <w:spacing w:val="-14"/>
          <w:w w:val="105"/>
          <w:sz w:val="22"/>
        </w:rPr>
        <w:t> </w:t>
      </w:r>
      <w:r>
        <w:rPr>
          <w:w w:val="105"/>
          <w:sz w:val="22"/>
        </w:rPr>
        <w:t>quality</w:t>
      </w:r>
      <w:r>
        <w:rPr>
          <w:spacing w:val="-13"/>
          <w:w w:val="105"/>
          <w:sz w:val="22"/>
        </w:rPr>
        <w:t> </w:t>
      </w:r>
      <w:r>
        <w:rPr>
          <w:w w:val="105"/>
          <w:sz w:val="22"/>
        </w:rPr>
        <w:t>rating</w:t>
      </w:r>
      <w:r>
        <w:rPr>
          <w:spacing w:val="-11"/>
          <w:w w:val="105"/>
          <w:sz w:val="22"/>
        </w:rPr>
        <w:t> </w:t>
      </w:r>
      <w:r>
        <w:rPr>
          <w:w w:val="105"/>
          <w:sz w:val="22"/>
        </w:rPr>
        <w:t>applicable</w:t>
      </w:r>
      <w:r>
        <w:rPr>
          <w:spacing w:val="-12"/>
          <w:w w:val="105"/>
          <w:sz w:val="22"/>
        </w:rPr>
        <w:t> </w:t>
      </w:r>
      <w:r>
        <w:rPr>
          <w:w w:val="105"/>
          <w:sz w:val="22"/>
        </w:rPr>
        <w:t>only</w:t>
      </w:r>
      <w:r>
        <w:rPr>
          <w:spacing w:val="-13"/>
          <w:w w:val="105"/>
          <w:sz w:val="22"/>
        </w:rPr>
        <w:t> </w:t>
      </w:r>
      <w:r>
        <w:rPr>
          <w:w w:val="105"/>
          <w:sz w:val="22"/>
        </w:rPr>
        <w:t>to</w:t>
      </w:r>
      <w:r>
        <w:rPr>
          <w:spacing w:val="-13"/>
          <w:w w:val="105"/>
          <w:sz w:val="22"/>
        </w:rPr>
        <w:t> </w:t>
      </w:r>
      <w:r>
        <w:rPr>
          <w:w w:val="105"/>
          <w:sz w:val="22"/>
        </w:rPr>
        <w:t>certain</w:t>
      </w:r>
      <w:r>
        <w:rPr>
          <w:spacing w:val="-14"/>
          <w:w w:val="105"/>
          <w:sz w:val="22"/>
        </w:rPr>
        <w:t> </w:t>
      </w:r>
      <w:r>
        <w:rPr>
          <w:w w:val="105"/>
          <w:sz w:val="22"/>
        </w:rPr>
        <w:t>lower</w:t>
      </w:r>
      <w:r>
        <w:rPr>
          <w:spacing w:val="-13"/>
          <w:w w:val="105"/>
          <w:sz w:val="22"/>
        </w:rPr>
        <w:t> </w:t>
      </w:r>
      <w:r>
        <w:rPr>
          <w:w w:val="105"/>
          <w:sz w:val="22"/>
        </w:rPr>
        <w:t>speed</w:t>
      </w:r>
      <w:r>
        <w:rPr>
          <w:spacing w:val="-13"/>
          <w:w w:val="105"/>
          <w:sz w:val="22"/>
        </w:rPr>
        <w:t> </w:t>
      </w:r>
      <w:r>
        <w:rPr>
          <w:w w:val="105"/>
          <w:sz w:val="22"/>
        </w:rPr>
        <w:t>roads.</w:t>
      </w:r>
    </w:p>
    <w:p>
      <w:pPr>
        <w:pStyle w:val="BodyText"/>
        <w:spacing w:line="266" w:lineRule="auto" w:before="190"/>
        <w:ind w:left="120" w:right="385" w:hanging="1"/>
      </w:pPr>
      <w:r>
        <w:rPr>
          <w:w w:val="105"/>
        </w:rPr>
        <w:t>For each pavement metric, a threshold is used to establish good, fair, or poor condition. Pavement condition</w:t>
      </w:r>
      <w:r>
        <w:rPr>
          <w:spacing w:val="-19"/>
          <w:w w:val="105"/>
        </w:rPr>
        <w:t> </w:t>
      </w:r>
      <w:r>
        <w:rPr>
          <w:w w:val="105"/>
        </w:rPr>
        <w:t>is</w:t>
      </w:r>
      <w:r>
        <w:rPr>
          <w:spacing w:val="-17"/>
          <w:w w:val="105"/>
        </w:rPr>
        <w:t> </w:t>
      </w:r>
      <w:r>
        <w:rPr>
          <w:w w:val="105"/>
        </w:rPr>
        <w:t>assessed</w:t>
      </w:r>
      <w:r>
        <w:rPr>
          <w:spacing w:val="-18"/>
          <w:w w:val="105"/>
        </w:rPr>
        <w:t> </w:t>
      </w:r>
      <w:r>
        <w:rPr>
          <w:w w:val="105"/>
        </w:rPr>
        <w:t>for</w:t>
      </w:r>
      <w:r>
        <w:rPr>
          <w:spacing w:val="-18"/>
          <w:w w:val="105"/>
        </w:rPr>
        <w:t> </w:t>
      </w:r>
      <w:r>
        <w:rPr>
          <w:w w:val="105"/>
        </w:rPr>
        <w:t>each</w:t>
      </w:r>
      <w:r>
        <w:rPr>
          <w:spacing w:val="-18"/>
          <w:w w:val="105"/>
        </w:rPr>
        <w:t> </w:t>
      </w:r>
      <w:r>
        <w:rPr>
          <w:w w:val="105"/>
        </w:rPr>
        <w:t>0.1</w:t>
      </w:r>
      <w:r>
        <w:rPr>
          <w:spacing w:val="-17"/>
          <w:w w:val="105"/>
        </w:rPr>
        <w:t> </w:t>
      </w:r>
      <w:r>
        <w:rPr>
          <w:w w:val="105"/>
        </w:rPr>
        <w:t>mile</w:t>
      </w:r>
      <w:r>
        <w:rPr>
          <w:spacing w:val="-17"/>
          <w:w w:val="105"/>
        </w:rPr>
        <w:t> </w:t>
      </w:r>
      <w:r>
        <w:rPr>
          <w:w w:val="105"/>
        </w:rPr>
        <w:t>section</w:t>
      </w:r>
      <w:r>
        <w:rPr>
          <w:spacing w:val="-19"/>
          <w:w w:val="105"/>
        </w:rPr>
        <w:t> </w:t>
      </w:r>
      <w:r>
        <w:rPr>
          <w:w w:val="105"/>
        </w:rPr>
        <w:t>of</w:t>
      </w:r>
      <w:r>
        <w:rPr>
          <w:spacing w:val="-18"/>
          <w:w w:val="105"/>
        </w:rPr>
        <w:t> </w:t>
      </w:r>
      <w:r>
        <w:rPr>
          <w:w w:val="105"/>
        </w:rPr>
        <w:t>the</w:t>
      </w:r>
      <w:r>
        <w:rPr>
          <w:spacing w:val="-19"/>
          <w:w w:val="105"/>
        </w:rPr>
        <w:t> </w:t>
      </w:r>
      <w:r>
        <w:rPr>
          <w:w w:val="105"/>
        </w:rPr>
        <w:t>through</w:t>
      </w:r>
      <w:r>
        <w:rPr>
          <w:spacing w:val="-18"/>
          <w:w w:val="105"/>
        </w:rPr>
        <w:t> </w:t>
      </w:r>
      <w:r>
        <w:rPr>
          <w:w w:val="105"/>
        </w:rPr>
        <w:t>travel</w:t>
      </w:r>
      <w:r>
        <w:rPr>
          <w:spacing w:val="-19"/>
          <w:w w:val="105"/>
        </w:rPr>
        <w:t> </w:t>
      </w:r>
      <w:r>
        <w:rPr>
          <w:w w:val="105"/>
        </w:rPr>
        <w:t>lanes</w:t>
      </w:r>
      <w:r>
        <w:rPr>
          <w:spacing w:val="-17"/>
          <w:w w:val="105"/>
        </w:rPr>
        <w:t> </w:t>
      </w:r>
      <w:r>
        <w:rPr>
          <w:w w:val="105"/>
        </w:rPr>
        <w:t>of</w:t>
      </w:r>
      <w:r>
        <w:rPr>
          <w:spacing w:val="-18"/>
          <w:w w:val="105"/>
        </w:rPr>
        <w:t> </w:t>
      </w:r>
      <w:r>
        <w:rPr>
          <w:w w:val="105"/>
        </w:rPr>
        <w:t>mainline</w:t>
      </w:r>
      <w:r>
        <w:rPr>
          <w:spacing w:val="-17"/>
          <w:w w:val="105"/>
        </w:rPr>
        <w:t> </w:t>
      </w:r>
      <w:r>
        <w:rPr>
          <w:w w:val="105"/>
        </w:rPr>
        <w:t>highways</w:t>
      </w:r>
      <w:r>
        <w:rPr>
          <w:spacing w:val="-17"/>
          <w:w w:val="105"/>
        </w:rPr>
        <w:t> </w:t>
      </w:r>
      <w:r>
        <w:rPr>
          <w:w w:val="105"/>
        </w:rPr>
        <w:t>on</w:t>
      </w:r>
      <w:r>
        <w:rPr>
          <w:spacing w:val="-19"/>
          <w:w w:val="105"/>
        </w:rPr>
        <w:t> </w:t>
      </w:r>
      <w:r>
        <w:rPr>
          <w:w w:val="105"/>
        </w:rPr>
        <w:t>the Interstate</w:t>
      </w:r>
      <w:r>
        <w:rPr>
          <w:spacing w:val="-19"/>
          <w:w w:val="105"/>
        </w:rPr>
        <w:t> </w:t>
      </w:r>
      <w:r>
        <w:rPr>
          <w:w w:val="105"/>
        </w:rPr>
        <w:t>or</w:t>
      </w:r>
      <w:r>
        <w:rPr>
          <w:spacing w:val="-20"/>
          <w:w w:val="105"/>
        </w:rPr>
        <w:t> </w:t>
      </w:r>
      <w:r>
        <w:rPr>
          <w:w w:val="105"/>
        </w:rPr>
        <w:t>the</w:t>
      </w:r>
      <w:r>
        <w:rPr>
          <w:spacing w:val="-19"/>
          <w:w w:val="105"/>
        </w:rPr>
        <w:t> </w:t>
      </w:r>
      <w:r>
        <w:rPr>
          <w:w w:val="105"/>
        </w:rPr>
        <w:t>non-Interstate</w:t>
      </w:r>
      <w:r>
        <w:rPr>
          <w:spacing w:val="-19"/>
          <w:w w:val="105"/>
        </w:rPr>
        <w:t> </w:t>
      </w:r>
      <w:r>
        <w:rPr>
          <w:w w:val="105"/>
        </w:rPr>
        <w:t>NHS</w:t>
      </w:r>
      <w:r>
        <w:rPr>
          <w:spacing w:val="-20"/>
          <w:w w:val="105"/>
        </w:rPr>
        <w:t> </w:t>
      </w:r>
      <w:r>
        <w:rPr>
          <w:w w:val="105"/>
        </w:rPr>
        <w:t>using</w:t>
      </w:r>
      <w:r>
        <w:rPr>
          <w:spacing w:val="-20"/>
          <w:w w:val="105"/>
        </w:rPr>
        <w:t> </w:t>
      </w:r>
      <w:r>
        <w:rPr>
          <w:w w:val="105"/>
        </w:rPr>
        <w:t>these</w:t>
      </w:r>
      <w:r>
        <w:rPr>
          <w:spacing w:val="-19"/>
          <w:w w:val="105"/>
        </w:rPr>
        <w:t> </w:t>
      </w:r>
      <w:r>
        <w:rPr>
          <w:w w:val="105"/>
        </w:rPr>
        <w:t>metrics</w:t>
      </w:r>
      <w:r>
        <w:rPr>
          <w:spacing w:val="-19"/>
          <w:w w:val="105"/>
        </w:rPr>
        <w:t> </w:t>
      </w:r>
      <w:r>
        <w:rPr>
          <w:w w:val="105"/>
        </w:rPr>
        <w:t>and</w:t>
      </w:r>
      <w:r>
        <w:rPr>
          <w:spacing w:val="-20"/>
          <w:w w:val="105"/>
        </w:rPr>
        <w:t> </w:t>
      </w:r>
      <w:r>
        <w:rPr>
          <w:w w:val="105"/>
        </w:rPr>
        <w:t>thresholds.</w:t>
      </w:r>
      <w:r>
        <w:rPr>
          <w:spacing w:val="13"/>
          <w:w w:val="105"/>
        </w:rPr>
        <w:t> </w:t>
      </w:r>
      <w:r>
        <w:rPr>
          <w:w w:val="105"/>
        </w:rPr>
        <w:t>A</w:t>
      </w:r>
      <w:r>
        <w:rPr>
          <w:spacing w:val="-19"/>
          <w:w w:val="105"/>
        </w:rPr>
        <w:t> </w:t>
      </w:r>
      <w:r>
        <w:rPr>
          <w:w w:val="105"/>
        </w:rPr>
        <w:t>pavement</w:t>
      </w:r>
      <w:r>
        <w:rPr>
          <w:spacing w:val="-20"/>
          <w:w w:val="105"/>
        </w:rPr>
        <w:t> </w:t>
      </w:r>
      <w:r>
        <w:rPr>
          <w:w w:val="105"/>
        </w:rPr>
        <w:t>section</w:t>
      </w:r>
      <w:r>
        <w:rPr>
          <w:spacing w:val="-21"/>
          <w:w w:val="105"/>
        </w:rPr>
        <w:t> </w:t>
      </w:r>
      <w:r>
        <w:rPr>
          <w:w w:val="105"/>
        </w:rPr>
        <w:t>is</w:t>
      </w:r>
      <w:r>
        <w:rPr>
          <w:spacing w:val="-19"/>
          <w:w w:val="105"/>
        </w:rPr>
        <w:t> </w:t>
      </w:r>
      <w:r>
        <w:rPr>
          <w:w w:val="105"/>
        </w:rPr>
        <w:t>rated as</w:t>
      </w:r>
      <w:r>
        <w:rPr>
          <w:spacing w:val="-16"/>
          <w:w w:val="105"/>
        </w:rPr>
        <w:t> </w:t>
      </w:r>
      <w:r>
        <w:rPr>
          <w:w w:val="105"/>
        </w:rPr>
        <w:t>good</w:t>
      </w:r>
      <w:r>
        <w:rPr>
          <w:spacing w:val="-15"/>
          <w:w w:val="105"/>
        </w:rPr>
        <w:t> </w:t>
      </w:r>
      <w:r>
        <w:rPr>
          <w:w w:val="105"/>
        </w:rPr>
        <w:t>if</w:t>
      </w:r>
      <w:r>
        <w:rPr>
          <w:spacing w:val="-16"/>
          <w:w w:val="105"/>
        </w:rPr>
        <w:t> </w:t>
      </w:r>
      <w:r>
        <w:rPr>
          <w:w w:val="105"/>
        </w:rPr>
        <w:t>all</w:t>
      </w:r>
      <w:r>
        <w:rPr>
          <w:spacing w:val="-17"/>
          <w:w w:val="105"/>
        </w:rPr>
        <w:t> </w:t>
      </w:r>
      <w:r>
        <w:rPr>
          <w:w w:val="105"/>
        </w:rPr>
        <w:t>three</w:t>
      </w:r>
      <w:r>
        <w:rPr>
          <w:spacing w:val="-15"/>
          <w:w w:val="105"/>
        </w:rPr>
        <w:t> </w:t>
      </w:r>
      <w:r>
        <w:rPr>
          <w:w w:val="105"/>
        </w:rPr>
        <w:t>metric</w:t>
      </w:r>
      <w:r>
        <w:rPr>
          <w:spacing w:val="-16"/>
          <w:w w:val="105"/>
        </w:rPr>
        <w:t> </w:t>
      </w:r>
      <w:r>
        <w:rPr>
          <w:w w:val="105"/>
        </w:rPr>
        <w:t>ratings</w:t>
      </w:r>
      <w:r>
        <w:rPr>
          <w:spacing w:val="-15"/>
          <w:w w:val="105"/>
        </w:rPr>
        <w:t> </w:t>
      </w:r>
      <w:r>
        <w:rPr>
          <w:w w:val="105"/>
        </w:rPr>
        <w:t>are</w:t>
      </w:r>
      <w:r>
        <w:rPr>
          <w:spacing w:val="-15"/>
          <w:w w:val="105"/>
        </w:rPr>
        <w:t> </w:t>
      </w:r>
      <w:r>
        <w:rPr>
          <w:w w:val="105"/>
        </w:rPr>
        <w:t>good,</w:t>
      </w:r>
      <w:r>
        <w:rPr>
          <w:spacing w:val="-16"/>
          <w:w w:val="105"/>
        </w:rPr>
        <w:t> </w:t>
      </w:r>
      <w:r>
        <w:rPr>
          <w:w w:val="105"/>
        </w:rPr>
        <w:t>and</w:t>
      </w:r>
      <w:r>
        <w:rPr>
          <w:spacing w:val="-16"/>
          <w:w w:val="105"/>
        </w:rPr>
        <w:t> </w:t>
      </w:r>
      <w:r>
        <w:rPr>
          <w:w w:val="105"/>
        </w:rPr>
        <w:t>poor</w:t>
      </w:r>
      <w:r>
        <w:rPr>
          <w:spacing w:val="-16"/>
          <w:w w:val="105"/>
        </w:rPr>
        <w:t> </w:t>
      </w:r>
      <w:r>
        <w:rPr>
          <w:w w:val="105"/>
        </w:rPr>
        <w:t>if</w:t>
      </w:r>
      <w:r>
        <w:rPr>
          <w:spacing w:val="-15"/>
          <w:w w:val="105"/>
        </w:rPr>
        <w:t> </w:t>
      </w:r>
      <w:r>
        <w:rPr>
          <w:w w:val="105"/>
        </w:rPr>
        <w:t>two</w:t>
      </w:r>
      <w:r>
        <w:rPr>
          <w:spacing w:val="-16"/>
          <w:w w:val="105"/>
        </w:rPr>
        <w:t> </w:t>
      </w:r>
      <w:r>
        <w:rPr>
          <w:w w:val="105"/>
        </w:rPr>
        <w:t>or</w:t>
      </w:r>
      <w:r>
        <w:rPr>
          <w:spacing w:val="-16"/>
          <w:w w:val="105"/>
        </w:rPr>
        <w:t> </w:t>
      </w:r>
      <w:r>
        <w:rPr>
          <w:w w:val="105"/>
        </w:rPr>
        <w:t>more</w:t>
      </w:r>
      <w:r>
        <w:rPr>
          <w:spacing w:val="-15"/>
          <w:w w:val="105"/>
        </w:rPr>
        <w:t> </w:t>
      </w:r>
      <w:r>
        <w:rPr>
          <w:w w:val="105"/>
        </w:rPr>
        <w:t>metric</w:t>
      </w:r>
      <w:r>
        <w:rPr>
          <w:spacing w:val="-16"/>
          <w:w w:val="105"/>
        </w:rPr>
        <w:t> </w:t>
      </w:r>
      <w:r>
        <w:rPr>
          <w:w w:val="105"/>
        </w:rPr>
        <w:t>ratings</w:t>
      </w:r>
      <w:r>
        <w:rPr>
          <w:spacing w:val="-15"/>
          <w:w w:val="105"/>
        </w:rPr>
        <w:t> </w:t>
      </w:r>
      <w:r>
        <w:rPr>
          <w:w w:val="105"/>
        </w:rPr>
        <w:t>are</w:t>
      </w:r>
      <w:r>
        <w:rPr>
          <w:spacing w:val="-15"/>
          <w:w w:val="105"/>
        </w:rPr>
        <w:t> </w:t>
      </w:r>
      <w:r>
        <w:rPr>
          <w:w w:val="105"/>
        </w:rPr>
        <w:t>poor.</w:t>
      </w:r>
      <w:r>
        <w:rPr>
          <w:spacing w:val="21"/>
          <w:w w:val="105"/>
        </w:rPr>
        <w:t> </w:t>
      </w:r>
      <w:r>
        <w:rPr>
          <w:w w:val="105"/>
        </w:rPr>
        <w:t>Sections that</w:t>
      </w:r>
      <w:r>
        <w:rPr>
          <w:spacing w:val="-11"/>
          <w:w w:val="105"/>
        </w:rPr>
        <w:t> </w:t>
      </w:r>
      <w:r>
        <w:rPr>
          <w:w w:val="105"/>
        </w:rPr>
        <w:t>are</w:t>
      </w:r>
      <w:r>
        <w:rPr>
          <w:spacing w:val="-9"/>
          <w:w w:val="105"/>
        </w:rPr>
        <w:t> </w:t>
      </w:r>
      <w:r>
        <w:rPr>
          <w:w w:val="105"/>
        </w:rPr>
        <w:t>not</w:t>
      </w:r>
      <w:r>
        <w:rPr>
          <w:spacing w:val="-10"/>
          <w:w w:val="105"/>
        </w:rPr>
        <w:t> </w:t>
      </w:r>
      <w:r>
        <w:rPr>
          <w:w w:val="105"/>
        </w:rPr>
        <w:t>good</w:t>
      </w:r>
      <w:r>
        <w:rPr>
          <w:spacing w:val="-10"/>
          <w:w w:val="105"/>
        </w:rPr>
        <w:t> </w:t>
      </w:r>
      <w:r>
        <w:rPr>
          <w:w w:val="105"/>
        </w:rPr>
        <w:t>or</w:t>
      </w:r>
      <w:r>
        <w:rPr>
          <w:spacing w:val="-10"/>
          <w:w w:val="105"/>
        </w:rPr>
        <w:t> </w:t>
      </w:r>
      <w:r>
        <w:rPr>
          <w:w w:val="105"/>
        </w:rPr>
        <w:t>poor</w:t>
      </w:r>
      <w:r>
        <w:rPr>
          <w:spacing w:val="-12"/>
          <w:w w:val="105"/>
        </w:rPr>
        <w:t> </w:t>
      </w:r>
      <w:r>
        <w:rPr>
          <w:w w:val="105"/>
        </w:rPr>
        <w:t>are</w:t>
      </w:r>
      <w:r>
        <w:rPr>
          <w:spacing w:val="-9"/>
          <w:w w:val="105"/>
        </w:rPr>
        <w:t> </w:t>
      </w:r>
      <w:r>
        <w:rPr>
          <w:w w:val="105"/>
        </w:rPr>
        <w:t>considered</w:t>
      </w:r>
      <w:r>
        <w:rPr>
          <w:spacing w:val="-10"/>
          <w:w w:val="105"/>
        </w:rPr>
        <w:t> </w:t>
      </w:r>
      <w:r>
        <w:rPr>
          <w:w w:val="105"/>
        </w:rPr>
        <w:t>fair.</w:t>
      </w:r>
    </w:p>
    <w:p>
      <w:pPr>
        <w:pStyle w:val="BodyText"/>
        <w:spacing w:line="266" w:lineRule="auto" w:before="163"/>
        <w:ind w:left="120" w:right="422"/>
      </w:pPr>
      <w:r>
        <w:rPr>
          <w:w w:val="105"/>
        </w:rPr>
        <w:t>The good/poor measures are expressed as a percentage and are determined by summing the total lane-miles of good or poor highway segments and dividing by the total lane-miles of all highway segments</w:t>
      </w:r>
      <w:r>
        <w:rPr>
          <w:spacing w:val="-14"/>
          <w:w w:val="105"/>
        </w:rPr>
        <w:t> </w:t>
      </w:r>
      <w:r>
        <w:rPr>
          <w:w w:val="105"/>
        </w:rPr>
        <w:t>on</w:t>
      </w:r>
      <w:r>
        <w:rPr>
          <w:spacing w:val="-15"/>
          <w:w w:val="105"/>
        </w:rPr>
        <w:t> </w:t>
      </w:r>
      <w:r>
        <w:rPr>
          <w:w w:val="105"/>
        </w:rPr>
        <w:t>the</w:t>
      </w:r>
      <w:r>
        <w:rPr>
          <w:spacing w:val="-14"/>
          <w:w w:val="105"/>
        </w:rPr>
        <w:t> </w:t>
      </w:r>
      <w:r>
        <w:rPr>
          <w:w w:val="105"/>
        </w:rPr>
        <w:t>applicable</w:t>
      </w:r>
      <w:r>
        <w:rPr>
          <w:spacing w:val="-13"/>
          <w:w w:val="105"/>
        </w:rPr>
        <w:t> </w:t>
      </w:r>
      <w:r>
        <w:rPr>
          <w:w w:val="105"/>
        </w:rPr>
        <w:t>system.</w:t>
      </w:r>
      <w:r>
        <w:rPr>
          <w:spacing w:val="23"/>
          <w:w w:val="105"/>
        </w:rPr>
        <w:t> </w:t>
      </w:r>
      <w:r>
        <w:rPr>
          <w:w w:val="105"/>
        </w:rPr>
        <w:t>Pavement</w:t>
      </w:r>
      <w:r>
        <w:rPr>
          <w:spacing w:val="-14"/>
          <w:w w:val="105"/>
        </w:rPr>
        <w:t> </w:t>
      </w:r>
      <w:r>
        <w:rPr>
          <w:w w:val="105"/>
        </w:rPr>
        <w:t>in</w:t>
      </w:r>
      <w:r>
        <w:rPr>
          <w:spacing w:val="-15"/>
          <w:w w:val="105"/>
        </w:rPr>
        <w:t> </w:t>
      </w:r>
      <w:r>
        <w:rPr>
          <w:w w:val="105"/>
        </w:rPr>
        <w:t>good</w:t>
      </w:r>
      <w:r>
        <w:rPr>
          <w:spacing w:val="-15"/>
          <w:w w:val="105"/>
        </w:rPr>
        <w:t> </w:t>
      </w:r>
      <w:r>
        <w:rPr>
          <w:w w:val="105"/>
        </w:rPr>
        <w:t>condition</w:t>
      </w:r>
      <w:r>
        <w:rPr>
          <w:spacing w:val="-15"/>
          <w:w w:val="105"/>
        </w:rPr>
        <w:t> </w:t>
      </w:r>
      <w:r>
        <w:rPr>
          <w:w w:val="105"/>
        </w:rPr>
        <w:t>suggests</w:t>
      </w:r>
      <w:r>
        <w:rPr>
          <w:spacing w:val="-13"/>
          <w:w w:val="105"/>
        </w:rPr>
        <w:t> </w:t>
      </w:r>
      <w:r>
        <w:rPr>
          <w:w w:val="105"/>
        </w:rPr>
        <w:t>that</w:t>
      </w:r>
      <w:r>
        <w:rPr>
          <w:spacing w:val="-17"/>
          <w:w w:val="105"/>
        </w:rPr>
        <w:t> </w:t>
      </w:r>
      <w:r>
        <w:rPr>
          <w:w w:val="105"/>
        </w:rPr>
        <w:t>no</w:t>
      </w:r>
      <w:r>
        <w:rPr>
          <w:spacing w:val="-14"/>
          <w:w w:val="105"/>
        </w:rPr>
        <w:t> </w:t>
      </w:r>
      <w:r>
        <w:rPr>
          <w:w w:val="105"/>
        </w:rPr>
        <w:t>major</w:t>
      </w:r>
      <w:r>
        <w:rPr>
          <w:spacing w:val="-15"/>
          <w:w w:val="105"/>
        </w:rPr>
        <w:t> </w:t>
      </w:r>
      <w:r>
        <w:rPr>
          <w:w w:val="105"/>
        </w:rPr>
        <w:t>investment is</w:t>
      </w:r>
      <w:r>
        <w:rPr>
          <w:spacing w:val="-19"/>
          <w:w w:val="105"/>
        </w:rPr>
        <w:t> </w:t>
      </w:r>
      <w:r>
        <w:rPr>
          <w:w w:val="105"/>
        </w:rPr>
        <w:t>needed</w:t>
      </w:r>
      <w:r>
        <w:rPr>
          <w:spacing w:val="-20"/>
          <w:w w:val="105"/>
        </w:rPr>
        <w:t> </w:t>
      </w:r>
      <w:r>
        <w:rPr>
          <w:w w:val="105"/>
        </w:rPr>
        <w:t>and</w:t>
      </w:r>
      <w:r>
        <w:rPr>
          <w:spacing w:val="-20"/>
          <w:w w:val="105"/>
        </w:rPr>
        <w:t> </w:t>
      </w:r>
      <w:r>
        <w:rPr>
          <w:w w:val="105"/>
        </w:rPr>
        <w:t>should</w:t>
      </w:r>
      <w:r>
        <w:rPr>
          <w:spacing w:val="-19"/>
          <w:w w:val="105"/>
        </w:rPr>
        <w:t> </w:t>
      </w:r>
      <w:r>
        <w:rPr>
          <w:w w:val="105"/>
        </w:rPr>
        <w:t>be</w:t>
      </w:r>
      <w:r>
        <w:rPr>
          <w:spacing w:val="-19"/>
          <w:w w:val="105"/>
        </w:rPr>
        <w:t> </w:t>
      </w:r>
      <w:r>
        <w:rPr>
          <w:w w:val="105"/>
        </w:rPr>
        <w:t>considered</w:t>
      </w:r>
      <w:r>
        <w:rPr>
          <w:spacing w:val="-20"/>
          <w:w w:val="105"/>
        </w:rPr>
        <w:t> </w:t>
      </w:r>
      <w:r>
        <w:rPr>
          <w:w w:val="105"/>
        </w:rPr>
        <w:t>for</w:t>
      </w:r>
      <w:r>
        <w:rPr>
          <w:spacing w:val="-19"/>
          <w:w w:val="105"/>
        </w:rPr>
        <w:t> </w:t>
      </w:r>
      <w:r>
        <w:rPr>
          <w:w w:val="105"/>
        </w:rPr>
        <w:t>preservation</w:t>
      </w:r>
      <w:r>
        <w:rPr>
          <w:spacing w:val="-22"/>
          <w:w w:val="105"/>
        </w:rPr>
        <w:t> </w:t>
      </w:r>
      <w:r>
        <w:rPr>
          <w:w w:val="105"/>
        </w:rPr>
        <w:t>treatment.</w:t>
      </w:r>
      <w:r>
        <w:rPr>
          <w:spacing w:val="14"/>
          <w:w w:val="105"/>
        </w:rPr>
        <w:t> </w:t>
      </w:r>
      <w:r>
        <w:rPr>
          <w:w w:val="105"/>
        </w:rPr>
        <w:t>Pavement</w:t>
      </w:r>
      <w:r>
        <w:rPr>
          <w:spacing w:val="-20"/>
          <w:w w:val="105"/>
        </w:rPr>
        <w:t> </w:t>
      </w:r>
      <w:r>
        <w:rPr>
          <w:w w:val="105"/>
        </w:rPr>
        <w:t>in</w:t>
      </w:r>
      <w:r>
        <w:rPr>
          <w:spacing w:val="-20"/>
          <w:w w:val="105"/>
        </w:rPr>
        <w:t> </w:t>
      </w:r>
      <w:r>
        <w:rPr>
          <w:w w:val="105"/>
        </w:rPr>
        <w:t>poor</w:t>
      </w:r>
      <w:r>
        <w:rPr>
          <w:spacing w:val="-20"/>
          <w:w w:val="105"/>
        </w:rPr>
        <w:t> </w:t>
      </w:r>
      <w:r>
        <w:rPr>
          <w:w w:val="105"/>
        </w:rPr>
        <w:t>condition</w:t>
      </w:r>
      <w:r>
        <w:rPr>
          <w:spacing w:val="-20"/>
          <w:w w:val="105"/>
        </w:rPr>
        <w:t> </w:t>
      </w:r>
      <w:r>
        <w:rPr>
          <w:w w:val="105"/>
        </w:rPr>
        <w:t>suggests major</w:t>
      </w:r>
      <w:r>
        <w:rPr>
          <w:spacing w:val="-15"/>
          <w:w w:val="105"/>
        </w:rPr>
        <w:t> </w:t>
      </w:r>
      <w:r>
        <w:rPr>
          <w:w w:val="105"/>
        </w:rPr>
        <w:t>reconstruction</w:t>
      </w:r>
      <w:r>
        <w:rPr>
          <w:spacing w:val="-16"/>
          <w:w w:val="105"/>
        </w:rPr>
        <w:t> </w:t>
      </w:r>
      <w:r>
        <w:rPr>
          <w:w w:val="105"/>
        </w:rPr>
        <w:t>investment</w:t>
      </w:r>
      <w:r>
        <w:rPr>
          <w:spacing w:val="-15"/>
          <w:w w:val="105"/>
        </w:rPr>
        <w:t> </w:t>
      </w:r>
      <w:r>
        <w:rPr>
          <w:w w:val="105"/>
        </w:rPr>
        <w:t>is</w:t>
      </w:r>
      <w:r>
        <w:rPr>
          <w:spacing w:val="-14"/>
          <w:w w:val="105"/>
        </w:rPr>
        <w:t> </w:t>
      </w:r>
      <w:r>
        <w:rPr>
          <w:w w:val="105"/>
        </w:rPr>
        <w:t>needed</w:t>
      </w:r>
      <w:r>
        <w:rPr>
          <w:spacing w:val="-15"/>
          <w:w w:val="105"/>
        </w:rPr>
        <w:t> </w:t>
      </w:r>
      <w:r>
        <w:rPr>
          <w:w w:val="105"/>
        </w:rPr>
        <w:t>due</w:t>
      </w:r>
      <w:r>
        <w:rPr>
          <w:spacing w:val="-13"/>
          <w:w w:val="105"/>
        </w:rPr>
        <w:t> </w:t>
      </w:r>
      <w:r>
        <w:rPr>
          <w:w w:val="105"/>
        </w:rPr>
        <w:t>to</w:t>
      </w:r>
      <w:r>
        <w:rPr>
          <w:spacing w:val="-15"/>
          <w:w w:val="105"/>
        </w:rPr>
        <w:t> </w:t>
      </w:r>
      <w:r>
        <w:rPr>
          <w:w w:val="105"/>
        </w:rPr>
        <w:t>either</w:t>
      </w:r>
      <w:r>
        <w:rPr>
          <w:spacing w:val="-15"/>
          <w:w w:val="105"/>
        </w:rPr>
        <w:t> </w:t>
      </w:r>
      <w:r>
        <w:rPr>
          <w:w w:val="105"/>
        </w:rPr>
        <w:t>ride</w:t>
      </w:r>
      <w:r>
        <w:rPr>
          <w:spacing w:val="-14"/>
          <w:w w:val="105"/>
        </w:rPr>
        <w:t> </w:t>
      </w:r>
      <w:r>
        <w:rPr>
          <w:w w:val="105"/>
        </w:rPr>
        <w:t>quality</w:t>
      </w:r>
      <w:r>
        <w:rPr>
          <w:spacing w:val="-15"/>
          <w:w w:val="105"/>
        </w:rPr>
        <w:t> </w:t>
      </w:r>
      <w:r>
        <w:rPr>
          <w:w w:val="105"/>
        </w:rPr>
        <w:t>or</w:t>
      </w:r>
      <w:r>
        <w:rPr>
          <w:spacing w:val="-15"/>
          <w:w w:val="105"/>
        </w:rPr>
        <w:t> </w:t>
      </w:r>
      <w:r>
        <w:rPr>
          <w:w w:val="105"/>
        </w:rPr>
        <w:t>a</w:t>
      </w:r>
      <w:r>
        <w:rPr>
          <w:spacing w:val="-15"/>
          <w:w w:val="105"/>
        </w:rPr>
        <w:t> </w:t>
      </w:r>
      <w:r>
        <w:rPr>
          <w:w w:val="105"/>
        </w:rPr>
        <w:t>structural</w:t>
      </w:r>
      <w:r>
        <w:rPr>
          <w:spacing w:val="-16"/>
          <w:w w:val="105"/>
        </w:rPr>
        <w:t> </w:t>
      </w:r>
      <w:r>
        <w:rPr>
          <w:w w:val="105"/>
        </w:rPr>
        <w:t>deficiency.</w:t>
      </w:r>
    </w:p>
    <w:p>
      <w:pPr>
        <w:pStyle w:val="BodyText"/>
        <w:spacing w:line="266" w:lineRule="auto" w:before="161"/>
        <w:ind w:left="120" w:right="385"/>
      </w:pPr>
      <w:r>
        <w:rPr>
          <w:w w:val="105"/>
        </w:rPr>
        <w:t>The</w:t>
      </w:r>
      <w:r>
        <w:rPr>
          <w:spacing w:val="-17"/>
          <w:w w:val="105"/>
        </w:rPr>
        <w:t> </w:t>
      </w:r>
      <w:r>
        <w:rPr>
          <w:w w:val="105"/>
        </w:rPr>
        <w:t>bridge</w:t>
      </w:r>
      <w:r>
        <w:rPr>
          <w:spacing w:val="-16"/>
          <w:w w:val="105"/>
        </w:rPr>
        <w:t> </w:t>
      </w:r>
      <w:r>
        <w:rPr>
          <w:w w:val="105"/>
        </w:rPr>
        <w:t>condition</w:t>
      </w:r>
      <w:r>
        <w:rPr>
          <w:spacing w:val="-18"/>
          <w:w w:val="105"/>
        </w:rPr>
        <w:t> </w:t>
      </w:r>
      <w:r>
        <w:rPr>
          <w:w w:val="105"/>
        </w:rPr>
        <w:t>measures</w:t>
      </w:r>
      <w:r>
        <w:rPr>
          <w:spacing w:val="-17"/>
          <w:w w:val="105"/>
        </w:rPr>
        <w:t> </w:t>
      </w:r>
      <w:r>
        <w:rPr>
          <w:w w:val="105"/>
        </w:rPr>
        <w:t>refer</w:t>
      </w:r>
      <w:r>
        <w:rPr>
          <w:spacing w:val="-17"/>
          <w:w w:val="105"/>
        </w:rPr>
        <w:t> </w:t>
      </w:r>
      <w:r>
        <w:rPr>
          <w:w w:val="105"/>
        </w:rPr>
        <w:t>to</w:t>
      </w:r>
      <w:r>
        <w:rPr>
          <w:spacing w:val="-17"/>
          <w:w w:val="105"/>
        </w:rPr>
        <w:t> </w:t>
      </w:r>
      <w:r>
        <w:rPr>
          <w:w w:val="105"/>
        </w:rPr>
        <w:t>the</w:t>
      </w:r>
      <w:r>
        <w:rPr>
          <w:spacing w:val="-16"/>
          <w:w w:val="105"/>
        </w:rPr>
        <w:t> </w:t>
      </w:r>
      <w:r>
        <w:rPr>
          <w:w w:val="105"/>
        </w:rPr>
        <w:t>percentage</w:t>
      </w:r>
      <w:r>
        <w:rPr>
          <w:spacing w:val="-17"/>
          <w:w w:val="105"/>
        </w:rPr>
        <w:t> </w:t>
      </w:r>
      <w:r>
        <w:rPr>
          <w:w w:val="105"/>
        </w:rPr>
        <w:t>of</w:t>
      </w:r>
      <w:r>
        <w:rPr>
          <w:spacing w:val="-17"/>
          <w:w w:val="105"/>
        </w:rPr>
        <w:t> </w:t>
      </w:r>
      <w:r>
        <w:rPr>
          <w:w w:val="105"/>
        </w:rPr>
        <w:t>bridges</w:t>
      </w:r>
      <w:r>
        <w:rPr>
          <w:spacing w:val="-16"/>
          <w:w w:val="105"/>
        </w:rPr>
        <w:t> </w:t>
      </w:r>
      <w:r>
        <w:rPr>
          <w:w w:val="105"/>
        </w:rPr>
        <w:t>by</w:t>
      </w:r>
      <w:r>
        <w:rPr>
          <w:spacing w:val="-17"/>
          <w:w w:val="105"/>
        </w:rPr>
        <w:t> </w:t>
      </w:r>
      <w:r>
        <w:rPr>
          <w:w w:val="105"/>
        </w:rPr>
        <w:t>deck</w:t>
      </w:r>
      <w:r>
        <w:rPr>
          <w:spacing w:val="-17"/>
          <w:w w:val="105"/>
        </w:rPr>
        <w:t> </w:t>
      </w:r>
      <w:r>
        <w:rPr>
          <w:w w:val="105"/>
        </w:rPr>
        <w:t>area</w:t>
      </w:r>
      <w:r>
        <w:rPr>
          <w:spacing w:val="-18"/>
          <w:w w:val="105"/>
        </w:rPr>
        <w:t> </w:t>
      </w:r>
      <w:r>
        <w:rPr>
          <w:w w:val="105"/>
        </w:rPr>
        <w:t>on</w:t>
      </w:r>
      <w:r>
        <w:rPr>
          <w:spacing w:val="-18"/>
          <w:w w:val="105"/>
        </w:rPr>
        <w:t> </w:t>
      </w:r>
      <w:r>
        <w:rPr>
          <w:w w:val="105"/>
        </w:rPr>
        <w:t>the</w:t>
      </w:r>
      <w:r>
        <w:rPr>
          <w:spacing w:val="-16"/>
          <w:w w:val="105"/>
        </w:rPr>
        <w:t> </w:t>
      </w:r>
      <w:r>
        <w:rPr>
          <w:w w:val="105"/>
        </w:rPr>
        <w:t>NHS</w:t>
      </w:r>
      <w:r>
        <w:rPr>
          <w:spacing w:val="-17"/>
          <w:w w:val="105"/>
        </w:rPr>
        <w:t> </w:t>
      </w:r>
      <w:r>
        <w:rPr>
          <w:w w:val="105"/>
        </w:rPr>
        <w:t>that</w:t>
      </w:r>
      <w:r>
        <w:rPr>
          <w:spacing w:val="-17"/>
          <w:w w:val="105"/>
        </w:rPr>
        <w:t> </w:t>
      </w:r>
      <w:r>
        <w:rPr>
          <w:w w:val="105"/>
        </w:rPr>
        <w:t>are</w:t>
      </w:r>
      <w:r>
        <w:rPr>
          <w:spacing w:val="-17"/>
          <w:w w:val="105"/>
        </w:rPr>
        <w:t> </w:t>
      </w:r>
      <w:r>
        <w:rPr>
          <w:w w:val="105"/>
        </w:rPr>
        <w:t>in good condition or poor condition. The measures assess the condition of four bridge components: deck, superstructure, substructure, and culverts. Each component has a metric rating threshold to establish</w:t>
      </w:r>
      <w:r>
        <w:rPr>
          <w:spacing w:val="-16"/>
          <w:w w:val="105"/>
        </w:rPr>
        <w:t> </w:t>
      </w:r>
      <w:r>
        <w:rPr>
          <w:w w:val="105"/>
        </w:rPr>
        <w:t>good,</w:t>
      </w:r>
      <w:r>
        <w:rPr>
          <w:spacing w:val="-16"/>
          <w:w w:val="105"/>
        </w:rPr>
        <w:t> </w:t>
      </w:r>
      <w:r>
        <w:rPr>
          <w:w w:val="105"/>
        </w:rPr>
        <w:t>fair,</w:t>
      </w:r>
      <w:r>
        <w:rPr>
          <w:spacing w:val="-15"/>
          <w:w w:val="105"/>
        </w:rPr>
        <w:t> </w:t>
      </w:r>
      <w:r>
        <w:rPr>
          <w:w w:val="105"/>
        </w:rPr>
        <w:t>or</w:t>
      </w:r>
      <w:r>
        <w:rPr>
          <w:spacing w:val="-16"/>
          <w:w w:val="105"/>
        </w:rPr>
        <w:t> </w:t>
      </w:r>
      <w:r>
        <w:rPr>
          <w:w w:val="105"/>
        </w:rPr>
        <w:t>poor</w:t>
      </w:r>
      <w:r>
        <w:rPr>
          <w:spacing w:val="-15"/>
          <w:w w:val="105"/>
        </w:rPr>
        <w:t> </w:t>
      </w:r>
      <w:r>
        <w:rPr>
          <w:w w:val="105"/>
        </w:rPr>
        <w:t>condition.</w:t>
      </w:r>
      <w:r>
        <w:rPr>
          <w:spacing w:val="22"/>
          <w:w w:val="105"/>
        </w:rPr>
        <w:t> </w:t>
      </w:r>
      <w:r>
        <w:rPr>
          <w:w w:val="105"/>
        </w:rPr>
        <w:t>Each</w:t>
      </w:r>
      <w:r>
        <w:rPr>
          <w:spacing w:val="-16"/>
          <w:w w:val="105"/>
        </w:rPr>
        <w:t> </w:t>
      </w:r>
      <w:r>
        <w:rPr>
          <w:w w:val="105"/>
        </w:rPr>
        <w:t>bridge</w:t>
      </w:r>
      <w:r>
        <w:rPr>
          <w:spacing w:val="-14"/>
          <w:w w:val="105"/>
        </w:rPr>
        <w:t> </w:t>
      </w:r>
      <w:r>
        <w:rPr>
          <w:w w:val="105"/>
        </w:rPr>
        <w:t>on</w:t>
      </w:r>
      <w:r>
        <w:rPr>
          <w:spacing w:val="-17"/>
          <w:w w:val="105"/>
        </w:rPr>
        <w:t> </w:t>
      </w:r>
      <w:r>
        <w:rPr>
          <w:w w:val="105"/>
        </w:rPr>
        <w:t>the</w:t>
      </w:r>
      <w:r>
        <w:rPr>
          <w:spacing w:val="-14"/>
          <w:w w:val="105"/>
        </w:rPr>
        <w:t> </w:t>
      </w:r>
      <w:r>
        <w:rPr>
          <w:w w:val="105"/>
        </w:rPr>
        <w:t>NHS</w:t>
      </w:r>
      <w:r>
        <w:rPr>
          <w:spacing w:val="-16"/>
          <w:w w:val="105"/>
        </w:rPr>
        <w:t> </w:t>
      </w:r>
      <w:r>
        <w:rPr>
          <w:w w:val="105"/>
        </w:rPr>
        <w:t>is</w:t>
      </w:r>
      <w:r>
        <w:rPr>
          <w:spacing w:val="-15"/>
          <w:w w:val="105"/>
        </w:rPr>
        <w:t> </w:t>
      </w:r>
      <w:r>
        <w:rPr>
          <w:w w:val="105"/>
        </w:rPr>
        <w:t>evaluated</w:t>
      </w:r>
      <w:r>
        <w:rPr>
          <w:spacing w:val="-15"/>
          <w:w w:val="105"/>
        </w:rPr>
        <w:t> </w:t>
      </w:r>
      <w:r>
        <w:rPr>
          <w:w w:val="105"/>
        </w:rPr>
        <w:t>using</w:t>
      </w:r>
      <w:r>
        <w:rPr>
          <w:spacing w:val="-17"/>
          <w:w w:val="105"/>
        </w:rPr>
        <w:t> </w:t>
      </w:r>
      <w:r>
        <w:rPr>
          <w:w w:val="105"/>
        </w:rPr>
        <w:t>these</w:t>
      </w:r>
      <w:r>
        <w:rPr>
          <w:spacing w:val="-14"/>
          <w:w w:val="105"/>
        </w:rPr>
        <w:t> </w:t>
      </w:r>
      <w:r>
        <w:rPr>
          <w:w w:val="105"/>
        </w:rPr>
        <w:t>ratings.</w:t>
      </w:r>
      <w:r>
        <w:rPr>
          <w:spacing w:val="22"/>
          <w:w w:val="105"/>
        </w:rPr>
        <w:t> </w:t>
      </w:r>
      <w:r>
        <w:rPr>
          <w:w w:val="105"/>
        </w:rPr>
        <w:t>If</w:t>
      </w:r>
      <w:r>
        <w:rPr>
          <w:spacing w:val="-16"/>
          <w:w w:val="105"/>
        </w:rPr>
        <w:t> </w:t>
      </w:r>
      <w:r>
        <w:rPr>
          <w:w w:val="105"/>
        </w:rPr>
        <w:t>the lowest</w:t>
      </w:r>
      <w:r>
        <w:rPr>
          <w:spacing w:val="-18"/>
          <w:w w:val="105"/>
        </w:rPr>
        <w:t> </w:t>
      </w:r>
      <w:r>
        <w:rPr>
          <w:w w:val="105"/>
        </w:rPr>
        <w:t>rating</w:t>
      </w:r>
      <w:r>
        <w:rPr>
          <w:spacing w:val="-19"/>
          <w:w w:val="105"/>
        </w:rPr>
        <w:t> </w:t>
      </w:r>
      <w:r>
        <w:rPr>
          <w:w w:val="105"/>
        </w:rPr>
        <w:t>of</w:t>
      </w:r>
      <w:r>
        <w:rPr>
          <w:spacing w:val="-18"/>
          <w:w w:val="105"/>
        </w:rPr>
        <w:t> </w:t>
      </w:r>
      <w:r>
        <w:rPr>
          <w:w w:val="105"/>
        </w:rPr>
        <w:t>the</w:t>
      </w:r>
      <w:r>
        <w:rPr>
          <w:spacing w:val="-16"/>
          <w:w w:val="105"/>
        </w:rPr>
        <w:t> </w:t>
      </w:r>
      <w:r>
        <w:rPr>
          <w:w w:val="105"/>
        </w:rPr>
        <w:t>four</w:t>
      </w:r>
      <w:r>
        <w:rPr>
          <w:spacing w:val="-18"/>
          <w:w w:val="105"/>
        </w:rPr>
        <w:t> </w:t>
      </w:r>
      <w:r>
        <w:rPr>
          <w:w w:val="105"/>
        </w:rPr>
        <w:t>metrics</w:t>
      </w:r>
      <w:r>
        <w:rPr>
          <w:spacing w:val="-17"/>
          <w:w w:val="105"/>
        </w:rPr>
        <w:t> </w:t>
      </w:r>
      <w:r>
        <w:rPr>
          <w:w w:val="105"/>
        </w:rPr>
        <w:t>is</w:t>
      </w:r>
      <w:r>
        <w:rPr>
          <w:spacing w:val="-17"/>
          <w:w w:val="105"/>
        </w:rPr>
        <w:t> </w:t>
      </w:r>
      <w:r>
        <w:rPr>
          <w:w w:val="105"/>
        </w:rPr>
        <w:t>greater</w:t>
      </w:r>
      <w:r>
        <w:rPr>
          <w:spacing w:val="-18"/>
          <w:w w:val="105"/>
        </w:rPr>
        <w:t> </w:t>
      </w:r>
      <w:r>
        <w:rPr>
          <w:w w:val="105"/>
        </w:rPr>
        <w:t>than</w:t>
      </w:r>
      <w:r>
        <w:rPr>
          <w:spacing w:val="-18"/>
          <w:w w:val="105"/>
        </w:rPr>
        <w:t> </w:t>
      </w:r>
      <w:r>
        <w:rPr>
          <w:w w:val="105"/>
        </w:rPr>
        <w:t>or</w:t>
      </w:r>
      <w:r>
        <w:rPr>
          <w:spacing w:val="-18"/>
          <w:w w:val="105"/>
        </w:rPr>
        <w:t> </w:t>
      </w:r>
      <w:r>
        <w:rPr>
          <w:w w:val="105"/>
        </w:rPr>
        <w:t>equal</w:t>
      </w:r>
      <w:r>
        <w:rPr>
          <w:spacing w:val="-19"/>
          <w:w w:val="105"/>
        </w:rPr>
        <w:t> </w:t>
      </w:r>
      <w:r>
        <w:rPr>
          <w:w w:val="105"/>
        </w:rPr>
        <w:t>to</w:t>
      </w:r>
      <w:r>
        <w:rPr>
          <w:spacing w:val="-17"/>
          <w:w w:val="105"/>
        </w:rPr>
        <w:t> </w:t>
      </w:r>
      <w:r>
        <w:rPr>
          <w:w w:val="105"/>
        </w:rPr>
        <w:t>seven,</w:t>
      </w:r>
      <w:r>
        <w:rPr>
          <w:spacing w:val="-18"/>
          <w:w w:val="105"/>
        </w:rPr>
        <w:t> </w:t>
      </w:r>
      <w:r>
        <w:rPr>
          <w:w w:val="105"/>
        </w:rPr>
        <w:t>the</w:t>
      </w:r>
      <w:r>
        <w:rPr>
          <w:spacing w:val="-20"/>
          <w:w w:val="105"/>
        </w:rPr>
        <w:t> </w:t>
      </w:r>
      <w:r>
        <w:rPr>
          <w:w w:val="105"/>
        </w:rPr>
        <w:t>structure</w:t>
      </w:r>
      <w:r>
        <w:rPr>
          <w:spacing w:val="-19"/>
          <w:w w:val="105"/>
        </w:rPr>
        <w:t> </w:t>
      </w:r>
      <w:r>
        <w:rPr>
          <w:w w:val="105"/>
        </w:rPr>
        <w:t>is</w:t>
      </w:r>
      <w:r>
        <w:rPr>
          <w:spacing w:val="-17"/>
          <w:w w:val="105"/>
        </w:rPr>
        <w:t> </w:t>
      </w:r>
      <w:r>
        <w:rPr>
          <w:w w:val="105"/>
        </w:rPr>
        <w:t>classified</w:t>
      </w:r>
      <w:r>
        <w:rPr>
          <w:spacing w:val="-18"/>
          <w:w w:val="105"/>
        </w:rPr>
        <w:t> </w:t>
      </w:r>
      <w:r>
        <w:rPr>
          <w:w w:val="105"/>
        </w:rPr>
        <w:t>as</w:t>
      </w:r>
      <w:r>
        <w:rPr>
          <w:spacing w:val="-16"/>
          <w:w w:val="105"/>
        </w:rPr>
        <w:t> </w:t>
      </w:r>
      <w:r>
        <w:rPr>
          <w:w w:val="105"/>
        </w:rPr>
        <w:t>good.</w:t>
      </w:r>
      <w:r>
        <w:rPr>
          <w:spacing w:val="17"/>
          <w:w w:val="105"/>
        </w:rPr>
        <w:t> </w:t>
      </w:r>
      <w:r>
        <w:rPr>
          <w:w w:val="105"/>
        </w:rPr>
        <w:t>If the</w:t>
      </w:r>
      <w:r>
        <w:rPr>
          <w:spacing w:val="-15"/>
          <w:w w:val="105"/>
        </w:rPr>
        <w:t> </w:t>
      </w:r>
      <w:r>
        <w:rPr>
          <w:w w:val="105"/>
        </w:rPr>
        <w:t>lowest</w:t>
      </w:r>
      <w:r>
        <w:rPr>
          <w:spacing w:val="-16"/>
          <w:w w:val="105"/>
        </w:rPr>
        <w:t> </w:t>
      </w:r>
      <w:r>
        <w:rPr>
          <w:w w:val="105"/>
        </w:rPr>
        <w:t>rating</w:t>
      </w:r>
      <w:r>
        <w:rPr>
          <w:spacing w:val="-17"/>
          <w:w w:val="105"/>
        </w:rPr>
        <w:t> </w:t>
      </w:r>
      <w:r>
        <w:rPr>
          <w:w w:val="105"/>
        </w:rPr>
        <w:t>is</w:t>
      </w:r>
      <w:r>
        <w:rPr>
          <w:spacing w:val="-15"/>
          <w:w w:val="105"/>
        </w:rPr>
        <w:t> </w:t>
      </w:r>
      <w:r>
        <w:rPr>
          <w:w w:val="105"/>
        </w:rPr>
        <w:t>less</w:t>
      </w:r>
      <w:r>
        <w:rPr>
          <w:spacing w:val="-15"/>
          <w:w w:val="105"/>
        </w:rPr>
        <w:t> </w:t>
      </w:r>
      <w:r>
        <w:rPr>
          <w:w w:val="105"/>
        </w:rPr>
        <w:t>than</w:t>
      </w:r>
      <w:r>
        <w:rPr>
          <w:spacing w:val="-17"/>
          <w:w w:val="105"/>
        </w:rPr>
        <w:t> </w:t>
      </w:r>
      <w:r>
        <w:rPr>
          <w:w w:val="105"/>
        </w:rPr>
        <w:t>or</w:t>
      </w:r>
      <w:r>
        <w:rPr>
          <w:spacing w:val="-15"/>
          <w:w w:val="105"/>
        </w:rPr>
        <w:t> </w:t>
      </w:r>
      <w:r>
        <w:rPr>
          <w:w w:val="105"/>
        </w:rPr>
        <w:t>equal</w:t>
      </w:r>
      <w:r>
        <w:rPr>
          <w:spacing w:val="-17"/>
          <w:w w:val="105"/>
        </w:rPr>
        <w:t> </w:t>
      </w:r>
      <w:r>
        <w:rPr>
          <w:w w:val="105"/>
        </w:rPr>
        <w:t>to</w:t>
      </w:r>
      <w:r>
        <w:rPr>
          <w:spacing w:val="-16"/>
          <w:w w:val="105"/>
        </w:rPr>
        <w:t> </w:t>
      </w:r>
      <w:r>
        <w:rPr>
          <w:w w:val="105"/>
        </w:rPr>
        <w:t>four,</w:t>
      </w:r>
      <w:r>
        <w:rPr>
          <w:spacing w:val="-16"/>
          <w:w w:val="105"/>
        </w:rPr>
        <w:t> </w:t>
      </w:r>
      <w:r>
        <w:rPr>
          <w:w w:val="105"/>
        </w:rPr>
        <w:t>the</w:t>
      </w:r>
      <w:r>
        <w:rPr>
          <w:spacing w:val="-15"/>
          <w:w w:val="105"/>
        </w:rPr>
        <w:t> </w:t>
      </w:r>
      <w:r>
        <w:rPr>
          <w:w w:val="105"/>
        </w:rPr>
        <w:t>structure</w:t>
      </w:r>
      <w:r>
        <w:rPr>
          <w:spacing w:val="-15"/>
          <w:w w:val="105"/>
        </w:rPr>
        <w:t> </w:t>
      </w:r>
      <w:r>
        <w:rPr>
          <w:w w:val="105"/>
        </w:rPr>
        <w:t>is</w:t>
      </w:r>
      <w:r>
        <w:rPr>
          <w:spacing w:val="-15"/>
          <w:w w:val="105"/>
        </w:rPr>
        <w:t> </w:t>
      </w:r>
      <w:r>
        <w:rPr>
          <w:w w:val="105"/>
        </w:rPr>
        <w:t>classified</w:t>
      </w:r>
      <w:r>
        <w:rPr>
          <w:spacing w:val="-16"/>
          <w:w w:val="105"/>
        </w:rPr>
        <w:t> </w:t>
      </w:r>
      <w:r>
        <w:rPr>
          <w:w w:val="105"/>
        </w:rPr>
        <w:t>as</w:t>
      </w:r>
      <w:r>
        <w:rPr>
          <w:spacing w:val="-15"/>
          <w:w w:val="105"/>
        </w:rPr>
        <w:t> </w:t>
      </w:r>
      <w:r>
        <w:rPr>
          <w:w w:val="105"/>
        </w:rPr>
        <w:t>poor.</w:t>
      </w:r>
      <w:r>
        <w:rPr>
          <w:spacing w:val="22"/>
          <w:w w:val="105"/>
        </w:rPr>
        <w:t> </w:t>
      </w:r>
      <w:r>
        <w:rPr>
          <w:w w:val="105"/>
        </w:rPr>
        <w:t>If</w:t>
      </w:r>
      <w:r>
        <w:rPr>
          <w:spacing w:val="-16"/>
          <w:w w:val="105"/>
        </w:rPr>
        <w:t> </w:t>
      </w:r>
      <w:r>
        <w:rPr>
          <w:w w:val="105"/>
        </w:rPr>
        <w:t>the</w:t>
      </w:r>
      <w:r>
        <w:rPr>
          <w:spacing w:val="-15"/>
          <w:w w:val="105"/>
        </w:rPr>
        <w:t> </w:t>
      </w:r>
      <w:r>
        <w:rPr>
          <w:w w:val="105"/>
        </w:rPr>
        <w:t>lowest</w:t>
      </w:r>
      <w:r>
        <w:rPr>
          <w:spacing w:val="-16"/>
          <w:w w:val="105"/>
        </w:rPr>
        <w:t> </w:t>
      </w:r>
      <w:r>
        <w:rPr>
          <w:w w:val="105"/>
        </w:rPr>
        <w:t>rating</w:t>
      </w:r>
      <w:r>
        <w:rPr>
          <w:spacing w:val="-16"/>
          <w:w w:val="105"/>
        </w:rPr>
        <w:t> </w:t>
      </w:r>
      <w:r>
        <w:rPr>
          <w:w w:val="105"/>
        </w:rPr>
        <w:t>is five</w:t>
      </w:r>
      <w:r>
        <w:rPr>
          <w:spacing w:val="-9"/>
          <w:w w:val="105"/>
        </w:rPr>
        <w:t> </w:t>
      </w:r>
      <w:r>
        <w:rPr>
          <w:w w:val="105"/>
        </w:rPr>
        <w:t>or</w:t>
      </w:r>
      <w:r>
        <w:rPr>
          <w:spacing w:val="-10"/>
          <w:w w:val="105"/>
        </w:rPr>
        <w:t> </w:t>
      </w:r>
      <w:r>
        <w:rPr>
          <w:w w:val="105"/>
        </w:rPr>
        <w:t>six,</w:t>
      </w:r>
      <w:r>
        <w:rPr>
          <w:spacing w:val="-10"/>
          <w:w w:val="105"/>
        </w:rPr>
        <w:t> </w:t>
      </w:r>
      <w:r>
        <w:rPr>
          <w:w w:val="105"/>
        </w:rPr>
        <w:t>it</w:t>
      </w:r>
      <w:r>
        <w:rPr>
          <w:spacing w:val="-9"/>
          <w:w w:val="105"/>
        </w:rPr>
        <w:t> </w:t>
      </w:r>
      <w:r>
        <w:rPr>
          <w:w w:val="105"/>
        </w:rPr>
        <w:t>is</w:t>
      </w:r>
      <w:r>
        <w:rPr>
          <w:spacing w:val="-9"/>
          <w:w w:val="105"/>
        </w:rPr>
        <w:t> </w:t>
      </w:r>
      <w:r>
        <w:rPr>
          <w:w w:val="105"/>
        </w:rPr>
        <w:t>classified</w:t>
      </w:r>
      <w:r>
        <w:rPr>
          <w:spacing w:val="-10"/>
          <w:w w:val="105"/>
        </w:rPr>
        <w:t> </w:t>
      </w:r>
      <w:r>
        <w:rPr>
          <w:w w:val="105"/>
        </w:rPr>
        <w:t>as</w:t>
      </w:r>
      <w:r>
        <w:rPr>
          <w:spacing w:val="-10"/>
          <w:w w:val="105"/>
        </w:rPr>
        <w:t> </w:t>
      </w:r>
      <w:r>
        <w:rPr>
          <w:w w:val="105"/>
        </w:rPr>
        <w:t>fair.</w:t>
      </w:r>
    </w:p>
    <w:p>
      <w:pPr>
        <w:spacing w:after="0" w:line="266" w:lineRule="auto"/>
        <w:sectPr>
          <w:pgSz w:w="12240" w:h="15840"/>
          <w:pgMar w:header="37" w:footer="813" w:top="1560" w:bottom="1000" w:left="1320" w:right="1040"/>
        </w:sectPr>
      </w:pPr>
    </w:p>
    <w:p>
      <w:pPr>
        <w:pStyle w:val="BodyText"/>
        <w:spacing w:before="2"/>
        <w:rPr>
          <w:sz w:val="10"/>
        </w:rPr>
      </w:pPr>
    </w:p>
    <w:p>
      <w:pPr>
        <w:pStyle w:val="BodyText"/>
        <w:spacing w:line="266" w:lineRule="auto" w:before="108"/>
        <w:ind w:left="120" w:right="385"/>
      </w:pPr>
      <w:r>
        <w:rPr>
          <w:w w:val="105"/>
        </w:rPr>
        <w:t>The bridge measures are expressed as the percent of NHS bridges in good or poor condition. The percent is determined by summing the total deck area of good or poor NHS bridges and dividing by the</w:t>
      </w:r>
      <w:r>
        <w:rPr>
          <w:spacing w:val="-16"/>
          <w:w w:val="105"/>
        </w:rPr>
        <w:t> </w:t>
      </w:r>
      <w:r>
        <w:rPr>
          <w:w w:val="105"/>
        </w:rPr>
        <w:t>total</w:t>
      </w:r>
      <w:r>
        <w:rPr>
          <w:spacing w:val="-17"/>
          <w:w w:val="105"/>
        </w:rPr>
        <w:t> </w:t>
      </w:r>
      <w:r>
        <w:rPr>
          <w:w w:val="105"/>
        </w:rPr>
        <w:t>deck</w:t>
      </w:r>
      <w:r>
        <w:rPr>
          <w:spacing w:val="-15"/>
          <w:w w:val="105"/>
        </w:rPr>
        <w:t> </w:t>
      </w:r>
      <w:r>
        <w:rPr>
          <w:w w:val="105"/>
        </w:rPr>
        <w:t>area</w:t>
      </w:r>
      <w:r>
        <w:rPr>
          <w:spacing w:val="-17"/>
          <w:w w:val="105"/>
        </w:rPr>
        <w:t> </w:t>
      </w:r>
      <w:r>
        <w:rPr>
          <w:w w:val="105"/>
        </w:rPr>
        <w:t>of</w:t>
      </w:r>
      <w:r>
        <w:rPr>
          <w:spacing w:val="-16"/>
          <w:w w:val="105"/>
        </w:rPr>
        <w:t> </w:t>
      </w:r>
      <w:r>
        <w:rPr>
          <w:w w:val="105"/>
        </w:rPr>
        <w:t>the</w:t>
      </w:r>
      <w:r>
        <w:rPr>
          <w:spacing w:val="-16"/>
          <w:w w:val="105"/>
        </w:rPr>
        <w:t> </w:t>
      </w:r>
      <w:r>
        <w:rPr>
          <w:w w:val="105"/>
        </w:rPr>
        <w:t>bridges</w:t>
      </w:r>
      <w:r>
        <w:rPr>
          <w:spacing w:val="-15"/>
          <w:w w:val="105"/>
        </w:rPr>
        <w:t> </w:t>
      </w:r>
      <w:r>
        <w:rPr>
          <w:w w:val="105"/>
        </w:rPr>
        <w:t>carrying</w:t>
      </w:r>
      <w:r>
        <w:rPr>
          <w:spacing w:val="-17"/>
          <w:w w:val="105"/>
        </w:rPr>
        <w:t> </w:t>
      </w:r>
      <w:r>
        <w:rPr>
          <w:w w:val="105"/>
        </w:rPr>
        <w:t>the</w:t>
      </w:r>
      <w:r>
        <w:rPr>
          <w:spacing w:val="-15"/>
          <w:w w:val="105"/>
        </w:rPr>
        <w:t> </w:t>
      </w:r>
      <w:r>
        <w:rPr>
          <w:w w:val="105"/>
        </w:rPr>
        <w:t>NHS.</w:t>
      </w:r>
      <w:r>
        <w:rPr>
          <w:spacing w:val="18"/>
          <w:w w:val="105"/>
        </w:rPr>
        <w:t> </w:t>
      </w:r>
      <w:r>
        <w:rPr>
          <w:w w:val="105"/>
        </w:rPr>
        <w:t>Deck</w:t>
      </w:r>
      <w:r>
        <w:rPr>
          <w:spacing w:val="-16"/>
          <w:w w:val="105"/>
        </w:rPr>
        <w:t> </w:t>
      </w:r>
      <w:r>
        <w:rPr>
          <w:w w:val="105"/>
        </w:rPr>
        <w:t>area</w:t>
      </w:r>
      <w:r>
        <w:rPr>
          <w:spacing w:val="-17"/>
          <w:w w:val="105"/>
        </w:rPr>
        <w:t> </w:t>
      </w:r>
      <w:r>
        <w:rPr>
          <w:w w:val="105"/>
        </w:rPr>
        <w:t>is</w:t>
      </w:r>
      <w:r>
        <w:rPr>
          <w:spacing w:val="-15"/>
          <w:w w:val="105"/>
        </w:rPr>
        <w:t> </w:t>
      </w:r>
      <w:r>
        <w:rPr>
          <w:w w:val="105"/>
        </w:rPr>
        <w:t>computed</w:t>
      </w:r>
      <w:r>
        <w:rPr>
          <w:spacing w:val="-16"/>
          <w:w w:val="105"/>
        </w:rPr>
        <w:t> </w:t>
      </w:r>
      <w:r>
        <w:rPr>
          <w:w w:val="105"/>
        </w:rPr>
        <w:t>using</w:t>
      </w:r>
      <w:r>
        <w:rPr>
          <w:spacing w:val="-17"/>
          <w:w w:val="105"/>
        </w:rPr>
        <w:t> </w:t>
      </w:r>
      <w:r>
        <w:rPr>
          <w:w w:val="105"/>
        </w:rPr>
        <w:t>structure</w:t>
      </w:r>
      <w:r>
        <w:rPr>
          <w:spacing w:val="-15"/>
          <w:w w:val="105"/>
        </w:rPr>
        <w:t> </w:t>
      </w:r>
      <w:r>
        <w:rPr>
          <w:w w:val="105"/>
        </w:rPr>
        <w:t>length</w:t>
      </w:r>
      <w:r>
        <w:rPr>
          <w:spacing w:val="-17"/>
          <w:w w:val="105"/>
        </w:rPr>
        <w:t> </w:t>
      </w:r>
      <w:r>
        <w:rPr>
          <w:w w:val="105"/>
        </w:rPr>
        <w:t>and either</w:t>
      </w:r>
      <w:r>
        <w:rPr>
          <w:spacing w:val="-11"/>
          <w:w w:val="105"/>
        </w:rPr>
        <w:t> </w:t>
      </w:r>
      <w:r>
        <w:rPr>
          <w:w w:val="105"/>
        </w:rPr>
        <w:t>deck</w:t>
      </w:r>
      <w:r>
        <w:rPr>
          <w:spacing w:val="-9"/>
          <w:w w:val="105"/>
        </w:rPr>
        <w:t> </w:t>
      </w:r>
      <w:r>
        <w:rPr>
          <w:w w:val="105"/>
        </w:rPr>
        <w:t>width</w:t>
      </w:r>
      <w:r>
        <w:rPr>
          <w:spacing w:val="-10"/>
          <w:w w:val="105"/>
        </w:rPr>
        <w:t> </w:t>
      </w:r>
      <w:r>
        <w:rPr>
          <w:w w:val="105"/>
        </w:rPr>
        <w:t>or</w:t>
      </w:r>
      <w:r>
        <w:rPr>
          <w:spacing w:val="-10"/>
          <w:w w:val="105"/>
        </w:rPr>
        <w:t> </w:t>
      </w:r>
      <w:r>
        <w:rPr>
          <w:w w:val="105"/>
        </w:rPr>
        <w:t>approach</w:t>
      </w:r>
      <w:r>
        <w:rPr>
          <w:spacing w:val="-10"/>
          <w:w w:val="105"/>
        </w:rPr>
        <w:t> </w:t>
      </w:r>
      <w:r>
        <w:rPr>
          <w:w w:val="105"/>
        </w:rPr>
        <w:t>roadway</w:t>
      </w:r>
      <w:r>
        <w:rPr>
          <w:spacing w:val="-10"/>
          <w:w w:val="105"/>
        </w:rPr>
        <w:t> </w:t>
      </w:r>
      <w:r>
        <w:rPr>
          <w:w w:val="105"/>
        </w:rPr>
        <w:t>width.</w:t>
      </w:r>
    </w:p>
    <w:p>
      <w:pPr>
        <w:pStyle w:val="BodyText"/>
        <w:spacing w:line="266" w:lineRule="auto" w:before="162"/>
        <w:ind w:left="120" w:right="385"/>
      </w:pPr>
      <w:r>
        <w:rPr>
          <w:w w:val="105"/>
        </w:rPr>
        <w:t>A</w:t>
      </w:r>
      <w:r>
        <w:rPr>
          <w:spacing w:val="-17"/>
          <w:w w:val="105"/>
        </w:rPr>
        <w:t> </w:t>
      </w:r>
      <w:r>
        <w:rPr>
          <w:w w:val="105"/>
        </w:rPr>
        <w:t>bridge</w:t>
      </w:r>
      <w:r>
        <w:rPr>
          <w:spacing w:val="-16"/>
          <w:w w:val="105"/>
        </w:rPr>
        <w:t> </w:t>
      </w:r>
      <w:r>
        <w:rPr>
          <w:w w:val="105"/>
        </w:rPr>
        <w:t>in</w:t>
      </w:r>
      <w:r>
        <w:rPr>
          <w:spacing w:val="-17"/>
          <w:w w:val="105"/>
        </w:rPr>
        <w:t> </w:t>
      </w:r>
      <w:r>
        <w:rPr>
          <w:w w:val="105"/>
        </w:rPr>
        <w:t>good</w:t>
      </w:r>
      <w:r>
        <w:rPr>
          <w:spacing w:val="-16"/>
          <w:w w:val="105"/>
        </w:rPr>
        <w:t> </w:t>
      </w:r>
      <w:r>
        <w:rPr>
          <w:w w:val="105"/>
        </w:rPr>
        <w:t>condition</w:t>
      </w:r>
      <w:r>
        <w:rPr>
          <w:spacing w:val="-19"/>
          <w:w w:val="105"/>
        </w:rPr>
        <w:t> </w:t>
      </w:r>
      <w:r>
        <w:rPr>
          <w:w w:val="105"/>
        </w:rPr>
        <w:t>suggests</w:t>
      </w:r>
      <w:r>
        <w:rPr>
          <w:spacing w:val="-16"/>
          <w:w w:val="105"/>
        </w:rPr>
        <w:t> </w:t>
      </w:r>
      <w:r>
        <w:rPr>
          <w:w w:val="105"/>
        </w:rPr>
        <w:t>that</w:t>
      </w:r>
      <w:r>
        <w:rPr>
          <w:spacing w:val="-16"/>
          <w:w w:val="105"/>
        </w:rPr>
        <w:t> </w:t>
      </w:r>
      <w:r>
        <w:rPr>
          <w:w w:val="105"/>
        </w:rPr>
        <w:t>no</w:t>
      </w:r>
      <w:r>
        <w:rPr>
          <w:spacing w:val="-17"/>
          <w:w w:val="105"/>
        </w:rPr>
        <w:t> </w:t>
      </w:r>
      <w:r>
        <w:rPr>
          <w:w w:val="105"/>
        </w:rPr>
        <w:t>major</w:t>
      </w:r>
      <w:r>
        <w:rPr>
          <w:spacing w:val="-16"/>
          <w:w w:val="105"/>
        </w:rPr>
        <w:t> </w:t>
      </w:r>
      <w:r>
        <w:rPr>
          <w:w w:val="105"/>
        </w:rPr>
        <w:t>investment</w:t>
      </w:r>
      <w:r>
        <w:rPr>
          <w:spacing w:val="-17"/>
          <w:w w:val="105"/>
        </w:rPr>
        <w:t> </w:t>
      </w:r>
      <w:r>
        <w:rPr>
          <w:w w:val="105"/>
        </w:rPr>
        <w:t>is</w:t>
      </w:r>
      <w:r>
        <w:rPr>
          <w:spacing w:val="-16"/>
          <w:w w:val="105"/>
        </w:rPr>
        <w:t> </w:t>
      </w:r>
      <w:r>
        <w:rPr>
          <w:w w:val="105"/>
        </w:rPr>
        <w:t>needed.</w:t>
      </w:r>
      <w:r>
        <w:rPr>
          <w:spacing w:val="21"/>
          <w:w w:val="105"/>
        </w:rPr>
        <w:t> </w:t>
      </w:r>
      <w:r>
        <w:rPr>
          <w:w w:val="105"/>
        </w:rPr>
        <w:t>A</w:t>
      </w:r>
      <w:r>
        <w:rPr>
          <w:spacing w:val="-17"/>
          <w:w w:val="105"/>
        </w:rPr>
        <w:t> </w:t>
      </w:r>
      <w:r>
        <w:rPr>
          <w:w w:val="105"/>
        </w:rPr>
        <w:t>bridge</w:t>
      </w:r>
      <w:r>
        <w:rPr>
          <w:spacing w:val="-16"/>
          <w:w w:val="105"/>
        </w:rPr>
        <w:t> </w:t>
      </w:r>
      <w:r>
        <w:rPr>
          <w:w w:val="105"/>
        </w:rPr>
        <w:t>in</w:t>
      </w:r>
      <w:r>
        <w:rPr>
          <w:spacing w:val="-17"/>
          <w:w w:val="105"/>
        </w:rPr>
        <w:t> </w:t>
      </w:r>
      <w:r>
        <w:rPr>
          <w:w w:val="105"/>
        </w:rPr>
        <w:t>poor</w:t>
      </w:r>
      <w:r>
        <w:rPr>
          <w:spacing w:val="-16"/>
          <w:w w:val="105"/>
        </w:rPr>
        <w:t> </w:t>
      </w:r>
      <w:r>
        <w:rPr>
          <w:w w:val="105"/>
        </w:rPr>
        <w:t>condition</w:t>
      </w:r>
      <w:r>
        <w:rPr>
          <w:spacing w:val="-18"/>
          <w:w w:val="105"/>
        </w:rPr>
        <w:t> </w:t>
      </w:r>
      <w:r>
        <w:rPr>
          <w:w w:val="105"/>
        </w:rPr>
        <w:t>is safe to drive on; however, it is nearing a point where substantial reconstruction or replacement is needed.</w:t>
      </w:r>
    </w:p>
    <w:p>
      <w:pPr>
        <w:pStyle w:val="BodyText"/>
        <w:spacing w:line="266" w:lineRule="auto" w:before="161"/>
        <w:ind w:left="120" w:right="479"/>
      </w:pPr>
      <w:r>
        <w:rPr>
          <w:w w:val="105"/>
        </w:rPr>
        <w:t>Federal rules require state DOTs and MPOs to coordinate when setting pavement and bridge condition</w:t>
      </w:r>
      <w:r>
        <w:rPr>
          <w:spacing w:val="-21"/>
          <w:w w:val="105"/>
        </w:rPr>
        <w:t> </w:t>
      </w:r>
      <w:r>
        <w:rPr>
          <w:w w:val="105"/>
        </w:rPr>
        <w:t>performance</w:t>
      </w:r>
      <w:r>
        <w:rPr>
          <w:spacing w:val="-20"/>
          <w:w w:val="105"/>
        </w:rPr>
        <w:t> </w:t>
      </w:r>
      <w:r>
        <w:rPr>
          <w:w w:val="105"/>
        </w:rPr>
        <w:t>targets</w:t>
      </w:r>
      <w:r>
        <w:rPr>
          <w:spacing w:val="-19"/>
          <w:w w:val="105"/>
        </w:rPr>
        <w:t> </w:t>
      </w:r>
      <w:r>
        <w:rPr>
          <w:w w:val="105"/>
        </w:rPr>
        <w:t>and</w:t>
      </w:r>
      <w:r>
        <w:rPr>
          <w:spacing w:val="-21"/>
          <w:w w:val="105"/>
        </w:rPr>
        <w:t> </w:t>
      </w:r>
      <w:r>
        <w:rPr>
          <w:w w:val="105"/>
        </w:rPr>
        <w:t>monitor</w:t>
      </w:r>
      <w:r>
        <w:rPr>
          <w:spacing w:val="-20"/>
          <w:w w:val="105"/>
        </w:rPr>
        <w:t> </w:t>
      </w:r>
      <w:r>
        <w:rPr>
          <w:w w:val="105"/>
        </w:rPr>
        <w:t>progress</w:t>
      </w:r>
      <w:r>
        <w:rPr>
          <w:spacing w:val="-21"/>
          <w:w w:val="105"/>
        </w:rPr>
        <w:t> </w:t>
      </w:r>
      <w:r>
        <w:rPr>
          <w:w w:val="105"/>
        </w:rPr>
        <w:t>towards</w:t>
      </w:r>
      <w:r>
        <w:rPr>
          <w:spacing w:val="-19"/>
          <w:w w:val="105"/>
        </w:rPr>
        <w:t> </w:t>
      </w:r>
      <w:r>
        <w:rPr>
          <w:w w:val="105"/>
        </w:rPr>
        <w:t>achieving</w:t>
      </w:r>
      <w:r>
        <w:rPr>
          <w:spacing w:val="-21"/>
          <w:w w:val="105"/>
        </w:rPr>
        <w:t> </w:t>
      </w:r>
      <w:r>
        <w:rPr>
          <w:w w:val="105"/>
        </w:rPr>
        <w:t>the</w:t>
      </w:r>
      <w:r>
        <w:rPr>
          <w:spacing w:val="-20"/>
          <w:w w:val="105"/>
        </w:rPr>
        <w:t> </w:t>
      </w:r>
      <w:r>
        <w:rPr>
          <w:w w:val="105"/>
        </w:rPr>
        <w:t>targets.</w:t>
      </w:r>
      <w:r>
        <w:rPr>
          <w:spacing w:val="13"/>
          <w:w w:val="105"/>
        </w:rPr>
        <w:t> </w:t>
      </w:r>
      <w:r>
        <w:rPr>
          <w:w w:val="105"/>
        </w:rPr>
        <w:t>States</w:t>
      </w:r>
      <w:r>
        <w:rPr>
          <w:spacing w:val="-20"/>
          <w:w w:val="105"/>
        </w:rPr>
        <w:t> </w:t>
      </w:r>
      <w:r>
        <w:rPr>
          <w:w w:val="105"/>
        </w:rPr>
        <w:t>must establish:</w:t>
      </w:r>
    </w:p>
    <w:p>
      <w:pPr>
        <w:pStyle w:val="ListParagraph"/>
        <w:numPr>
          <w:ilvl w:val="0"/>
          <w:numId w:val="10"/>
        </w:numPr>
        <w:tabs>
          <w:tab w:pos="480" w:val="left" w:leader="none"/>
          <w:tab w:pos="481" w:val="left" w:leader="none"/>
        </w:tabs>
        <w:spacing w:line="240" w:lineRule="auto" w:before="153" w:after="0"/>
        <w:ind w:left="480" w:right="0" w:hanging="361"/>
        <w:jc w:val="left"/>
        <w:rPr>
          <w:sz w:val="22"/>
        </w:rPr>
      </w:pPr>
      <w:r>
        <w:rPr>
          <w:w w:val="105"/>
          <w:sz w:val="22"/>
        </w:rPr>
        <w:t>Four-year</w:t>
      </w:r>
      <w:r>
        <w:rPr>
          <w:spacing w:val="-17"/>
          <w:w w:val="105"/>
          <w:sz w:val="22"/>
        </w:rPr>
        <w:t> </w:t>
      </w:r>
      <w:r>
        <w:rPr>
          <w:w w:val="105"/>
          <w:sz w:val="22"/>
        </w:rPr>
        <w:t>statewide</w:t>
      </w:r>
      <w:r>
        <w:rPr>
          <w:spacing w:val="-15"/>
          <w:w w:val="105"/>
          <w:sz w:val="22"/>
        </w:rPr>
        <w:t> </w:t>
      </w:r>
      <w:r>
        <w:rPr>
          <w:w w:val="105"/>
          <w:sz w:val="22"/>
        </w:rPr>
        <w:t>targets</w:t>
      </w:r>
      <w:r>
        <w:rPr>
          <w:spacing w:val="-15"/>
          <w:w w:val="105"/>
          <w:sz w:val="22"/>
        </w:rPr>
        <w:t> </w:t>
      </w:r>
      <w:r>
        <w:rPr>
          <w:w w:val="105"/>
          <w:sz w:val="22"/>
        </w:rPr>
        <w:t>for</w:t>
      </w:r>
      <w:r>
        <w:rPr>
          <w:spacing w:val="-16"/>
          <w:w w:val="105"/>
          <w:sz w:val="22"/>
        </w:rPr>
        <w:t> </w:t>
      </w:r>
      <w:r>
        <w:rPr>
          <w:w w:val="105"/>
          <w:sz w:val="22"/>
        </w:rPr>
        <w:t>the</w:t>
      </w:r>
      <w:r>
        <w:rPr>
          <w:spacing w:val="-15"/>
          <w:w w:val="105"/>
          <w:sz w:val="22"/>
        </w:rPr>
        <w:t> </w:t>
      </w:r>
      <w:r>
        <w:rPr>
          <w:w w:val="105"/>
          <w:sz w:val="22"/>
        </w:rPr>
        <w:t>percent</w:t>
      </w:r>
      <w:r>
        <w:rPr>
          <w:spacing w:val="-16"/>
          <w:w w:val="105"/>
          <w:sz w:val="22"/>
        </w:rPr>
        <w:t> </w:t>
      </w:r>
      <w:r>
        <w:rPr>
          <w:w w:val="105"/>
          <w:sz w:val="22"/>
        </w:rPr>
        <w:t>of</w:t>
      </w:r>
      <w:r>
        <w:rPr>
          <w:spacing w:val="-16"/>
          <w:w w:val="105"/>
          <w:sz w:val="22"/>
        </w:rPr>
        <w:t> </w:t>
      </w:r>
      <w:r>
        <w:rPr>
          <w:w w:val="105"/>
          <w:sz w:val="22"/>
        </w:rPr>
        <w:t>Interstate</w:t>
      </w:r>
      <w:r>
        <w:rPr>
          <w:spacing w:val="-15"/>
          <w:w w:val="105"/>
          <w:sz w:val="22"/>
        </w:rPr>
        <w:t> </w:t>
      </w:r>
      <w:r>
        <w:rPr>
          <w:w w:val="105"/>
          <w:sz w:val="22"/>
        </w:rPr>
        <w:t>pavements</w:t>
      </w:r>
      <w:r>
        <w:rPr>
          <w:spacing w:val="-15"/>
          <w:w w:val="105"/>
          <w:sz w:val="22"/>
        </w:rPr>
        <w:t> </w:t>
      </w:r>
      <w:r>
        <w:rPr>
          <w:w w:val="105"/>
          <w:sz w:val="22"/>
        </w:rPr>
        <w:t>in</w:t>
      </w:r>
      <w:r>
        <w:rPr>
          <w:spacing w:val="-17"/>
          <w:w w:val="105"/>
          <w:sz w:val="22"/>
        </w:rPr>
        <w:t> </w:t>
      </w:r>
      <w:r>
        <w:rPr>
          <w:w w:val="105"/>
          <w:sz w:val="22"/>
        </w:rPr>
        <w:t>good</w:t>
      </w:r>
      <w:r>
        <w:rPr>
          <w:spacing w:val="-16"/>
          <w:w w:val="105"/>
          <w:sz w:val="22"/>
        </w:rPr>
        <w:t> </w:t>
      </w:r>
      <w:r>
        <w:rPr>
          <w:w w:val="105"/>
          <w:sz w:val="22"/>
        </w:rPr>
        <w:t>and</w:t>
      </w:r>
      <w:r>
        <w:rPr>
          <w:spacing w:val="-16"/>
          <w:w w:val="105"/>
          <w:sz w:val="22"/>
        </w:rPr>
        <w:t> </w:t>
      </w:r>
      <w:r>
        <w:rPr>
          <w:w w:val="105"/>
          <w:sz w:val="22"/>
        </w:rPr>
        <w:t>poor</w:t>
      </w:r>
      <w:r>
        <w:rPr>
          <w:spacing w:val="-16"/>
          <w:w w:val="105"/>
          <w:sz w:val="22"/>
        </w:rPr>
        <w:t> </w:t>
      </w:r>
      <w:r>
        <w:rPr>
          <w:w w:val="105"/>
          <w:sz w:val="22"/>
        </w:rPr>
        <w:t>condition;</w:t>
      </w:r>
    </w:p>
    <w:p>
      <w:pPr>
        <w:pStyle w:val="ListParagraph"/>
        <w:numPr>
          <w:ilvl w:val="0"/>
          <w:numId w:val="10"/>
        </w:numPr>
        <w:tabs>
          <w:tab w:pos="480" w:val="left" w:leader="none"/>
          <w:tab w:pos="481" w:val="left" w:leader="none"/>
        </w:tabs>
        <w:spacing w:line="264" w:lineRule="auto" w:before="24" w:after="0"/>
        <w:ind w:left="479" w:right="419" w:hanging="360"/>
        <w:jc w:val="left"/>
        <w:rPr>
          <w:sz w:val="22"/>
        </w:rPr>
      </w:pPr>
      <w:r>
        <w:rPr>
          <w:w w:val="105"/>
          <w:sz w:val="22"/>
        </w:rPr>
        <w:t>Two-year</w:t>
      </w:r>
      <w:r>
        <w:rPr>
          <w:spacing w:val="-22"/>
          <w:w w:val="105"/>
          <w:sz w:val="22"/>
        </w:rPr>
        <w:t> </w:t>
      </w:r>
      <w:r>
        <w:rPr>
          <w:w w:val="105"/>
          <w:sz w:val="22"/>
        </w:rPr>
        <w:t>and</w:t>
      </w:r>
      <w:r>
        <w:rPr>
          <w:spacing w:val="-22"/>
          <w:w w:val="105"/>
          <w:sz w:val="22"/>
        </w:rPr>
        <w:t> </w:t>
      </w:r>
      <w:r>
        <w:rPr>
          <w:w w:val="105"/>
          <w:sz w:val="22"/>
        </w:rPr>
        <w:t>four-year</w:t>
      </w:r>
      <w:r>
        <w:rPr>
          <w:spacing w:val="-22"/>
          <w:w w:val="105"/>
          <w:sz w:val="22"/>
        </w:rPr>
        <w:t> </w:t>
      </w:r>
      <w:r>
        <w:rPr>
          <w:w w:val="105"/>
          <w:sz w:val="22"/>
        </w:rPr>
        <w:t>targets</w:t>
      </w:r>
      <w:r>
        <w:rPr>
          <w:spacing w:val="-21"/>
          <w:w w:val="105"/>
          <w:sz w:val="22"/>
        </w:rPr>
        <w:t> </w:t>
      </w:r>
      <w:r>
        <w:rPr>
          <w:w w:val="105"/>
          <w:sz w:val="22"/>
        </w:rPr>
        <w:t>for</w:t>
      </w:r>
      <w:r>
        <w:rPr>
          <w:spacing w:val="-22"/>
          <w:w w:val="105"/>
          <w:sz w:val="22"/>
        </w:rPr>
        <w:t> </w:t>
      </w:r>
      <w:r>
        <w:rPr>
          <w:w w:val="105"/>
          <w:sz w:val="22"/>
        </w:rPr>
        <w:t>the</w:t>
      </w:r>
      <w:r>
        <w:rPr>
          <w:spacing w:val="-21"/>
          <w:w w:val="105"/>
          <w:sz w:val="22"/>
        </w:rPr>
        <w:t> </w:t>
      </w:r>
      <w:r>
        <w:rPr>
          <w:w w:val="105"/>
          <w:sz w:val="22"/>
        </w:rPr>
        <w:t>percent</w:t>
      </w:r>
      <w:r>
        <w:rPr>
          <w:spacing w:val="-22"/>
          <w:w w:val="105"/>
          <w:sz w:val="22"/>
        </w:rPr>
        <w:t> </w:t>
      </w:r>
      <w:r>
        <w:rPr>
          <w:w w:val="105"/>
          <w:sz w:val="22"/>
        </w:rPr>
        <w:t>of</w:t>
      </w:r>
      <w:r>
        <w:rPr>
          <w:spacing w:val="-21"/>
          <w:w w:val="105"/>
          <w:sz w:val="22"/>
        </w:rPr>
        <w:t> </w:t>
      </w:r>
      <w:r>
        <w:rPr>
          <w:w w:val="105"/>
          <w:sz w:val="22"/>
        </w:rPr>
        <w:t>non-Interstate</w:t>
      </w:r>
      <w:r>
        <w:rPr>
          <w:spacing w:val="-21"/>
          <w:w w:val="105"/>
          <w:sz w:val="22"/>
        </w:rPr>
        <w:t> </w:t>
      </w:r>
      <w:r>
        <w:rPr>
          <w:w w:val="105"/>
          <w:sz w:val="22"/>
        </w:rPr>
        <w:t>NHS</w:t>
      </w:r>
      <w:r>
        <w:rPr>
          <w:spacing w:val="-22"/>
          <w:w w:val="105"/>
          <w:sz w:val="22"/>
        </w:rPr>
        <w:t> </w:t>
      </w:r>
      <w:r>
        <w:rPr>
          <w:w w:val="105"/>
          <w:sz w:val="22"/>
        </w:rPr>
        <w:t>pavements</w:t>
      </w:r>
      <w:r>
        <w:rPr>
          <w:spacing w:val="-21"/>
          <w:w w:val="105"/>
          <w:sz w:val="22"/>
        </w:rPr>
        <w:t> </w:t>
      </w:r>
      <w:r>
        <w:rPr>
          <w:w w:val="105"/>
          <w:sz w:val="22"/>
        </w:rPr>
        <w:t>in</w:t>
      </w:r>
      <w:r>
        <w:rPr>
          <w:spacing w:val="-23"/>
          <w:w w:val="105"/>
          <w:sz w:val="22"/>
        </w:rPr>
        <w:t> </w:t>
      </w:r>
      <w:r>
        <w:rPr>
          <w:w w:val="105"/>
          <w:sz w:val="22"/>
        </w:rPr>
        <w:t>good</w:t>
      </w:r>
      <w:r>
        <w:rPr>
          <w:spacing w:val="-22"/>
          <w:w w:val="105"/>
          <w:sz w:val="22"/>
        </w:rPr>
        <w:t> </w:t>
      </w:r>
      <w:r>
        <w:rPr>
          <w:w w:val="105"/>
          <w:sz w:val="22"/>
        </w:rPr>
        <w:t>and</w:t>
      </w:r>
      <w:r>
        <w:rPr>
          <w:spacing w:val="-21"/>
          <w:w w:val="105"/>
          <w:sz w:val="22"/>
        </w:rPr>
        <w:t> </w:t>
      </w:r>
      <w:r>
        <w:rPr>
          <w:w w:val="105"/>
          <w:sz w:val="22"/>
        </w:rPr>
        <w:t>poor condition;</w:t>
      </w:r>
      <w:r>
        <w:rPr>
          <w:spacing w:val="-10"/>
          <w:w w:val="105"/>
          <w:sz w:val="22"/>
        </w:rPr>
        <w:t> </w:t>
      </w:r>
      <w:r>
        <w:rPr>
          <w:w w:val="105"/>
          <w:sz w:val="22"/>
        </w:rPr>
        <w:t>and</w:t>
      </w:r>
    </w:p>
    <w:p>
      <w:pPr>
        <w:pStyle w:val="ListParagraph"/>
        <w:numPr>
          <w:ilvl w:val="0"/>
          <w:numId w:val="10"/>
        </w:numPr>
        <w:tabs>
          <w:tab w:pos="480" w:val="left" w:leader="none"/>
          <w:tab w:pos="481" w:val="left" w:leader="none"/>
        </w:tabs>
        <w:spacing w:line="266" w:lineRule="auto" w:before="0" w:after="0"/>
        <w:ind w:left="480" w:right="791" w:hanging="361"/>
        <w:jc w:val="left"/>
        <w:rPr>
          <w:sz w:val="22"/>
        </w:rPr>
      </w:pPr>
      <w:r>
        <w:rPr>
          <w:w w:val="105"/>
          <w:sz w:val="22"/>
        </w:rPr>
        <w:t>Two-year</w:t>
      </w:r>
      <w:r>
        <w:rPr>
          <w:spacing w:val="-19"/>
          <w:w w:val="105"/>
          <w:sz w:val="22"/>
        </w:rPr>
        <w:t> </w:t>
      </w:r>
      <w:r>
        <w:rPr>
          <w:w w:val="105"/>
          <w:sz w:val="22"/>
        </w:rPr>
        <w:t>and</w:t>
      </w:r>
      <w:r>
        <w:rPr>
          <w:spacing w:val="-18"/>
          <w:w w:val="105"/>
          <w:sz w:val="22"/>
        </w:rPr>
        <w:t> </w:t>
      </w:r>
      <w:r>
        <w:rPr>
          <w:w w:val="105"/>
          <w:sz w:val="22"/>
        </w:rPr>
        <w:t>four-year</w:t>
      </w:r>
      <w:r>
        <w:rPr>
          <w:spacing w:val="-18"/>
          <w:w w:val="105"/>
          <w:sz w:val="22"/>
        </w:rPr>
        <w:t> </w:t>
      </w:r>
      <w:r>
        <w:rPr>
          <w:w w:val="105"/>
          <w:sz w:val="22"/>
        </w:rPr>
        <w:t>targets</w:t>
      </w:r>
      <w:r>
        <w:rPr>
          <w:spacing w:val="-18"/>
          <w:w w:val="105"/>
          <w:sz w:val="22"/>
        </w:rPr>
        <w:t> </w:t>
      </w:r>
      <w:r>
        <w:rPr>
          <w:w w:val="105"/>
          <w:sz w:val="22"/>
        </w:rPr>
        <w:t>for</w:t>
      </w:r>
      <w:r>
        <w:rPr>
          <w:spacing w:val="-18"/>
          <w:w w:val="105"/>
          <w:sz w:val="22"/>
        </w:rPr>
        <w:t> </w:t>
      </w:r>
      <w:r>
        <w:rPr>
          <w:w w:val="105"/>
          <w:sz w:val="22"/>
        </w:rPr>
        <w:t>the</w:t>
      </w:r>
      <w:r>
        <w:rPr>
          <w:spacing w:val="-17"/>
          <w:w w:val="105"/>
          <w:sz w:val="22"/>
        </w:rPr>
        <w:t> </w:t>
      </w:r>
      <w:r>
        <w:rPr>
          <w:w w:val="105"/>
          <w:sz w:val="22"/>
        </w:rPr>
        <w:t>percent</w:t>
      </w:r>
      <w:r>
        <w:rPr>
          <w:spacing w:val="-19"/>
          <w:w w:val="105"/>
          <w:sz w:val="22"/>
        </w:rPr>
        <w:t> </w:t>
      </w:r>
      <w:r>
        <w:rPr>
          <w:w w:val="105"/>
          <w:sz w:val="22"/>
        </w:rPr>
        <w:t>of</w:t>
      </w:r>
      <w:r>
        <w:rPr>
          <w:spacing w:val="-19"/>
          <w:w w:val="105"/>
          <w:sz w:val="22"/>
        </w:rPr>
        <w:t> </w:t>
      </w:r>
      <w:r>
        <w:rPr>
          <w:w w:val="105"/>
          <w:sz w:val="22"/>
        </w:rPr>
        <w:t>NHS</w:t>
      </w:r>
      <w:r>
        <w:rPr>
          <w:spacing w:val="-19"/>
          <w:w w:val="105"/>
          <w:sz w:val="22"/>
        </w:rPr>
        <w:t> </w:t>
      </w:r>
      <w:r>
        <w:rPr>
          <w:w w:val="105"/>
          <w:sz w:val="22"/>
        </w:rPr>
        <w:t>bridges</w:t>
      </w:r>
      <w:r>
        <w:rPr>
          <w:spacing w:val="-17"/>
          <w:w w:val="105"/>
          <w:sz w:val="22"/>
        </w:rPr>
        <w:t> </w:t>
      </w:r>
      <w:r>
        <w:rPr>
          <w:w w:val="105"/>
          <w:sz w:val="22"/>
        </w:rPr>
        <w:t>(by</w:t>
      </w:r>
      <w:r>
        <w:rPr>
          <w:spacing w:val="-18"/>
          <w:w w:val="105"/>
          <w:sz w:val="22"/>
        </w:rPr>
        <w:t> </w:t>
      </w:r>
      <w:r>
        <w:rPr>
          <w:w w:val="105"/>
          <w:sz w:val="22"/>
        </w:rPr>
        <w:t>deck</w:t>
      </w:r>
      <w:r>
        <w:rPr>
          <w:spacing w:val="-18"/>
          <w:w w:val="105"/>
          <w:sz w:val="22"/>
        </w:rPr>
        <w:t> </w:t>
      </w:r>
      <w:r>
        <w:rPr>
          <w:w w:val="105"/>
          <w:sz w:val="22"/>
        </w:rPr>
        <w:t>area)</w:t>
      </w:r>
      <w:r>
        <w:rPr>
          <w:spacing w:val="-20"/>
          <w:w w:val="105"/>
          <w:sz w:val="22"/>
        </w:rPr>
        <w:t> </w:t>
      </w:r>
      <w:r>
        <w:rPr>
          <w:w w:val="105"/>
          <w:sz w:val="22"/>
        </w:rPr>
        <w:t>in</w:t>
      </w:r>
      <w:r>
        <w:rPr>
          <w:spacing w:val="-19"/>
          <w:w w:val="105"/>
          <w:sz w:val="22"/>
        </w:rPr>
        <w:t> </w:t>
      </w:r>
      <w:r>
        <w:rPr>
          <w:w w:val="105"/>
          <w:sz w:val="22"/>
        </w:rPr>
        <w:t>good</w:t>
      </w:r>
      <w:r>
        <w:rPr>
          <w:spacing w:val="-18"/>
          <w:w w:val="105"/>
          <w:sz w:val="22"/>
        </w:rPr>
        <w:t> </w:t>
      </w:r>
      <w:r>
        <w:rPr>
          <w:w w:val="105"/>
          <w:sz w:val="22"/>
        </w:rPr>
        <w:t>and</w:t>
      </w:r>
      <w:r>
        <w:rPr>
          <w:spacing w:val="-18"/>
          <w:w w:val="105"/>
          <w:sz w:val="22"/>
        </w:rPr>
        <w:t> </w:t>
      </w:r>
      <w:r>
        <w:rPr>
          <w:w w:val="105"/>
          <w:sz w:val="22"/>
        </w:rPr>
        <w:t>poor condition.</w:t>
      </w:r>
    </w:p>
    <w:p>
      <w:pPr>
        <w:pStyle w:val="BodyText"/>
        <w:spacing w:line="266" w:lineRule="auto" w:before="160"/>
        <w:ind w:left="120" w:right="385"/>
      </w:pPr>
      <w:r>
        <w:rPr>
          <w:w w:val="105"/>
        </w:rPr>
        <w:t>MPOs</w:t>
      </w:r>
      <w:r>
        <w:rPr>
          <w:spacing w:val="-22"/>
          <w:w w:val="105"/>
        </w:rPr>
        <w:t> </w:t>
      </w:r>
      <w:r>
        <w:rPr>
          <w:w w:val="105"/>
        </w:rPr>
        <w:t>must</w:t>
      </w:r>
      <w:r>
        <w:rPr>
          <w:spacing w:val="-23"/>
          <w:w w:val="105"/>
        </w:rPr>
        <w:t> </w:t>
      </w:r>
      <w:r>
        <w:rPr>
          <w:w w:val="105"/>
        </w:rPr>
        <w:t>establish</w:t>
      </w:r>
      <w:r>
        <w:rPr>
          <w:spacing w:val="-23"/>
          <w:w w:val="105"/>
        </w:rPr>
        <w:t> </w:t>
      </w:r>
      <w:r>
        <w:rPr>
          <w:w w:val="105"/>
        </w:rPr>
        <w:t>four-year</w:t>
      </w:r>
      <w:r>
        <w:rPr>
          <w:spacing w:val="-22"/>
          <w:w w:val="105"/>
        </w:rPr>
        <w:t> </w:t>
      </w:r>
      <w:r>
        <w:rPr>
          <w:w w:val="105"/>
        </w:rPr>
        <w:t>targets</w:t>
      </w:r>
      <w:r>
        <w:rPr>
          <w:spacing w:val="-22"/>
          <w:w w:val="105"/>
        </w:rPr>
        <w:t> </w:t>
      </w:r>
      <w:r>
        <w:rPr>
          <w:w w:val="105"/>
        </w:rPr>
        <w:t>for</w:t>
      </w:r>
      <w:r>
        <w:rPr>
          <w:spacing w:val="-23"/>
          <w:w w:val="105"/>
        </w:rPr>
        <w:t> </w:t>
      </w:r>
      <w:r>
        <w:rPr>
          <w:w w:val="105"/>
        </w:rPr>
        <w:t>all</w:t>
      </w:r>
      <w:r>
        <w:rPr>
          <w:spacing w:val="-23"/>
          <w:w w:val="105"/>
        </w:rPr>
        <w:t> </w:t>
      </w:r>
      <w:r>
        <w:rPr>
          <w:w w:val="105"/>
        </w:rPr>
        <w:t>six</w:t>
      </w:r>
      <w:r>
        <w:rPr>
          <w:spacing w:val="-23"/>
          <w:w w:val="105"/>
        </w:rPr>
        <w:t> </w:t>
      </w:r>
      <w:r>
        <w:rPr>
          <w:w w:val="105"/>
        </w:rPr>
        <w:t>measures.</w:t>
      </w:r>
      <w:r>
        <w:rPr>
          <w:spacing w:val="8"/>
          <w:w w:val="105"/>
        </w:rPr>
        <w:t> </w:t>
      </w:r>
      <w:r>
        <w:rPr>
          <w:w w:val="105"/>
        </w:rPr>
        <w:t>MPOs</w:t>
      </w:r>
      <w:r>
        <w:rPr>
          <w:spacing w:val="-22"/>
          <w:w w:val="105"/>
        </w:rPr>
        <w:t> </w:t>
      </w:r>
      <w:r>
        <w:rPr>
          <w:w w:val="105"/>
        </w:rPr>
        <w:t>can</w:t>
      </w:r>
      <w:r>
        <w:rPr>
          <w:spacing w:val="-23"/>
          <w:w w:val="105"/>
        </w:rPr>
        <w:t> </w:t>
      </w:r>
      <w:r>
        <w:rPr>
          <w:w w:val="105"/>
        </w:rPr>
        <w:t>either</w:t>
      </w:r>
      <w:r>
        <w:rPr>
          <w:spacing w:val="-23"/>
          <w:w w:val="105"/>
        </w:rPr>
        <w:t> </w:t>
      </w:r>
      <w:r>
        <w:rPr>
          <w:w w:val="105"/>
        </w:rPr>
        <w:t>agree</w:t>
      </w:r>
      <w:r>
        <w:rPr>
          <w:spacing w:val="-22"/>
          <w:w w:val="105"/>
        </w:rPr>
        <w:t> </w:t>
      </w:r>
      <w:r>
        <w:rPr>
          <w:w w:val="105"/>
        </w:rPr>
        <w:t>to</w:t>
      </w:r>
      <w:r>
        <w:rPr>
          <w:spacing w:val="-22"/>
          <w:w w:val="105"/>
        </w:rPr>
        <w:t> </w:t>
      </w:r>
      <w:r>
        <w:rPr>
          <w:w w:val="105"/>
        </w:rPr>
        <w:t>program</w:t>
      </w:r>
      <w:r>
        <w:rPr>
          <w:spacing w:val="-23"/>
          <w:w w:val="105"/>
        </w:rPr>
        <w:t> </w:t>
      </w:r>
      <w:r>
        <w:rPr>
          <w:w w:val="105"/>
        </w:rPr>
        <w:t>projects that will support the statewide targets, or establish their own quantifiable targets for the MPO’s planning</w:t>
      </w:r>
      <w:r>
        <w:rPr>
          <w:spacing w:val="-11"/>
          <w:w w:val="105"/>
        </w:rPr>
        <w:t> </w:t>
      </w:r>
      <w:r>
        <w:rPr>
          <w:w w:val="105"/>
        </w:rPr>
        <w:t>area.</w:t>
      </w:r>
    </w:p>
    <w:p>
      <w:pPr>
        <w:pStyle w:val="BodyText"/>
        <w:spacing w:line="268" w:lineRule="auto" w:before="159"/>
        <w:ind w:left="120" w:right="479"/>
      </w:pPr>
      <w:r>
        <w:rPr>
          <w:w w:val="105"/>
        </w:rPr>
        <w:t>The</w:t>
      </w:r>
      <w:r>
        <w:rPr>
          <w:spacing w:val="-21"/>
          <w:w w:val="105"/>
        </w:rPr>
        <w:t> </w:t>
      </w:r>
      <w:r>
        <w:rPr>
          <w:w w:val="105"/>
        </w:rPr>
        <w:t>two-year</w:t>
      </w:r>
      <w:r>
        <w:rPr>
          <w:spacing w:val="-22"/>
          <w:w w:val="105"/>
        </w:rPr>
        <w:t> </w:t>
      </w:r>
      <w:r>
        <w:rPr>
          <w:w w:val="105"/>
        </w:rPr>
        <w:t>and</w:t>
      </w:r>
      <w:r>
        <w:rPr>
          <w:spacing w:val="-22"/>
          <w:w w:val="105"/>
        </w:rPr>
        <w:t> </w:t>
      </w:r>
      <w:r>
        <w:rPr>
          <w:w w:val="105"/>
        </w:rPr>
        <w:t>four-year</w:t>
      </w:r>
      <w:r>
        <w:rPr>
          <w:spacing w:val="-21"/>
          <w:w w:val="105"/>
        </w:rPr>
        <w:t> </w:t>
      </w:r>
      <w:r>
        <w:rPr>
          <w:w w:val="105"/>
        </w:rPr>
        <w:t>targets</w:t>
      </w:r>
      <w:r>
        <w:rPr>
          <w:spacing w:val="-21"/>
          <w:w w:val="105"/>
        </w:rPr>
        <w:t> </w:t>
      </w:r>
      <w:r>
        <w:rPr>
          <w:w w:val="105"/>
        </w:rPr>
        <w:t>represent</w:t>
      </w:r>
      <w:r>
        <w:rPr>
          <w:spacing w:val="-22"/>
          <w:w w:val="105"/>
        </w:rPr>
        <w:t> </w:t>
      </w:r>
      <w:r>
        <w:rPr>
          <w:w w:val="105"/>
        </w:rPr>
        <w:t>pavement</w:t>
      </w:r>
      <w:r>
        <w:rPr>
          <w:spacing w:val="-21"/>
          <w:w w:val="105"/>
        </w:rPr>
        <w:t> </w:t>
      </w:r>
      <w:r>
        <w:rPr>
          <w:w w:val="105"/>
        </w:rPr>
        <w:t>and</w:t>
      </w:r>
      <w:r>
        <w:rPr>
          <w:spacing w:val="-22"/>
          <w:w w:val="105"/>
        </w:rPr>
        <w:t> </w:t>
      </w:r>
      <w:r>
        <w:rPr>
          <w:w w:val="105"/>
        </w:rPr>
        <w:t>bridge</w:t>
      </w:r>
      <w:r>
        <w:rPr>
          <w:spacing w:val="-21"/>
          <w:w w:val="105"/>
        </w:rPr>
        <w:t> </w:t>
      </w:r>
      <w:r>
        <w:rPr>
          <w:w w:val="105"/>
        </w:rPr>
        <w:t>condition</w:t>
      </w:r>
      <w:r>
        <w:rPr>
          <w:spacing w:val="-22"/>
          <w:w w:val="105"/>
        </w:rPr>
        <w:t> </w:t>
      </w:r>
      <w:r>
        <w:rPr>
          <w:w w:val="105"/>
        </w:rPr>
        <w:t>at</w:t>
      </w:r>
      <w:r>
        <w:rPr>
          <w:spacing w:val="-22"/>
          <w:w w:val="105"/>
        </w:rPr>
        <w:t> </w:t>
      </w:r>
      <w:r>
        <w:rPr>
          <w:w w:val="105"/>
        </w:rPr>
        <w:t>the</w:t>
      </w:r>
      <w:r>
        <w:rPr>
          <w:spacing w:val="-21"/>
          <w:w w:val="105"/>
        </w:rPr>
        <w:t> </w:t>
      </w:r>
      <w:r>
        <w:rPr>
          <w:w w:val="105"/>
        </w:rPr>
        <w:t>end</w:t>
      </w:r>
      <w:r>
        <w:rPr>
          <w:spacing w:val="-21"/>
          <w:w w:val="105"/>
        </w:rPr>
        <w:t> </w:t>
      </w:r>
      <w:r>
        <w:rPr>
          <w:w w:val="105"/>
        </w:rPr>
        <w:t>of</w:t>
      </w:r>
      <w:r>
        <w:rPr>
          <w:spacing w:val="-22"/>
          <w:w w:val="105"/>
        </w:rPr>
        <w:t> </w:t>
      </w:r>
      <w:r>
        <w:rPr>
          <w:w w:val="105"/>
        </w:rPr>
        <w:t>calendar years 2019 and 2021,</w:t>
      </w:r>
      <w:r>
        <w:rPr>
          <w:spacing w:val="-39"/>
          <w:w w:val="105"/>
        </w:rPr>
        <w:t> </w:t>
      </w:r>
      <w:r>
        <w:rPr>
          <w:w w:val="105"/>
        </w:rPr>
        <w:t>respectively.</w:t>
      </w:r>
    </w:p>
    <w:p>
      <w:pPr>
        <w:pStyle w:val="Heading3"/>
        <w:spacing w:before="162"/>
      </w:pPr>
      <w:bookmarkStart w:name="Pavement and Bridge Condition Baseline P" w:id="109"/>
      <w:bookmarkEnd w:id="109"/>
      <w:r>
        <w:rPr>
          <w:b w:val="0"/>
        </w:rPr>
      </w:r>
      <w:r>
        <w:rPr>
          <w:color w:val="0E5E67"/>
        </w:rPr>
        <w:t>Pavement and Bridge Condition Baseline Performance and Established Targets</w:t>
      </w:r>
    </w:p>
    <w:p>
      <w:pPr>
        <w:pStyle w:val="BodyText"/>
        <w:spacing w:line="266" w:lineRule="auto" w:before="160"/>
        <w:ind w:left="120" w:right="404"/>
      </w:pPr>
      <w:r>
        <w:rPr>
          <w:w w:val="105"/>
        </w:rPr>
        <w:t>This System Performance Report discusses the condition and performance of the transportation system for each applicable target as well as the progress achieved by the MPO in meeting targets in comparison</w:t>
      </w:r>
      <w:r>
        <w:rPr>
          <w:spacing w:val="-25"/>
          <w:w w:val="105"/>
        </w:rPr>
        <w:t> </w:t>
      </w:r>
      <w:r>
        <w:rPr>
          <w:w w:val="105"/>
        </w:rPr>
        <w:t>with</w:t>
      </w:r>
      <w:r>
        <w:rPr>
          <w:spacing w:val="-25"/>
          <w:w w:val="105"/>
        </w:rPr>
        <w:t> </w:t>
      </w:r>
      <w:r>
        <w:rPr>
          <w:w w:val="105"/>
        </w:rPr>
        <w:t>system</w:t>
      </w:r>
      <w:r>
        <w:rPr>
          <w:spacing w:val="-25"/>
          <w:w w:val="105"/>
        </w:rPr>
        <w:t> </w:t>
      </w:r>
      <w:r>
        <w:rPr>
          <w:w w:val="105"/>
        </w:rPr>
        <w:t>performance</w:t>
      </w:r>
      <w:r>
        <w:rPr>
          <w:spacing w:val="-23"/>
          <w:w w:val="105"/>
        </w:rPr>
        <w:t> </w:t>
      </w:r>
      <w:r>
        <w:rPr>
          <w:w w:val="105"/>
        </w:rPr>
        <w:t>recorded</w:t>
      </w:r>
      <w:r>
        <w:rPr>
          <w:spacing w:val="-23"/>
          <w:w w:val="105"/>
        </w:rPr>
        <w:t> </w:t>
      </w:r>
      <w:r>
        <w:rPr>
          <w:w w:val="105"/>
        </w:rPr>
        <w:t>in</w:t>
      </w:r>
      <w:r>
        <w:rPr>
          <w:spacing w:val="-24"/>
          <w:w w:val="105"/>
        </w:rPr>
        <w:t> </w:t>
      </w:r>
      <w:r>
        <w:rPr>
          <w:w w:val="105"/>
        </w:rPr>
        <w:t>previous</w:t>
      </w:r>
      <w:r>
        <w:rPr>
          <w:spacing w:val="-23"/>
          <w:w w:val="105"/>
        </w:rPr>
        <w:t> </w:t>
      </w:r>
      <w:r>
        <w:rPr>
          <w:w w:val="105"/>
        </w:rPr>
        <w:t>reports.</w:t>
      </w:r>
      <w:r>
        <w:rPr>
          <w:spacing w:val="-24"/>
          <w:w w:val="105"/>
        </w:rPr>
        <w:t> </w:t>
      </w:r>
      <w:r>
        <w:rPr>
          <w:w w:val="105"/>
        </w:rPr>
        <w:t>Because</w:t>
      </w:r>
      <w:r>
        <w:rPr>
          <w:spacing w:val="-23"/>
          <w:w w:val="105"/>
        </w:rPr>
        <w:t> </w:t>
      </w:r>
      <w:r>
        <w:rPr>
          <w:w w:val="105"/>
        </w:rPr>
        <w:t>the</w:t>
      </w:r>
      <w:r>
        <w:rPr>
          <w:spacing w:val="-23"/>
          <w:w w:val="105"/>
        </w:rPr>
        <w:t> </w:t>
      </w:r>
      <w:r>
        <w:rPr>
          <w:w w:val="105"/>
        </w:rPr>
        <w:t>federal</w:t>
      </w:r>
      <w:r>
        <w:rPr>
          <w:spacing w:val="-24"/>
          <w:w w:val="105"/>
        </w:rPr>
        <w:t> </w:t>
      </w:r>
      <w:r>
        <w:rPr>
          <w:w w:val="105"/>
        </w:rPr>
        <w:t>performance measures</w:t>
      </w:r>
      <w:r>
        <w:rPr>
          <w:spacing w:val="-20"/>
          <w:w w:val="105"/>
        </w:rPr>
        <w:t> </w:t>
      </w:r>
      <w:r>
        <w:rPr>
          <w:w w:val="105"/>
        </w:rPr>
        <w:t>are</w:t>
      </w:r>
      <w:r>
        <w:rPr>
          <w:spacing w:val="-19"/>
          <w:w w:val="105"/>
        </w:rPr>
        <w:t> </w:t>
      </w:r>
      <w:r>
        <w:rPr>
          <w:w w:val="105"/>
        </w:rPr>
        <w:t>new,</w:t>
      </w:r>
      <w:r>
        <w:rPr>
          <w:spacing w:val="-21"/>
          <w:w w:val="105"/>
        </w:rPr>
        <w:t> </w:t>
      </w:r>
      <w:r>
        <w:rPr>
          <w:w w:val="105"/>
        </w:rPr>
        <w:t>performance</w:t>
      </w:r>
      <w:r>
        <w:rPr>
          <w:spacing w:val="-19"/>
          <w:w w:val="105"/>
        </w:rPr>
        <w:t> </w:t>
      </w:r>
      <w:r>
        <w:rPr>
          <w:w w:val="105"/>
        </w:rPr>
        <w:t>of</w:t>
      </w:r>
      <w:r>
        <w:rPr>
          <w:spacing w:val="-20"/>
          <w:w w:val="105"/>
        </w:rPr>
        <w:t> </w:t>
      </w:r>
      <w:r>
        <w:rPr>
          <w:w w:val="105"/>
        </w:rPr>
        <w:t>the</w:t>
      </w:r>
      <w:r>
        <w:rPr>
          <w:spacing w:val="-20"/>
          <w:w w:val="105"/>
        </w:rPr>
        <w:t> </w:t>
      </w:r>
      <w:r>
        <w:rPr>
          <w:w w:val="105"/>
        </w:rPr>
        <w:t>system</w:t>
      </w:r>
      <w:r>
        <w:rPr>
          <w:spacing w:val="-21"/>
          <w:w w:val="105"/>
        </w:rPr>
        <w:t> </w:t>
      </w:r>
      <w:r>
        <w:rPr>
          <w:w w:val="105"/>
        </w:rPr>
        <w:t>for</w:t>
      </w:r>
      <w:r>
        <w:rPr>
          <w:spacing w:val="-20"/>
          <w:w w:val="105"/>
        </w:rPr>
        <w:t> </w:t>
      </w:r>
      <w:r>
        <w:rPr>
          <w:w w:val="105"/>
        </w:rPr>
        <w:t>each</w:t>
      </w:r>
      <w:r>
        <w:rPr>
          <w:spacing w:val="-20"/>
          <w:w w:val="105"/>
        </w:rPr>
        <w:t> </w:t>
      </w:r>
      <w:r>
        <w:rPr>
          <w:w w:val="105"/>
        </w:rPr>
        <w:t>measure</w:t>
      </w:r>
      <w:r>
        <w:rPr>
          <w:spacing w:val="-20"/>
          <w:w w:val="105"/>
        </w:rPr>
        <w:t> </w:t>
      </w:r>
      <w:r>
        <w:rPr>
          <w:w w:val="105"/>
        </w:rPr>
        <w:t>has</w:t>
      </w:r>
      <w:r>
        <w:rPr>
          <w:spacing w:val="-19"/>
          <w:w w:val="105"/>
        </w:rPr>
        <w:t> </w:t>
      </w:r>
      <w:r>
        <w:rPr>
          <w:w w:val="105"/>
        </w:rPr>
        <w:t>only</w:t>
      </w:r>
      <w:r>
        <w:rPr>
          <w:spacing w:val="-20"/>
          <w:w w:val="105"/>
        </w:rPr>
        <w:t> </w:t>
      </w:r>
      <w:r>
        <w:rPr>
          <w:w w:val="105"/>
        </w:rPr>
        <w:t>recently</w:t>
      </w:r>
      <w:r>
        <w:rPr>
          <w:spacing w:val="-20"/>
          <w:w w:val="105"/>
        </w:rPr>
        <w:t> </w:t>
      </w:r>
      <w:r>
        <w:rPr>
          <w:w w:val="105"/>
        </w:rPr>
        <w:t>been</w:t>
      </w:r>
      <w:r>
        <w:rPr>
          <w:spacing w:val="-21"/>
          <w:w w:val="105"/>
        </w:rPr>
        <w:t> </w:t>
      </w:r>
      <w:r>
        <w:rPr>
          <w:w w:val="105"/>
        </w:rPr>
        <w:t>collected</w:t>
      </w:r>
      <w:r>
        <w:rPr>
          <w:spacing w:val="-21"/>
          <w:w w:val="105"/>
        </w:rPr>
        <w:t> </w:t>
      </w:r>
      <w:r>
        <w:rPr>
          <w:w w:val="105"/>
        </w:rPr>
        <w:t>and targets</w:t>
      </w:r>
      <w:r>
        <w:rPr>
          <w:spacing w:val="-24"/>
          <w:w w:val="105"/>
        </w:rPr>
        <w:t> </w:t>
      </w:r>
      <w:r>
        <w:rPr>
          <w:w w:val="105"/>
        </w:rPr>
        <w:t>have</w:t>
      </w:r>
      <w:r>
        <w:rPr>
          <w:spacing w:val="-23"/>
          <w:w w:val="105"/>
        </w:rPr>
        <w:t> </w:t>
      </w:r>
      <w:r>
        <w:rPr>
          <w:w w:val="105"/>
        </w:rPr>
        <w:t>only</w:t>
      </w:r>
      <w:r>
        <w:rPr>
          <w:spacing w:val="-24"/>
          <w:w w:val="105"/>
        </w:rPr>
        <w:t> </w:t>
      </w:r>
      <w:r>
        <w:rPr>
          <w:w w:val="105"/>
        </w:rPr>
        <w:t>recently</w:t>
      </w:r>
      <w:r>
        <w:rPr>
          <w:spacing w:val="-24"/>
          <w:w w:val="105"/>
        </w:rPr>
        <w:t> </w:t>
      </w:r>
      <w:r>
        <w:rPr>
          <w:w w:val="105"/>
        </w:rPr>
        <w:t>been</w:t>
      </w:r>
      <w:r>
        <w:rPr>
          <w:spacing w:val="-25"/>
          <w:w w:val="105"/>
        </w:rPr>
        <w:t> </w:t>
      </w:r>
      <w:r>
        <w:rPr>
          <w:w w:val="105"/>
        </w:rPr>
        <w:t>established.</w:t>
      </w:r>
      <w:r>
        <w:rPr>
          <w:spacing w:val="-24"/>
          <w:w w:val="105"/>
        </w:rPr>
        <w:t> </w:t>
      </w:r>
      <w:r>
        <w:rPr>
          <w:w w:val="105"/>
        </w:rPr>
        <w:t>Accordingly,</w:t>
      </w:r>
      <w:r>
        <w:rPr>
          <w:spacing w:val="-24"/>
          <w:w w:val="105"/>
        </w:rPr>
        <w:t> </w:t>
      </w:r>
      <w:r>
        <w:rPr>
          <w:w w:val="105"/>
        </w:rPr>
        <w:t>this</w:t>
      </w:r>
      <w:r>
        <w:rPr>
          <w:spacing w:val="-23"/>
          <w:w w:val="105"/>
        </w:rPr>
        <w:t> </w:t>
      </w:r>
      <w:r>
        <w:rPr>
          <w:w w:val="105"/>
        </w:rPr>
        <w:t>first</w:t>
      </w:r>
      <w:r>
        <w:rPr>
          <w:spacing w:val="-24"/>
          <w:w w:val="105"/>
        </w:rPr>
        <w:t> </w:t>
      </w:r>
      <w:r>
        <w:rPr>
          <w:w w:val="105"/>
        </w:rPr>
        <w:t>Charlotte</w:t>
      </w:r>
      <w:r>
        <w:rPr>
          <w:spacing w:val="-23"/>
          <w:w w:val="105"/>
        </w:rPr>
        <w:t> </w:t>
      </w:r>
      <w:r>
        <w:rPr>
          <w:w w:val="105"/>
        </w:rPr>
        <w:t>County-Punta</w:t>
      </w:r>
      <w:r>
        <w:rPr>
          <w:spacing w:val="-25"/>
          <w:w w:val="105"/>
        </w:rPr>
        <w:t> </w:t>
      </w:r>
      <w:r>
        <w:rPr>
          <w:w w:val="105"/>
        </w:rPr>
        <w:t>Gorda</w:t>
      </w:r>
      <w:r>
        <w:rPr>
          <w:spacing w:val="-25"/>
          <w:w w:val="105"/>
        </w:rPr>
        <w:t> </w:t>
      </w:r>
      <w:r>
        <w:rPr>
          <w:w w:val="105"/>
        </w:rPr>
        <w:t>MPO LRTP</w:t>
      </w:r>
      <w:r>
        <w:rPr>
          <w:spacing w:val="-21"/>
          <w:w w:val="105"/>
        </w:rPr>
        <w:t> </w:t>
      </w:r>
      <w:r>
        <w:rPr>
          <w:w w:val="105"/>
        </w:rPr>
        <w:t>System</w:t>
      </w:r>
      <w:r>
        <w:rPr>
          <w:spacing w:val="-21"/>
          <w:w w:val="105"/>
        </w:rPr>
        <w:t> </w:t>
      </w:r>
      <w:r>
        <w:rPr>
          <w:w w:val="105"/>
        </w:rPr>
        <w:t>Performance</w:t>
      </w:r>
      <w:r>
        <w:rPr>
          <w:spacing w:val="-22"/>
          <w:w w:val="105"/>
        </w:rPr>
        <w:t> </w:t>
      </w:r>
      <w:r>
        <w:rPr>
          <w:w w:val="105"/>
        </w:rPr>
        <w:t>Report</w:t>
      </w:r>
      <w:r>
        <w:rPr>
          <w:spacing w:val="-20"/>
          <w:w w:val="105"/>
        </w:rPr>
        <w:t> </w:t>
      </w:r>
      <w:r>
        <w:rPr>
          <w:w w:val="105"/>
        </w:rPr>
        <w:t>highlights</w:t>
      </w:r>
      <w:r>
        <w:rPr>
          <w:spacing w:val="-20"/>
          <w:w w:val="105"/>
        </w:rPr>
        <w:t> </w:t>
      </w:r>
      <w:r>
        <w:rPr>
          <w:w w:val="105"/>
        </w:rPr>
        <w:t>performance</w:t>
      </w:r>
      <w:r>
        <w:rPr>
          <w:spacing w:val="-20"/>
          <w:w w:val="105"/>
        </w:rPr>
        <w:t> </w:t>
      </w:r>
      <w:r>
        <w:rPr>
          <w:w w:val="105"/>
        </w:rPr>
        <w:t>for</w:t>
      </w:r>
      <w:r>
        <w:rPr>
          <w:spacing w:val="-21"/>
          <w:w w:val="105"/>
        </w:rPr>
        <w:t> </w:t>
      </w:r>
      <w:r>
        <w:rPr>
          <w:w w:val="105"/>
        </w:rPr>
        <w:t>the</w:t>
      </w:r>
      <w:r>
        <w:rPr>
          <w:spacing w:val="-20"/>
          <w:w w:val="105"/>
        </w:rPr>
        <w:t> </w:t>
      </w:r>
      <w:r>
        <w:rPr>
          <w:w w:val="105"/>
        </w:rPr>
        <w:t>baseline</w:t>
      </w:r>
      <w:r>
        <w:rPr>
          <w:spacing w:val="-20"/>
          <w:w w:val="105"/>
        </w:rPr>
        <w:t> </w:t>
      </w:r>
      <w:r>
        <w:rPr>
          <w:w w:val="105"/>
        </w:rPr>
        <w:t>period,</w:t>
      </w:r>
      <w:r>
        <w:rPr>
          <w:spacing w:val="-21"/>
          <w:w w:val="105"/>
        </w:rPr>
        <w:t> </w:t>
      </w:r>
      <w:r>
        <w:rPr>
          <w:w w:val="105"/>
        </w:rPr>
        <w:t>which</w:t>
      </w:r>
      <w:r>
        <w:rPr>
          <w:spacing w:val="-21"/>
          <w:w w:val="105"/>
        </w:rPr>
        <w:t> </w:t>
      </w:r>
      <w:r>
        <w:rPr>
          <w:w w:val="105"/>
        </w:rPr>
        <w:t>is</w:t>
      </w:r>
      <w:r>
        <w:rPr>
          <w:spacing w:val="-19"/>
          <w:w w:val="105"/>
        </w:rPr>
        <w:t> </w:t>
      </w:r>
      <w:r>
        <w:rPr>
          <w:w w:val="105"/>
        </w:rPr>
        <w:t>2017.</w:t>
      </w:r>
      <w:r>
        <w:rPr>
          <w:spacing w:val="-21"/>
          <w:w w:val="105"/>
        </w:rPr>
        <w:t> </w:t>
      </w:r>
      <w:r>
        <w:rPr>
          <w:w w:val="105"/>
        </w:rPr>
        <w:t>FDOT will continue to monitor and report performance on a biennial basis. Future System Performance Reports</w:t>
      </w:r>
      <w:r>
        <w:rPr>
          <w:spacing w:val="-12"/>
          <w:w w:val="105"/>
        </w:rPr>
        <w:t> </w:t>
      </w:r>
      <w:r>
        <w:rPr>
          <w:w w:val="105"/>
        </w:rPr>
        <w:t>will</w:t>
      </w:r>
      <w:r>
        <w:rPr>
          <w:spacing w:val="-14"/>
          <w:w w:val="105"/>
        </w:rPr>
        <w:t> </w:t>
      </w:r>
      <w:r>
        <w:rPr>
          <w:w w:val="105"/>
        </w:rPr>
        <w:t>discuss</w:t>
      </w:r>
      <w:r>
        <w:rPr>
          <w:spacing w:val="-12"/>
          <w:w w:val="105"/>
        </w:rPr>
        <w:t> </w:t>
      </w:r>
      <w:r>
        <w:rPr>
          <w:w w:val="105"/>
        </w:rPr>
        <w:t>progress</w:t>
      </w:r>
      <w:r>
        <w:rPr>
          <w:spacing w:val="-12"/>
          <w:w w:val="105"/>
        </w:rPr>
        <w:t> </w:t>
      </w:r>
      <w:r>
        <w:rPr>
          <w:w w:val="105"/>
        </w:rPr>
        <w:t>towards</w:t>
      </w:r>
      <w:r>
        <w:rPr>
          <w:spacing w:val="-11"/>
          <w:w w:val="105"/>
        </w:rPr>
        <w:t> </w:t>
      </w:r>
      <w:r>
        <w:rPr>
          <w:w w:val="105"/>
        </w:rPr>
        <w:t>meeting</w:t>
      </w:r>
      <w:r>
        <w:rPr>
          <w:spacing w:val="-14"/>
          <w:w w:val="105"/>
        </w:rPr>
        <w:t> </w:t>
      </w:r>
      <w:r>
        <w:rPr>
          <w:w w:val="105"/>
        </w:rPr>
        <w:t>the</w:t>
      </w:r>
      <w:r>
        <w:rPr>
          <w:spacing w:val="-12"/>
          <w:w w:val="105"/>
        </w:rPr>
        <w:t> </w:t>
      </w:r>
      <w:r>
        <w:rPr>
          <w:w w:val="105"/>
        </w:rPr>
        <w:t>targets</w:t>
      </w:r>
      <w:r>
        <w:rPr>
          <w:spacing w:val="-12"/>
          <w:w w:val="105"/>
        </w:rPr>
        <w:t> </w:t>
      </w:r>
      <w:r>
        <w:rPr>
          <w:w w:val="105"/>
        </w:rPr>
        <w:t>since</w:t>
      </w:r>
      <w:r>
        <w:rPr>
          <w:spacing w:val="-12"/>
          <w:w w:val="105"/>
        </w:rPr>
        <w:t> </w:t>
      </w:r>
      <w:r>
        <w:rPr>
          <w:w w:val="105"/>
        </w:rPr>
        <w:t>this</w:t>
      </w:r>
      <w:r>
        <w:rPr>
          <w:spacing w:val="-12"/>
          <w:w w:val="105"/>
        </w:rPr>
        <w:t> </w:t>
      </w:r>
      <w:r>
        <w:rPr>
          <w:w w:val="105"/>
        </w:rPr>
        <w:t>initial</w:t>
      </w:r>
      <w:r>
        <w:rPr>
          <w:spacing w:val="-13"/>
          <w:w w:val="105"/>
        </w:rPr>
        <w:t> </w:t>
      </w:r>
      <w:r>
        <w:rPr>
          <w:w w:val="105"/>
        </w:rPr>
        <w:t>baseline</w:t>
      </w:r>
      <w:r>
        <w:rPr>
          <w:spacing w:val="-12"/>
          <w:w w:val="105"/>
        </w:rPr>
        <w:t> </w:t>
      </w:r>
      <w:r>
        <w:rPr>
          <w:w w:val="105"/>
        </w:rPr>
        <w:t>report.</w:t>
      </w:r>
    </w:p>
    <w:p>
      <w:pPr>
        <w:pStyle w:val="BodyText"/>
        <w:spacing w:line="266" w:lineRule="auto" w:before="164"/>
        <w:ind w:left="119" w:right="479"/>
      </w:pPr>
      <w:r>
        <w:rPr>
          <w:w w:val="105"/>
        </w:rPr>
        <w:t>Table</w:t>
      </w:r>
      <w:r>
        <w:rPr>
          <w:spacing w:val="-26"/>
          <w:w w:val="105"/>
        </w:rPr>
        <w:t> </w:t>
      </w:r>
      <w:r>
        <w:rPr>
          <w:w w:val="105"/>
        </w:rPr>
        <w:t>A-4.1</w:t>
      </w:r>
      <w:r>
        <w:rPr>
          <w:spacing w:val="-26"/>
          <w:w w:val="105"/>
        </w:rPr>
        <w:t> </w:t>
      </w:r>
      <w:r>
        <w:rPr>
          <w:w w:val="105"/>
        </w:rPr>
        <w:t>presents</w:t>
      </w:r>
      <w:r>
        <w:rPr>
          <w:spacing w:val="-25"/>
          <w:w w:val="105"/>
        </w:rPr>
        <w:t> </w:t>
      </w:r>
      <w:r>
        <w:rPr>
          <w:w w:val="105"/>
        </w:rPr>
        <w:t>baseline</w:t>
      </w:r>
      <w:r>
        <w:rPr>
          <w:spacing w:val="-26"/>
          <w:w w:val="105"/>
        </w:rPr>
        <w:t> </w:t>
      </w:r>
      <w:r>
        <w:rPr>
          <w:w w:val="105"/>
        </w:rPr>
        <w:t>performance</w:t>
      </w:r>
      <w:r>
        <w:rPr>
          <w:spacing w:val="-26"/>
          <w:w w:val="105"/>
        </w:rPr>
        <w:t> </w:t>
      </w:r>
      <w:r>
        <w:rPr>
          <w:w w:val="105"/>
        </w:rPr>
        <w:t>for</w:t>
      </w:r>
      <w:r>
        <w:rPr>
          <w:spacing w:val="-27"/>
          <w:w w:val="105"/>
        </w:rPr>
        <w:t> </w:t>
      </w:r>
      <w:r>
        <w:rPr>
          <w:w w:val="105"/>
        </w:rPr>
        <w:t>each</w:t>
      </w:r>
      <w:r>
        <w:rPr>
          <w:spacing w:val="-26"/>
          <w:w w:val="105"/>
        </w:rPr>
        <w:t> </w:t>
      </w:r>
      <w:r>
        <w:rPr>
          <w:w w:val="105"/>
        </w:rPr>
        <w:t>PM2</w:t>
      </w:r>
      <w:r>
        <w:rPr>
          <w:spacing w:val="-26"/>
          <w:w w:val="105"/>
        </w:rPr>
        <w:t> </w:t>
      </w:r>
      <w:r>
        <w:rPr>
          <w:w w:val="105"/>
        </w:rPr>
        <w:t>measure</w:t>
      </w:r>
      <w:r>
        <w:rPr>
          <w:spacing w:val="-26"/>
          <w:w w:val="105"/>
        </w:rPr>
        <w:t> </w:t>
      </w:r>
      <w:r>
        <w:rPr>
          <w:w w:val="105"/>
        </w:rPr>
        <w:t>for</w:t>
      </w:r>
      <w:r>
        <w:rPr>
          <w:spacing w:val="-26"/>
          <w:w w:val="105"/>
        </w:rPr>
        <w:t> </w:t>
      </w:r>
      <w:r>
        <w:rPr>
          <w:w w:val="105"/>
        </w:rPr>
        <w:t>the</w:t>
      </w:r>
      <w:r>
        <w:rPr>
          <w:spacing w:val="-26"/>
          <w:w w:val="105"/>
        </w:rPr>
        <w:t> </w:t>
      </w:r>
      <w:r>
        <w:rPr>
          <w:w w:val="105"/>
        </w:rPr>
        <w:t>State</w:t>
      </w:r>
      <w:r>
        <w:rPr>
          <w:spacing w:val="-25"/>
          <w:w w:val="105"/>
        </w:rPr>
        <w:t> </w:t>
      </w:r>
      <w:r>
        <w:rPr>
          <w:w w:val="105"/>
        </w:rPr>
        <w:t>and</w:t>
      </w:r>
      <w:r>
        <w:rPr>
          <w:spacing w:val="-26"/>
          <w:w w:val="105"/>
        </w:rPr>
        <w:t> </w:t>
      </w:r>
      <w:r>
        <w:rPr>
          <w:w w:val="105"/>
        </w:rPr>
        <w:t>for</w:t>
      </w:r>
      <w:r>
        <w:rPr>
          <w:spacing w:val="-27"/>
          <w:w w:val="105"/>
        </w:rPr>
        <w:t> </w:t>
      </w:r>
      <w:r>
        <w:rPr>
          <w:w w:val="105"/>
        </w:rPr>
        <w:t>the</w:t>
      </w:r>
      <w:r>
        <w:rPr>
          <w:spacing w:val="-25"/>
          <w:w w:val="105"/>
        </w:rPr>
        <w:t> </w:t>
      </w:r>
      <w:r>
        <w:rPr>
          <w:w w:val="105"/>
        </w:rPr>
        <w:t>MPO planning</w:t>
      </w:r>
      <w:r>
        <w:rPr>
          <w:spacing w:val="-19"/>
          <w:w w:val="105"/>
        </w:rPr>
        <w:t> </w:t>
      </w:r>
      <w:r>
        <w:rPr>
          <w:w w:val="105"/>
        </w:rPr>
        <w:t>area</w:t>
      </w:r>
      <w:r>
        <w:rPr>
          <w:spacing w:val="-18"/>
          <w:w w:val="105"/>
        </w:rPr>
        <w:t> </w:t>
      </w:r>
      <w:r>
        <w:rPr>
          <w:w w:val="105"/>
        </w:rPr>
        <w:t>as</w:t>
      </w:r>
      <w:r>
        <w:rPr>
          <w:spacing w:val="-16"/>
          <w:w w:val="105"/>
        </w:rPr>
        <w:t> </w:t>
      </w:r>
      <w:r>
        <w:rPr>
          <w:w w:val="105"/>
        </w:rPr>
        <w:t>well</w:t>
      </w:r>
      <w:r>
        <w:rPr>
          <w:spacing w:val="-17"/>
          <w:w w:val="105"/>
        </w:rPr>
        <w:t> </w:t>
      </w:r>
      <w:r>
        <w:rPr>
          <w:w w:val="105"/>
        </w:rPr>
        <w:t>as</w:t>
      </w:r>
      <w:r>
        <w:rPr>
          <w:spacing w:val="-16"/>
          <w:w w:val="105"/>
        </w:rPr>
        <w:t> </w:t>
      </w:r>
      <w:r>
        <w:rPr>
          <w:w w:val="105"/>
        </w:rPr>
        <w:t>the</w:t>
      </w:r>
      <w:r>
        <w:rPr>
          <w:spacing w:val="-17"/>
          <w:w w:val="105"/>
        </w:rPr>
        <w:t> </w:t>
      </w:r>
      <w:r>
        <w:rPr>
          <w:w w:val="105"/>
        </w:rPr>
        <w:t>two-year</w:t>
      </w:r>
      <w:r>
        <w:rPr>
          <w:spacing w:val="-17"/>
          <w:w w:val="105"/>
        </w:rPr>
        <w:t> </w:t>
      </w:r>
      <w:r>
        <w:rPr>
          <w:w w:val="105"/>
        </w:rPr>
        <w:t>and</w:t>
      </w:r>
      <w:r>
        <w:rPr>
          <w:spacing w:val="-17"/>
          <w:w w:val="105"/>
        </w:rPr>
        <w:t> </w:t>
      </w:r>
      <w:r>
        <w:rPr>
          <w:w w:val="105"/>
        </w:rPr>
        <w:t>four-year</w:t>
      </w:r>
      <w:r>
        <w:rPr>
          <w:spacing w:val="-17"/>
          <w:w w:val="105"/>
        </w:rPr>
        <w:t> </w:t>
      </w:r>
      <w:r>
        <w:rPr>
          <w:w w:val="105"/>
        </w:rPr>
        <w:t>targets</w:t>
      </w:r>
      <w:r>
        <w:rPr>
          <w:spacing w:val="-17"/>
          <w:w w:val="105"/>
        </w:rPr>
        <w:t> </w:t>
      </w:r>
      <w:r>
        <w:rPr>
          <w:w w:val="105"/>
        </w:rPr>
        <w:t>established</w:t>
      </w:r>
      <w:r>
        <w:rPr>
          <w:spacing w:val="-17"/>
          <w:w w:val="105"/>
        </w:rPr>
        <w:t> </w:t>
      </w:r>
      <w:r>
        <w:rPr>
          <w:w w:val="105"/>
        </w:rPr>
        <w:t>by</w:t>
      </w:r>
      <w:r>
        <w:rPr>
          <w:spacing w:val="-17"/>
          <w:w w:val="105"/>
        </w:rPr>
        <w:t> </w:t>
      </w:r>
      <w:r>
        <w:rPr>
          <w:w w:val="105"/>
        </w:rPr>
        <w:t>FDOT</w:t>
      </w:r>
      <w:r>
        <w:rPr>
          <w:spacing w:val="-19"/>
          <w:w w:val="105"/>
        </w:rPr>
        <w:t> </w:t>
      </w:r>
      <w:r>
        <w:rPr>
          <w:w w:val="105"/>
        </w:rPr>
        <w:t>for</w:t>
      </w:r>
      <w:r>
        <w:rPr>
          <w:spacing w:val="-17"/>
          <w:w w:val="105"/>
        </w:rPr>
        <w:t> </w:t>
      </w:r>
      <w:r>
        <w:rPr>
          <w:w w:val="105"/>
        </w:rPr>
        <w:t>the</w:t>
      </w:r>
      <w:r>
        <w:rPr>
          <w:spacing w:val="-16"/>
          <w:w w:val="105"/>
        </w:rPr>
        <w:t> </w:t>
      </w:r>
      <w:r>
        <w:rPr>
          <w:w w:val="105"/>
        </w:rPr>
        <w:t>State.</w:t>
      </w:r>
    </w:p>
    <w:p>
      <w:pPr>
        <w:spacing w:after="0" w:line="266" w:lineRule="auto"/>
        <w:sectPr>
          <w:pgSz w:w="12240" w:h="15840"/>
          <w:pgMar w:header="37" w:footer="813" w:top="1560" w:bottom="1000" w:left="1320" w:right="1040"/>
        </w:sectPr>
      </w:pPr>
    </w:p>
    <w:p>
      <w:pPr>
        <w:pStyle w:val="BodyText"/>
        <w:spacing w:before="2"/>
        <w:rPr>
          <w:sz w:val="10"/>
        </w:rPr>
      </w:pPr>
    </w:p>
    <w:p>
      <w:pPr>
        <w:pStyle w:val="BodyText"/>
        <w:spacing w:before="108"/>
        <w:ind w:left="1104" w:right="1382"/>
        <w:jc w:val="center"/>
      </w:pPr>
      <w:r>
        <w:rPr>
          <w:w w:val="105"/>
        </w:rPr>
        <w:t>Table A-4.1. Pavement and Bridge Condition (PM2) Performance and Targets</w:t>
      </w:r>
    </w:p>
    <w:p>
      <w:pPr>
        <w:pStyle w:val="BodyText"/>
        <w:rPr>
          <w:sz w:val="15"/>
        </w:rPr>
      </w:pPr>
    </w:p>
    <w:tbl>
      <w:tblPr>
        <w:tblW w:w="0" w:type="auto"/>
        <w:jc w:val="left"/>
        <w:tblInd w:w="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5"/>
        <w:gridCol w:w="1835"/>
        <w:gridCol w:w="1255"/>
        <w:gridCol w:w="1200"/>
        <w:gridCol w:w="1673"/>
      </w:tblGrid>
      <w:tr>
        <w:trPr>
          <w:trHeight w:val="1355" w:hRule="atLeast"/>
        </w:trPr>
        <w:tc>
          <w:tcPr>
            <w:tcW w:w="2585" w:type="dxa"/>
            <w:tcBorders>
              <w:top w:val="single" w:sz="12" w:space="0" w:color="1F497D"/>
              <w:bottom w:val="single" w:sz="8" w:space="0" w:color="1F497D"/>
            </w:tcBorders>
          </w:tcPr>
          <w:p>
            <w:pPr>
              <w:pStyle w:val="TableParagraph"/>
              <w:spacing w:before="3"/>
              <w:rPr>
                <w:sz w:val="37"/>
              </w:rPr>
            </w:pPr>
          </w:p>
          <w:p>
            <w:pPr>
              <w:pStyle w:val="TableParagraph"/>
              <w:spacing w:before="0"/>
              <w:ind w:left="158"/>
              <w:rPr>
                <w:b/>
                <w:sz w:val="22"/>
              </w:rPr>
            </w:pPr>
            <w:r>
              <w:rPr>
                <w:b/>
                <w:w w:val="105"/>
                <w:sz w:val="22"/>
              </w:rPr>
              <w:t>Performance Measures</w:t>
            </w:r>
          </w:p>
        </w:tc>
        <w:tc>
          <w:tcPr>
            <w:tcW w:w="1835" w:type="dxa"/>
            <w:tcBorders>
              <w:top w:val="single" w:sz="12" w:space="0" w:color="1F497D"/>
              <w:bottom w:val="single" w:sz="8" w:space="0" w:color="1F497D"/>
            </w:tcBorders>
          </w:tcPr>
          <w:p>
            <w:pPr>
              <w:pStyle w:val="TableParagraph"/>
              <w:spacing w:line="266" w:lineRule="auto" w:before="157"/>
              <w:ind w:left="191" w:right="156" w:hanging="3"/>
              <w:jc w:val="center"/>
              <w:rPr>
                <w:b/>
                <w:sz w:val="22"/>
              </w:rPr>
            </w:pPr>
            <w:r>
              <w:rPr>
                <w:b/>
                <w:w w:val="105"/>
                <w:sz w:val="22"/>
              </w:rPr>
              <w:t>Statewide Performance (2017 Baseline)</w:t>
            </w:r>
          </w:p>
        </w:tc>
        <w:tc>
          <w:tcPr>
            <w:tcW w:w="1255" w:type="dxa"/>
            <w:tcBorders>
              <w:top w:val="single" w:sz="12" w:space="0" w:color="1F497D"/>
              <w:bottom w:val="single" w:sz="8" w:space="0" w:color="1F497D"/>
            </w:tcBorders>
          </w:tcPr>
          <w:p>
            <w:pPr>
              <w:pStyle w:val="TableParagraph"/>
              <w:spacing w:line="266" w:lineRule="auto" w:before="8"/>
              <w:ind w:left="159" w:right="100"/>
              <w:jc w:val="center"/>
              <w:rPr>
                <w:b/>
                <w:sz w:val="22"/>
              </w:rPr>
            </w:pPr>
            <w:r>
              <w:rPr>
                <w:b/>
                <w:w w:val="105"/>
                <w:sz w:val="22"/>
              </w:rPr>
              <w:t>Statewide </w:t>
            </w:r>
            <w:r>
              <w:rPr>
                <w:b/>
                <w:w w:val="110"/>
                <w:sz w:val="22"/>
              </w:rPr>
              <w:t>2-year Target (2019)</w:t>
            </w:r>
          </w:p>
        </w:tc>
        <w:tc>
          <w:tcPr>
            <w:tcW w:w="1200" w:type="dxa"/>
            <w:tcBorders>
              <w:top w:val="single" w:sz="12" w:space="0" w:color="1F497D"/>
              <w:bottom w:val="single" w:sz="8" w:space="0" w:color="1F497D"/>
            </w:tcBorders>
          </w:tcPr>
          <w:p>
            <w:pPr>
              <w:pStyle w:val="TableParagraph"/>
              <w:spacing w:line="266" w:lineRule="auto" w:before="8"/>
              <w:ind w:left="104" w:right="100"/>
              <w:jc w:val="center"/>
              <w:rPr>
                <w:b/>
                <w:sz w:val="22"/>
              </w:rPr>
            </w:pPr>
            <w:r>
              <w:rPr>
                <w:b/>
                <w:w w:val="105"/>
                <w:sz w:val="22"/>
              </w:rPr>
              <w:t>Statewide </w:t>
            </w:r>
            <w:r>
              <w:rPr>
                <w:b/>
                <w:w w:val="110"/>
                <w:sz w:val="22"/>
              </w:rPr>
              <w:t>4-year Target (2021)</w:t>
            </w:r>
          </w:p>
        </w:tc>
        <w:tc>
          <w:tcPr>
            <w:tcW w:w="1673" w:type="dxa"/>
            <w:tcBorders>
              <w:top w:val="single" w:sz="12" w:space="0" w:color="1F497D"/>
              <w:bottom w:val="single" w:sz="8" w:space="0" w:color="1F497D"/>
            </w:tcBorders>
          </w:tcPr>
          <w:p>
            <w:pPr>
              <w:pStyle w:val="TableParagraph"/>
              <w:spacing w:before="157"/>
              <w:ind w:left="549" w:right="531"/>
              <w:jc w:val="center"/>
              <w:rPr>
                <w:b/>
                <w:sz w:val="22"/>
              </w:rPr>
            </w:pPr>
            <w:r>
              <w:rPr>
                <w:b/>
                <w:sz w:val="22"/>
              </w:rPr>
              <w:t>MPO</w:t>
            </w:r>
          </w:p>
          <w:p>
            <w:pPr>
              <w:pStyle w:val="TableParagraph"/>
              <w:spacing w:line="266" w:lineRule="auto" w:before="29"/>
              <w:ind w:left="104" w:right="81" w:hanging="3"/>
              <w:jc w:val="center"/>
              <w:rPr>
                <w:b/>
                <w:sz w:val="22"/>
              </w:rPr>
            </w:pPr>
            <w:r>
              <w:rPr>
                <w:b/>
                <w:w w:val="105"/>
                <w:sz w:val="22"/>
              </w:rPr>
              <w:t>Performance (2017 Baseline)</w:t>
            </w:r>
          </w:p>
        </w:tc>
      </w:tr>
      <w:tr>
        <w:trPr>
          <w:trHeight w:val="1055" w:hRule="atLeast"/>
        </w:trPr>
        <w:tc>
          <w:tcPr>
            <w:tcW w:w="2585" w:type="dxa"/>
            <w:tcBorders>
              <w:top w:val="single" w:sz="8" w:space="0" w:color="1F497D"/>
              <w:bottom w:val="single" w:sz="6" w:space="0" w:color="C6D9F1"/>
            </w:tcBorders>
          </w:tcPr>
          <w:p>
            <w:pPr>
              <w:pStyle w:val="TableParagraph"/>
              <w:spacing w:line="266" w:lineRule="auto"/>
              <w:ind w:left="79" w:right="539"/>
              <w:rPr>
                <w:sz w:val="22"/>
              </w:rPr>
            </w:pPr>
            <w:r>
              <w:rPr>
                <w:w w:val="105"/>
                <w:sz w:val="22"/>
              </w:rPr>
              <w:t>Percent of Interstate pavements in good condition</w:t>
            </w:r>
          </w:p>
        </w:tc>
        <w:tc>
          <w:tcPr>
            <w:tcW w:w="1835" w:type="dxa"/>
            <w:tcBorders>
              <w:top w:val="single" w:sz="8" w:space="0" w:color="1F497D"/>
              <w:bottom w:val="single" w:sz="6" w:space="0" w:color="C6D9F1"/>
            </w:tcBorders>
          </w:tcPr>
          <w:p>
            <w:pPr>
              <w:pStyle w:val="TableParagraph"/>
              <w:spacing w:before="10"/>
              <w:rPr>
                <w:sz w:val="24"/>
              </w:rPr>
            </w:pPr>
          </w:p>
          <w:p>
            <w:pPr>
              <w:pStyle w:val="TableParagraph"/>
              <w:spacing w:before="0"/>
              <w:ind w:left="641" w:right="605"/>
              <w:jc w:val="center"/>
              <w:rPr>
                <w:sz w:val="22"/>
              </w:rPr>
            </w:pPr>
            <w:r>
              <w:rPr>
                <w:sz w:val="22"/>
              </w:rPr>
              <w:t>67.5%</w:t>
            </w:r>
          </w:p>
        </w:tc>
        <w:tc>
          <w:tcPr>
            <w:tcW w:w="1255" w:type="dxa"/>
            <w:tcBorders>
              <w:top w:val="single" w:sz="8" w:space="0" w:color="1F497D"/>
              <w:bottom w:val="single" w:sz="6" w:space="0" w:color="C6D9F1"/>
            </w:tcBorders>
          </w:tcPr>
          <w:p>
            <w:pPr>
              <w:pStyle w:val="TableParagraph"/>
              <w:spacing w:before="10"/>
              <w:rPr>
                <w:sz w:val="24"/>
              </w:rPr>
            </w:pPr>
          </w:p>
          <w:p>
            <w:pPr>
              <w:pStyle w:val="TableParagraph"/>
              <w:spacing w:before="0"/>
              <w:ind w:left="157" w:right="100"/>
              <w:jc w:val="center"/>
              <w:rPr>
                <w:sz w:val="22"/>
              </w:rPr>
            </w:pPr>
            <w:r>
              <w:rPr>
                <w:sz w:val="22"/>
              </w:rPr>
              <w:t>n/a</w:t>
            </w:r>
          </w:p>
        </w:tc>
        <w:tc>
          <w:tcPr>
            <w:tcW w:w="1200" w:type="dxa"/>
            <w:tcBorders>
              <w:top w:val="single" w:sz="8" w:space="0" w:color="1F497D"/>
              <w:bottom w:val="single" w:sz="6" w:space="0" w:color="C6D9F1"/>
            </w:tcBorders>
          </w:tcPr>
          <w:p>
            <w:pPr>
              <w:pStyle w:val="TableParagraph"/>
              <w:spacing w:before="10"/>
              <w:rPr>
                <w:sz w:val="24"/>
              </w:rPr>
            </w:pPr>
          </w:p>
          <w:p>
            <w:pPr>
              <w:pStyle w:val="TableParagraph"/>
              <w:spacing w:before="0"/>
              <w:ind w:right="395"/>
              <w:jc w:val="right"/>
              <w:rPr>
                <w:sz w:val="22"/>
              </w:rPr>
            </w:pPr>
            <w:r>
              <w:rPr>
                <w:w w:val="105"/>
                <w:sz w:val="22"/>
              </w:rPr>
              <w:t>60%</w:t>
            </w:r>
          </w:p>
        </w:tc>
        <w:tc>
          <w:tcPr>
            <w:tcW w:w="1673" w:type="dxa"/>
            <w:tcBorders>
              <w:top w:val="single" w:sz="8" w:space="0" w:color="1F497D"/>
              <w:bottom w:val="single" w:sz="6" w:space="0" w:color="C6D9F1"/>
            </w:tcBorders>
          </w:tcPr>
          <w:p>
            <w:pPr>
              <w:pStyle w:val="TableParagraph"/>
              <w:spacing w:before="10"/>
              <w:rPr>
                <w:sz w:val="24"/>
              </w:rPr>
            </w:pPr>
          </w:p>
          <w:p>
            <w:pPr>
              <w:pStyle w:val="TableParagraph"/>
              <w:spacing w:before="0"/>
              <w:ind w:left="553" w:right="531"/>
              <w:jc w:val="center"/>
              <w:rPr>
                <w:sz w:val="22"/>
              </w:rPr>
            </w:pPr>
            <w:r>
              <w:rPr>
                <w:sz w:val="22"/>
              </w:rPr>
              <w:t>70.6%</w:t>
            </w:r>
          </w:p>
        </w:tc>
      </w:tr>
      <w:tr>
        <w:trPr>
          <w:trHeight w:val="1055" w:hRule="atLeast"/>
        </w:trPr>
        <w:tc>
          <w:tcPr>
            <w:tcW w:w="2585" w:type="dxa"/>
            <w:tcBorders>
              <w:top w:val="single" w:sz="6" w:space="0" w:color="C6D9F1"/>
              <w:bottom w:val="single" w:sz="6" w:space="0" w:color="C6D9F1"/>
            </w:tcBorders>
          </w:tcPr>
          <w:p>
            <w:pPr>
              <w:pStyle w:val="TableParagraph"/>
              <w:spacing w:line="266" w:lineRule="auto"/>
              <w:ind w:left="79" w:right="539"/>
              <w:rPr>
                <w:sz w:val="22"/>
              </w:rPr>
            </w:pPr>
            <w:r>
              <w:rPr>
                <w:w w:val="105"/>
                <w:sz w:val="22"/>
              </w:rPr>
              <w:t>Percent of Interstate pavements in poor condition</w:t>
            </w:r>
          </w:p>
        </w:tc>
        <w:tc>
          <w:tcPr>
            <w:tcW w:w="1835" w:type="dxa"/>
            <w:tcBorders>
              <w:top w:val="single" w:sz="6" w:space="0" w:color="C6D9F1"/>
              <w:bottom w:val="single" w:sz="6" w:space="0" w:color="C6D9F1"/>
            </w:tcBorders>
          </w:tcPr>
          <w:p>
            <w:pPr>
              <w:pStyle w:val="TableParagraph"/>
              <w:spacing w:before="10"/>
              <w:rPr>
                <w:sz w:val="24"/>
              </w:rPr>
            </w:pPr>
          </w:p>
          <w:p>
            <w:pPr>
              <w:pStyle w:val="TableParagraph"/>
              <w:spacing w:before="1"/>
              <w:ind w:left="641" w:right="605"/>
              <w:jc w:val="center"/>
              <w:rPr>
                <w:sz w:val="22"/>
              </w:rPr>
            </w:pPr>
            <w:r>
              <w:rPr>
                <w:w w:val="105"/>
                <w:sz w:val="22"/>
              </w:rPr>
              <w:t>0.0%</w:t>
            </w:r>
          </w:p>
        </w:tc>
        <w:tc>
          <w:tcPr>
            <w:tcW w:w="1255" w:type="dxa"/>
            <w:tcBorders>
              <w:top w:val="single" w:sz="6" w:space="0" w:color="C6D9F1"/>
              <w:bottom w:val="single" w:sz="6" w:space="0" w:color="C6D9F1"/>
            </w:tcBorders>
          </w:tcPr>
          <w:p>
            <w:pPr>
              <w:pStyle w:val="TableParagraph"/>
              <w:spacing w:before="10"/>
              <w:rPr>
                <w:sz w:val="24"/>
              </w:rPr>
            </w:pPr>
          </w:p>
          <w:p>
            <w:pPr>
              <w:pStyle w:val="TableParagraph"/>
              <w:spacing w:before="1"/>
              <w:ind w:left="157" w:right="100"/>
              <w:jc w:val="center"/>
              <w:rPr>
                <w:sz w:val="22"/>
              </w:rPr>
            </w:pPr>
            <w:r>
              <w:rPr>
                <w:sz w:val="22"/>
              </w:rPr>
              <w:t>n/a</w:t>
            </w:r>
          </w:p>
        </w:tc>
        <w:tc>
          <w:tcPr>
            <w:tcW w:w="1200" w:type="dxa"/>
            <w:tcBorders>
              <w:top w:val="single" w:sz="6" w:space="0" w:color="C6D9F1"/>
              <w:bottom w:val="single" w:sz="6" w:space="0" w:color="C6D9F1"/>
            </w:tcBorders>
          </w:tcPr>
          <w:p>
            <w:pPr>
              <w:pStyle w:val="TableParagraph"/>
              <w:spacing w:before="10"/>
              <w:rPr>
                <w:sz w:val="24"/>
              </w:rPr>
            </w:pPr>
          </w:p>
          <w:p>
            <w:pPr>
              <w:pStyle w:val="TableParagraph"/>
              <w:spacing w:before="1"/>
              <w:ind w:right="450"/>
              <w:jc w:val="right"/>
              <w:rPr>
                <w:sz w:val="22"/>
              </w:rPr>
            </w:pPr>
            <w:r>
              <w:rPr>
                <w:w w:val="105"/>
                <w:sz w:val="22"/>
              </w:rPr>
              <w:t>5%</w:t>
            </w:r>
          </w:p>
        </w:tc>
        <w:tc>
          <w:tcPr>
            <w:tcW w:w="1673" w:type="dxa"/>
            <w:tcBorders>
              <w:top w:val="single" w:sz="6" w:space="0" w:color="C6D9F1"/>
              <w:bottom w:val="single" w:sz="6" w:space="0" w:color="C6D9F1"/>
            </w:tcBorders>
          </w:tcPr>
          <w:p>
            <w:pPr>
              <w:pStyle w:val="TableParagraph"/>
              <w:spacing w:before="10"/>
              <w:rPr>
                <w:sz w:val="24"/>
              </w:rPr>
            </w:pPr>
          </w:p>
          <w:p>
            <w:pPr>
              <w:pStyle w:val="TableParagraph"/>
              <w:spacing w:before="1"/>
              <w:ind w:left="551" w:right="531"/>
              <w:jc w:val="center"/>
              <w:rPr>
                <w:sz w:val="22"/>
              </w:rPr>
            </w:pPr>
            <w:r>
              <w:rPr>
                <w:w w:val="105"/>
                <w:sz w:val="22"/>
              </w:rPr>
              <w:t>0.0%</w:t>
            </w:r>
          </w:p>
        </w:tc>
      </w:tr>
      <w:tr>
        <w:trPr>
          <w:trHeight w:val="1055" w:hRule="atLeast"/>
        </w:trPr>
        <w:tc>
          <w:tcPr>
            <w:tcW w:w="2585" w:type="dxa"/>
            <w:tcBorders>
              <w:top w:val="single" w:sz="6" w:space="0" w:color="C6D9F1"/>
              <w:bottom w:val="single" w:sz="6" w:space="0" w:color="C6D9F1"/>
            </w:tcBorders>
          </w:tcPr>
          <w:p>
            <w:pPr>
              <w:pStyle w:val="TableParagraph"/>
              <w:spacing w:line="266" w:lineRule="auto"/>
              <w:ind w:left="79" w:right="104"/>
              <w:rPr>
                <w:sz w:val="22"/>
              </w:rPr>
            </w:pPr>
            <w:r>
              <w:rPr>
                <w:w w:val="105"/>
                <w:sz w:val="22"/>
              </w:rPr>
              <w:t>Percent of non-Interstate NHS pavements in good condition</w:t>
            </w:r>
          </w:p>
        </w:tc>
        <w:tc>
          <w:tcPr>
            <w:tcW w:w="1835" w:type="dxa"/>
            <w:tcBorders>
              <w:top w:val="single" w:sz="6" w:space="0" w:color="C6D9F1"/>
              <w:bottom w:val="single" w:sz="6" w:space="0" w:color="C6D9F1"/>
            </w:tcBorders>
          </w:tcPr>
          <w:p>
            <w:pPr>
              <w:pStyle w:val="TableParagraph"/>
              <w:spacing w:before="10"/>
              <w:rPr>
                <w:sz w:val="24"/>
              </w:rPr>
            </w:pPr>
          </w:p>
          <w:p>
            <w:pPr>
              <w:pStyle w:val="TableParagraph"/>
              <w:spacing w:before="1"/>
              <w:ind w:left="641" w:right="605"/>
              <w:jc w:val="center"/>
              <w:rPr>
                <w:sz w:val="22"/>
              </w:rPr>
            </w:pPr>
            <w:r>
              <w:rPr>
                <w:sz w:val="22"/>
              </w:rPr>
              <w:t>44.0%</w:t>
            </w:r>
          </w:p>
        </w:tc>
        <w:tc>
          <w:tcPr>
            <w:tcW w:w="1255" w:type="dxa"/>
            <w:tcBorders>
              <w:top w:val="single" w:sz="6" w:space="0" w:color="C6D9F1"/>
              <w:bottom w:val="single" w:sz="6" w:space="0" w:color="C6D9F1"/>
            </w:tcBorders>
          </w:tcPr>
          <w:p>
            <w:pPr>
              <w:pStyle w:val="TableParagraph"/>
              <w:spacing w:before="10"/>
              <w:rPr>
                <w:sz w:val="24"/>
              </w:rPr>
            </w:pPr>
          </w:p>
          <w:p>
            <w:pPr>
              <w:pStyle w:val="TableParagraph"/>
              <w:spacing w:before="1"/>
              <w:ind w:left="159" w:right="97"/>
              <w:jc w:val="center"/>
              <w:rPr>
                <w:sz w:val="22"/>
              </w:rPr>
            </w:pPr>
            <w:r>
              <w:rPr>
                <w:w w:val="105"/>
                <w:sz w:val="22"/>
              </w:rPr>
              <w:t>40%</w:t>
            </w:r>
          </w:p>
        </w:tc>
        <w:tc>
          <w:tcPr>
            <w:tcW w:w="1200" w:type="dxa"/>
            <w:tcBorders>
              <w:top w:val="single" w:sz="6" w:space="0" w:color="C6D9F1"/>
              <w:bottom w:val="single" w:sz="6" w:space="0" w:color="C6D9F1"/>
            </w:tcBorders>
          </w:tcPr>
          <w:p>
            <w:pPr>
              <w:pStyle w:val="TableParagraph"/>
              <w:spacing w:before="10"/>
              <w:rPr>
                <w:sz w:val="24"/>
              </w:rPr>
            </w:pPr>
          </w:p>
          <w:p>
            <w:pPr>
              <w:pStyle w:val="TableParagraph"/>
              <w:spacing w:before="1"/>
              <w:ind w:right="395"/>
              <w:jc w:val="right"/>
              <w:rPr>
                <w:sz w:val="22"/>
              </w:rPr>
            </w:pPr>
            <w:r>
              <w:rPr>
                <w:w w:val="105"/>
                <w:sz w:val="22"/>
              </w:rPr>
              <w:t>40%</w:t>
            </w:r>
          </w:p>
        </w:tc>
        <w:tc>
          <w:tcPr>
            <w:tcW w:w="1673" w:type="dxa"/>
            <w:tcBorders>
              <w:top w:val="single" w:sz="6" w:space="0" w:color="C6D9F1"/>
              <w:bottom w:val="single" w:sz="6" w:space="0" w:color="C6D9F1"/>
            </w:tcBorders>
          </w:tcPr>
          <w:p>
            <w:pPr>
              <w:pStyle w:val="TableParagraph"/>
              <w:spacing w:before="10"/>
              <w:rPr>
                <w:sz w:val="24"/>
              </w:rPr>
            </w:pPr>
          </w:p>
          <w:p>
            <w:pPr>
              <w:pStyle w:val="TableParagraph"/>
              <w:spacing w:before="1"/>
              <w:ind w:left="553" w:right="530"/>
              <w:jc w:val="center"/>
              <w:rPr>
                <w:sz w:val="22"/>
              </w:rPr>
            </w:pPr>
            <w:r>
              <w:rPr>
                <w:sz w:val="22"/>
              </w:rPr>
              <w:t>47.1%</w:t>
            </w:r>
          </w:p>
        </w:tc>
      </w:tr>
      <w:tr>
        <w:trPr>
          <w:trHeight w:val="1052" w:hRule="atLeast"/>
        </w:trPr>
        <w:tc>
          <w:tcPr>
            <w:tcW w:w="2585" w:type="dxa"/>
            <w:tcBorders>
              <w:top w:val="single" w:sz="6" w:space="0" w:color="C6D9F1"/>
              <w:bottom w:val="single" w:sz="6" w:space="0" w:color="C6D9F1"/>
            </w:tcBorders>
          </w:tcPr>
          <w:p>
            <w:pPr>
              <w:pStyle w:val="TableParagraph"/>
              <w:spacing w:line="266" w:lineRule="auto"/>
              <w:ind w:left="79" w:right="104"/>
              <w:rPr>
                <w:sz w:val="22"/>
              </w:rPr>
            </w:pPr>
            <w:r>
              <w:rPr>
                <w:w w:val="105"/>
                <w:sz w:val="22"/>
              </w:rPr>
              <w:t>Percent of non-Interstate NHS pavements in poor condition</w:t>
            </w:r>
          </w:p>
        </w:tc>
        <w:tc>
          <w:tcPr>
            <w:tcW w:w="1835" w:type="dxa"/>
            <w:tcBorders>
              <w:top w:val="single" w:sz="6" w:space="0" w:color="C6D9F1"/>
              <w:bottom w:val="single" w:sz="6" w:space="0" w:color="C6D9F1"/>
            </w:tcBorders>
          </w:tcPr>
          <w:p>
            <w:pPr>
              <w:pStyle w:val="TableParagraph"/>
              <w:spacing w:before="10"/>
              <w:rPr>
                <w:sz w:val="24"/>
              </w:rPr>
            </w:pPr>
          </w:p>
          <w:p>
            <w:pPr>
              <w:pStyle w:val="TableParagraph"/>
              <w:spacing w:before="1"/>
              <w:ind w:left="641" w:right="605"/>
              <w:jc w:val="center"/>
              <w:rPr>
                <w:sz w:val="22"/>
              </w:rPr>
            </w:pPr>
            <w:r>
              <w:rPr>
                <w:w w:val="105"/>
                <w:sz w:val="22"/>
              </w:rPr>
              <w:t>0.5%</w:t>
            </w:r>
          </w:p>
        </w:tc>
        <w:tc>
          <w:tcPr>
            <w:tcW w:w="1255" w:type="dxa"/>
            <w:tcBorders>
              <w:top w:val="single" w:sz="6" w:space="0" w:color="C6D9F1"/>
              <w:bottom w:val="single" w:sz="6" w:space="0" w:color="C6D9F1"/>
            </w:tcBorders>
          </w:tcPr>
          <w:p>
            <w:pPr>
              <w:pStyle w:val="TableParagraph"/>
              <w:spacing w:before="10"/>
              <w:rPr>
                <w:sz w:val="24"/>
              </w:rPr>
            </w:pPr>
          </w:p>
          <w:p>
            <w:pPr>
              <w:pStyle w:val="TableParagraph"/>
              <w:spacing w:before="1"/>
              <w:ind w:left="159" w:right="97"/>
              <w:jc w:val="center"/>
              <w:rPr>
                <w:sz w:val="22"/>
              </w:rPr>
            </w:pPr>
            <w:r>
              <w:rPr>
                <w:w w:val="110"/>
                <w:sz w:val="22"/>
              </w:rPr>
              <w:t>5%</w:t>
            </w:r>
          </w:p>
        </w:tc>
        <w:tc>
          <w:tcPr>
            <w:tcW w:w="1200" w:type="dxa"/>
            <w:tcBorders>
              <w:top w:val="single" w:sz="6" w:space="0" w:color="C6D9F1"/>
              <w:bottom w:val="single" w:sz="6" w:space="0" w:color="C6D9F1"/>
            </w:tcBorders>
          </w:tcPr>
          <w:p>
            <w:pPr>
              <w:pStyle w:val="TableParagraph"/>
              <w:spacing w:before="10"/>
              <w:rPr>
                <w:sz w:val="24"/>
              </w:rPr>
            </w:pPr>
          </w:p>
          <w:p>
            <w:pPr>
              <w:pStyle w:val="TableParagraph"/>
              <w:spacing w:before="1"/>
              <w:ind w:right="450"/>
              <w:jc w:val="right"/>
              <w:rPr>
                <w:sz w:val="22"/>
              </w:rPr>
            </w:pPr>
            <w:r>
              <w:rPr>
                <w:w w:val="105"/>
                <w:sz w:val="22"/>
              </w:rPr>
              <w:t>5%</w:t>
            </w:r>
          </w:p>
        </w:tc>
        <w:tc>
          <w:tcPr>
            <w:tcW w:w="1673" w:type="dxa"/>
            <w:tcBorders>
              <w:top w:val="single" w:sz="6" w:space="0" w:color="C6D9F1"/>
              <w:bottom w:val="single" w:sz="6" w:space="0" w:color="C6D9F1"/>
            </w:tcBorders>
          </w:tcPr>
          <w:p>
            <w:pPr>
              <w:pStyle w:val="TableParagraph"/>
              <w:spacing w:before="10"/>
              <w:rPr>
                <w:sz w:val="24"/>
              </w:rPr>
            </w:pPr>
          </w:p>
          <w:p>
            <w:pPr>
              <w:pStyle w:val="TableParagraph"/>
              <w:spacing w:before="1"/>
              <w:ind w:left="553" w:right="530"/>
              <w:jc w:val="center"/>
              <w:rPr>
                <w:sz w:val="22"/>
              </w:rPr>
            </w:pPr>
            <w:r>
              <w:rPr>
                <w:w w:val="105"/>
                <w:sz w:val="22"/>
              </w:rPr>
              <w:t>1.1%</w:t>
            </w:r>
          </w:p>
        </w:tc>
      </w:tr>
      <w:tr>
        <w:trPr>
          <w:trHeight w:val="1055" w:hRule="atLeast"/>
        </w:trPr>
        <w:tc>
          <w:tcPr>
            <w:tcW w:w="2585" w:type="dxa"/>
            <w:tcBorders>
              <w:top w:val="single" w:sz="6" w:space="0" w:color="C6D9F1"/>
              <w:bottom w:val="single" w:sz="6" w:space="0" w:color="C6D9F1"/>
            </w:tcBorders>
          </w:tcPr>
          <w:p>
            <w:pPr>
              <w:pStyle w:val="TableParagraph"/>
              <w:spacing w:line="266" w:lineRule="auto" w:before="8"/>
              <w:ind w:left="79" w:right="321"/>
              <w:rPr>
                <w:sz w:val="22"/>
              </w:rPr>
            </w:pPr>
            <w:r>
              <w:rPr>
                <w:w w:val="105"/>
                <w:sz w:val="22"/>
              </w:rPr>
              <w:t>Percent of NHS bridges (by deck area) in good condition</w:t>
            </w:r>
          </w:p>
        </w:tc>
        <w:tc>
          <w:tcPr>
            <w:tcW w:w="1835" w:type="dxa"/>
            <w:tcBorders>
              <w:top w:val="single" w:sz="6" w:space="0" w:color="C6D9F1"/>
              <w:bottom w:val="single" w:sz="6" w:space="0" w:color="C6D9F1"/>
            </w:tcBorders>
          </w:tcPr>
          <w:p>
            <w:pPr>
              <w:pStyle w:val="TableParagraph"/>
              <w:spacing w:before="1"/>
              <w:rPr>
                <w:sz w:val="25"/>
              </w:rPr>
            </w:pPr>
          </w:p>
          <w:p>
            <w:pPr>
              <w:pStyle w:val="TableParagraph"/>
              <w:spacing w:before="0"/>
              <w:ind w:left="641" w:right="605"/>
              <w:jc w:val="center"/>
              <w:rPr>
                <w:sz w:val="22"/>
              </w:rPr>
            </w:pPr>
            <w:r>
              <w:rPr>
                <w:sz w:val="22"/>
              </w:rPr>
              <w:t>67.7%</w:t>
            </w:r>
          </w:p>
        </w:tc>
        <w:tc>
          <w:tcPr>
            <w:tcW w:w="1255" w:type="dxa"/>
            <w:tcBorders>
              <w:top w:val="single" w:sz="6" w:space="0" w:color="C6D9F1"/>
              <w:bottom w:val="single" w:sz="6" w:space="0" w:color="C6D9F1"/>
            </w:tcBorders>
          </w:tcPr>
          <w:p>
            <w:pPr>
              <w:pStyle w:val="TableParagraph"/>
              <w:spacing w:before="1"/>
              <w:rPr>
                <w:sz w:val="25"/>
              </w:rPr>
            </w:pPr>
          </w:p>
          <w:p>
            <w:pPr>
              <w:pStyle w:val="TableParagraph"/>
              <w:spacing w:before="0"/>
              <w:ind w:left="159" w:right="97"/>
              <w:jc w:val="center"/>
              <w:rPr>
                <w:sz w:val="22"/>
              </w:rPr>
            </w:pPr>
            <w:r>
              <w:rPr>
                <w:w w:val="105"/>
                <w:sz w:val="22"/>
              </w:rPr>
              <w:t>50%</w:t>
            </w:r>
          </w:p>
        </w:tc>
        <w:tc>
          <w:tcPr>
            <w:tcW w:w="1200" w:type="dxa"/>
            <w:tcBorders>
              <w:top w:val="single" w:sz="6" w:space="0" w:color="C6D9F1"/>
              <w:bottom w:val="single" w:sz="6" w:space="0" w:color="C6D9F1"/>
            </w:tcBorders>
          </w:tcPr>
          <w:p>
            <w:pPr>
              <w:pStyle w:val="TableParagraph"/>
              <w:spacing w:before="1"/>
              <w:rPr>
                <w:sz w:val="25"/>
              </w:rPr>
            </w:pPr>
          </w:p>
          <w:p>
            <w:pPr>
              <w:pStyle w:val="TableParagraph"/>
              <w:spacing w:before="0"/>
              <w:ind w:right="395"/>
              <w:jc w:val="right"/>
              <w:rPr>
                <w:sz w:val="22"/>
              </w:rPr>
            </w:pPr>
            <w:r>
              <w:rPr>
                <w:w w:val="105"/>
                <w:sz w:val="22"/>
              </w:rPr>
              <w:t>50%</w:t>
            </w:r>
          </w:p>
        </w:tc>
        <w:tc>
          <w:tcPr>
            <w:tcW w:w="1673" w:type="dxa"/>
            <w:tcBorders>
              <w:top w:val="single" w:sz="6" w:space="0" w:color="C6D9F1"/>
              <w:bottom w:val="single" w:sz="6" w:space="0" w:color="C6D9F1"/>
            </w:tcBorders>
          </w:tcPr>
          <w:p>
            <w:pPr>
              <w:pStyle w:val="TableParagraph"/>
              <w:spacing w:before="1"/>
              <w:rPr>
                <w:sz w:val="25"/>
              </w:rPr>
            </w:pPr>
          </w:p>
          <w:p>
            <w:pPr>
              <w:pStyle w:val="TableParagraph"/>
              <w:spacing w:before="0"/>
              <w:ind w:left="553" w:right="530"/>
              <w:jc w:val="center"/>
              <w:rPr>
                <w:sz w:val="22"/>
              </w:rPr>
            </w:pPr>
            <w:r>
              <w:rPr>
                <w:w w:val="105"/>
                <w:sz w:val="22"/>
              </w:rPr>
              <w:t>72%</w:t>
            </w:r>
          </w:p>
        </w:tc>
      </w:tr>
      <w:tr>
        <w:trPr>
          <w:trHeight w:val="1057" w:hRule="atLeast"/>
        </w:trPr>
        <w:tc>
          <w:tcPr>
            <w:tcW w:w="2585" w:type="dxa"/>
            <w:tcBorders>
              <w:top w:val="single" w:sz="6" w:space="0" w:color="C6D9F1"/>
              <w:bottom w:val="single" w:sz="12" w:space="0" w:color="1F497D"/>
            </w:tcBorders>
          </w:tcPr>
          <w:p>
            <w:pPr>
              <w:pStyle w:val="TableParagraph"/>
              <w:spacing w:line="266" w:lineRule="auto" w:before="8"/>
              <w:ind w:left="79" w:right="321"/>
              <w:rPr>
                <w:sz w:val="22"/>
              </w:rPr>
            </w:pPr>
            <w:r>
              <w:rPr>
                <w:w w:val="105"/>
                <w:sz w:val="22"/>
              </w:rPr>
              <w:t>Percent of NHS bridges (by deck area) in poor condition</w:t>
            </w:r>
          </w:p>
        </w:tc>
        <w:tc>
          <w:tcPr>
            <w:tcW w:w="1835" w:type="dxa"/>
            <w:tcBorders>
              <w:top w:val="single" w:sz="6" w:space="0" w:color="C6D9F1"/>
              <w:bottom w:val="single" w:sz="12" w:space="0" w:color="1F497D"/>
            </w:tcBorders>
          </w:tcPr>
          <w:p>
            <w:pPr>
              <w:pStyle w:val="TableParagraph"/>
              <w:spacing w:before="1"/>
              <w:rPr>
                <w:sz w:val="25"/>
              </w:rPr>
            </w:pPr>
          </w:p>
          <w:p>
            <w:pPr>
              <w:pStyle w:val="TableParagraph"/>
              <w:spacing w:before="0"/>
              <w:ind w:left="639" w:right="605"/>
              <w:jc w:val="center"/>
              <w:rPr>
                <w:sz w:val="22"/>
              </w:rPr>
            </w:pPr>
            <w:r>
              <w:rPr>
                <w:w w:val="105"/>
                <w:sz w:val="22"/>
              </w:rPr>
              <w:t>1.2%</w:t>
            </w:r>
          </w:p>
        </w:tc>
        <w:tc>
          <w:tcPr>
            <w:tcW w:w="1255" w:type="dxa"/>
            <w:tcBorders>
              <w:top w:val="single" w:sz="6" w:space="0" w:color="C6D9F1"/>
              <w:bottom w:val="single" w:sz="12" w:space="0" w:color="1F497D"/>
            </w:tcBorders>
          </w:tcPr>
          <w:p>
            <w:pPr>
              <w:pStyle w:val="TableParagraph"/>
              <w:spacing w:before="1"/>
              <w:rPr>
                <w:sz w:val="25"/>
              </w:rPr>
            </w:pPr>
          </w:p>
          <w:p>
            <w:pPr>
              <w:pStyle w:val="TableParagraph"/>
              <w:spacing w:before="0"/>
              <w:ind w:left="159" w:right="97"/>
              <w:jc w:val="center"/>
              <w:rPr>
                <w:sz w:val="22"/>
              </w:rPr>
            </w:pPr>
            <w:r>
              <w:rPr>
                <w:w w:val="105"/>
                <w:sz w:val="22"/>
              </w:rPr>
              <w:t>10%</w:t>
            </w:r>
          </w:p>
        </w:tc>
        <w:tc>
          <w:tcPr>
            <w:tcW w:w="1200" w:type="dxa"/>
            <w:tcBorders>
              <w:top w:val="single" w:sz="6" w:space="0" w:color="C6D9F1"/>
              <w:bottom w:val="single" w:sz="12" w:space="0" w:color="1F497D"/>
            </w:tcBorders>
          </w:tcPr>
          <w:p>
            <w:pPr>
              <w:pStyle w:val="TableParagraph"/>
              <w:spacing w:before="1"/>
              <w:rPr>
                <w:sz w:val="25"/>
              </w:rPr>
            </w:pPr>
          </w:p>
          <w:p>
            <w:pPr>
              <w:pStyle w:val="TableParagraph"/>
              <w:spacing w:before="0"/>
              <w:ind w:right="395"/>
              <w:jc w:val="right"/>
              <w:rPr>
                <w:sz w:val="22"/>
              </w:rPr>
            </w:pPr>
            <w:r>
              <w:rPr>
                <w:w w:val="105"/>
                <w:sz w:val="22"/>
              </w:rPr>
              <w:t>10%</w:t>
            </w:r>
          </w:p>
        </w:tc>
        <w:tc>
          <w:tcPr>
            <w:tcW w:w="1673" w:type="dxa"/>
            <w:tcBorders>
              <w:top w:val="single" w:sz="6" w:space="0" w:color="C6D9F1"/>
              <w:bottom w:val="single" w:sz="12" w:space="0" w:color="1F497D"/>
            </w:tcBorders>
          </w:tcPr>
          <w:p>
            <w:pPr>
              <w:pStyle w:val="TableParagraph"/>
              <w:spacing w:before="1"/>
              <w:rPr>
                <w:sz w:val="25"/>
              </w:rPr>
            </w:pPr>
          </w:p>
          <w:p>
            <w:pPr>
              <w:pStyle w:val="TableParagraph"/>
              <w:spacing w:before="0"/>
              <w:ind w:left="553" w:right="530"/>
              <w:jc w:val="center"/>
              <w:rPr>
                <w:sz w:val="22"/>
              </w:rPr>
            </w:pPr>
            <w:r>
              <w:rPr>
                <w:w w:val="110"/>
                <w:sz w:val="22"/>
              </w:rPr>
              <w:t>1%</w:t>
            </w:r>
          </w:p>
        </w:tc>
      </w:tr>
    </w:tbl>
    <w:p>
      <w:pPr>
        <w:pStyle w:val="BodyText"/>
        <w:rPr>
          <w:sz w:val="28"/>
        </w:rPr>
      </w:pPr>
    </w:p>
    <w:p>
      <w:pPr>
        <w:pStyle w:val="BodyText"/>
        <w:spacing w:line="266" w:lineRule="auto" w:before="195"/>
        <w:ind w:left="120" w:right="479"/>
      </w:pPr>
      <w:r>
        <w:rPr>
          <w:w w:val="105"/>
        </w:rPr>
        <w:t>FDOT</w:t>
      </w:r>
      <w:r>
        <w:rPr>
          <w:spacing w:val="-22"/>
          <w:w w:val="105"/>
        </w:rPr>
        <w:t> </w:t>
      </w:r>
      <w:r>
        <w:rPr>
          <w:w w:val="105"/>
        </w:rPr>
        <w:t>established</w:t>
      </w:r>
      <w:r>
        <w:rPr>
          <w:spacing w:val="-21"/>
          <w:w w:val="105"/>
        </w:rPr>
        <w:t> </w:t>
      </w:r>
      <w:r>
        <w:rPr>
          <w:w w:val="105"/>
        </w:rPr>
        <w:t>the</w:t>
      </w:r>
      <w:r>
        <w:rPr>
          <w:spacing w:val="-20"/>
          <w:w w:val="105"/>
        </w:rPr>
        <w:t> </w:t>
      </w:r>
      <w:r>
        <w:rPr>
          <w:w w:val="105"/>
        </w:rPr>
        <w:t>statewide</w:t>
      </w:r>
      <w:r>
        <w:rPr>
          <w:spacing w:val="-21"/>
          <w:w w:val="105"/>
        </w:rPr>
        <w:t> </w:t>
      </w:r>
      <w:r>
        <w:rPr>
          <w:w w:val="105"/>
        </w:rPr>
        <w:t>PM2</w:t>
      </w:r>
      <w:r>
        <w:rPr>
          <w:spacing w:val="-20"/>
          <w:w w:val="105"/>
        </w:rPr>
        <w:t> </w:t>
      </w:r>
      <w:r>
        <w:rPr>
          <w:w w:val="105"/>
        </w:rPr>
        <w:t>targets</w:t>
      </w:r>
      <w:r>
        <w:rPr>
          <w:spacing w:val="-20"/>
          <w:w w:val="105"/>
        </w:rPr>
        <w:t> </w:t>
      </w:r>
      <w:r>
        <w:rPr>
          <w:w w:val="105"/>
        </w:rPr>
        <w:t>on</w:t>
      </w:r>
      <w:r>
        <w:rPr>
          <w:spacing w:val="-22"/>
          <w:w w:val="105"/>
        </w:rPr>
        <w:t> </w:t>
      </w:r>
      <w:r>
        <w:rPr>
          <w:w w:val="105"/>
        </w:rPr>
        <w:t>May</w:t>
      </w:r>
      <w:r>
        <w:rPr>
          <w:spacing w:val="-21"/>
          <w:w w:val="105"/>
        </w:rPr>
        <w:t> </w:t>
      </w:r>
      <w:r>
        <w:rPr>
          <w:w w:val="105"/>
        </w:rPr>
        <w:t>18,</w:t>
      </w:r>
      <w:r>
        <w:rPr>
          <w:spacing w:val="-21"/>
          <w:w w:val="105"/>
        </w:rPr>
        <w:t> </w:t>
      </w:r>
      <w:r>
        <w:rPr>
          <w:w w:val="105"/>
        </w:rPr>
        <w:t>2018.</w:t>
      </w:r>
      <w:r>
        <w:rPr>
          <w:spacing w:val="11"/>
          <w:w w:val="105"/>
        </w:rPr>
        <w:t> </w:t>
      </w:r>
      <w:r>
        <w:rPr>
          <w:w w:val="105"/>
        </w:rPr>
        <w:t>In</w:t>
      </w:r>
      <w:r>
        <w:rPr>
          <w:spacing w:val="-21"/>
          <w:w w:val="105"/>
        </w:rPr>
        <w:t> </w:t>
      </w:r>
      <w:r>
        <w:rPr>
          <w:w w:val="105"/>
        </w:rPr>
        <w:t>determining</w:t>
      </w:r>
      <w:r>
        <w:rPr>
          <w:spacing w:val="-22"/>
          <w:w w:val="105"/>
        </w:rPr>
        <w:t> </w:t>
      </w:r>
      <w:r>
        <w:rPr>
          <w:w w:val="105"/>
        </w:rPr>
        <w:t>its</w:t>
      </w:r>
      <w:r>
        <w:rPr>
          <w:spacing w:val="-20"/>
          <w:w w:val="105"/>
        </w:rPr>
        <w:t> </w:t>
      </w:r>
      <w:r>
        <w:rPr>
          <w:w w:val="105"/>
        </w:rPr>
        <w:t>approach</w:t>
      </w:r>
      <w:r>
        <w:rPr>
          <w:spacing w:val="-21"/>
          <w:w w:val="105"/>
        </w:rPr>
        <w:t> </w:t>
      </w:r>
      <w:r>
        <w:rPr>
          <w:w w:val="105"/>
        </w:rPr>
        <w:t>to establishing</w:t>
      </w:r>
      <w:r>
        <w:rPr>
          <w:spacing w:val="-22"/>
          <w:w w:val="105"/>
        </w:rPr>
        <w:t> </w:t>
      </w:r>
      <w:r>
        <w:rPr>
          <w:w w:val="105"/>
        </w:rPr>
        <w:t>performance</w:t>
      </w:r>
      <w:r>
        <w:rPr>
          <w:spacing w:val="-21"/>
          <w:w w:val="105"/>
        </w:rPr>
        <w:t> </w:t>
      </w:r>
      <w:r>
        <w:rPr>
          <w:w w:val="105"/>
        </w:rPr>
        <w:t>targets</w:t>
      </w:r>
      <w:r>
        <w:rPr>
          <w:spacing w:val="-20"/>
          <w:w w:val="105"/>
        </w:rPr>
        <w:t> </w:t>
      </w:r>
      <w:r>
        <w:rPr>
          <w:w w:val="105"/>
        </w:rPr>
        <w:t>for</w:t>
      </w:r>
      <w:r>
        <w:rPr>
          <w:spacing w:val="-22"/>
          <w:w w:val="105"/>
        </w:rPr>
        <w:t> </w:t>
      </w:r>
      <w:r>
        <w:rPr>
          <w:w w:val="105"/>
        </w:rPr>
        <w:t>the</w:t>
      </w:r>
      <w:r>
        <w:rPr>
          <w:spacing w:val="-20"/>
          <w:w w:val="105"/>
        </w:rPr>
        <w:t> </w:t>
      </w:r>
      <w:r>
        <w:rPr>
          <w:w w:val="105"/>
        </w:rPr>
        <w:t>federal</w:t>
      </w:r>
      <w:r>
        <w:rPr>
          <w:spacing w:val="-22"/>
          <w:w w:val="105"/>
        </w:rPr>
        <w:t> </w:t>
      </w:r>
      <w:r>
        <w:rPr>
          <w:w w:val="105"/>
        </w:rPr>
        <w:t>pavement</w:t>
      </w:r>
      <w:r>
        <w:rPr>
          <w:spacing w:val="-21"/>
          <w:w w:val="105"/>
        </w:rPr>
        <w:t> </w:t>
      </w:r>
      <w:r>
        <w:rPr>
          <w:w w:val="105"/>
        </w:rPr>
        <w:t>and</w:t>
      </w:r>
      <w:r>
        <w:rPr>
          <w:spacing w:val="-22"/>
          <w:w w:val="105"/>
        </w:rPr>
        <w:t> </w:t>
      </w:r>
      <w:r>
        <w:rPr>
          <w:w w:val="105"/>
        </w:rPr>
        <w:t>bridge</w:t>
      </w:r>
      <w:r>
        <w:rPr>
          <w:spacing w:val="-20"/>
          <w:w w:val="105"/>
        </w:rPr>
        <w:t> </w:t>
      </w:r>
      <w:r>
        <w:rPr>
          <w:w w:val="105"/>
        </w:rPr>
        <w:t>condition</w:t>
      </w:r>
      <w:r>
        <w:rPr>
          <w:spacing w:val="-22"/>
          <w:w w:val="105"/>
        </w:rPr>
        <w:t> </w:t>
      </w:r>
      <w:r>
        <w:rPr>
          <w:w w:val="105"/>
        </w:rPr>
        <w:t>performance measures,</w:t>
      </w:r>
      <w:r>
        <w:rPr>
          <w:spacing w:val="-17"/>
          <w:w w:val="105"/>
        </w:rPr>
        <w:t> </w:t>
      </w:r>
      <w:r>
        <w:rPr>
          <w:w w:val="105"/>
        </w:rPr>
        <w:t>FDOT</w:t>
      </w:r>
      <w:r>
        <w:rPr>
          <w:spacing w:val="-18"/>
          <w:w w:val="105"/>
        </w:rPr>
        <w:t> </w:t>
      </w:r>
      <w:r>
        <w:rPr>
          <w:w w:val="105"/>
        </w:rPr>
        <w:t>considered</w:t>
      </w:r>
      <w:r>
        <w:rPr>
          <w:spacing w:val="-17"/>
          <w:w w:val="105"/>
        </w:rPr>
        <w:t> </w:t>
      </w:r>
      <w:r>
        <w:rPr>
          <w:w w:val="105"/>
        </w:rPr>
        <w:t>many</w:t>
      </w:r>
      <w:r>
        <w:rPr>
          <w:spacing w:val="-17"/>
          <w:w w:val="105"/>
        </w:rPr>
        <w:t> </w:t>
      </w:r>
      <w:r>
        <w:rPr>
          <w:w w:val="105"/>
        </w:rPr>
        <w:t>factors.</w:t>
      </w:r>
      <w:r>
        <w:rPr>
          <w:spacing w:val="19"/>
          <w:w w:val="105"/>
        </w:rPr>
        <w:t> </w:t>
      </w:r>
      <w:r>
        <w:rPr>
          <w:w w:val="105"/>
        </w:rPr>
        <w:t>To</w:t>
      </w:r>
      <w:r>
        <w:rPr>
          <w:spacing w:val="-17"/>
          <w:w w:val="105"/>
        </w:rPr>
        <w:t> </w:t>
      </w:r>
      <w:r>
        <w:rPr>
          <w:w w:val="105"/>
        </w:rPr>
        <w:t>begin</w:t>
      </w:r>
      <w:r>
        <w:rPr>
          <w:spacing w:val="-19"/>
          <w:w w:val="105"/>
        </w:rPr>
        <w:t> </w:t>
      </w:r>
      <w:r>
        <w:rPr>
          <w:w w:val="105"/>
        </w:rPr>
        <w:t>with,</w:t>
      </w:r>
      <w:r>
        <w:rPr>
          <w:spacing w:val="-17"/>
          <w:w w:val="105"/>
        </w:rPr>
        <w:t> </w:t>
      </w:r>
      <w:r>
        <w:rPr>
          <w:w w:val="105"/>
        </w:rPr>
        <w:t>FDOT</w:t>
      </w:r>
      <w:r>
        <w:rPr>
          <w:spacing w:val="-18"/>
          <w:w w:val="105"/>
        </w:rPr>
        <w:t> </w:t>
      </w:r>
      <w:r>
        <w:rPr>
          <w:w w:val="105"/>
        </w:rPr>
        <w:t>is</w:t>
      </w:r>
      <w:r>
        <w:rPr>
          <w:spacing w:val="-16"/>
          <w:w w:val="105"/>
        </w:rPr>
        <w:t> </w:t>
      </w:r>
      <w:r>
        <w:rPr>
          <w:w w:val="105"/>
        </w:rPr>
        <w:t>mandated</w:t>
      </w:r>
      <w:r>
        <w:rPr>
          <w:spacing w:val="-17"/>
          <w:w w:val="105"/>
        </w:rPr>
        <w:t> </w:t>
      </w:r>
      <w:r>
        <w:rPr>
          <w:w w:val="105"/>
        </w:rPr>
        <w:t>by</w:t>
      </w:r>
      <w:r>
        <w:rPr>
          <w:spacing w:val="-17"/>
          <w:w w:val="105"/>
        </w:rPr>
        <w:t> </w:t>
      </w:r>
      <w:r>
        <w:rPr>
          <w:w w:val="105"/>
        </w:rPr>
        <w:t>Florida</w:t>
      </w:r>
      <w:r>
        <w:rPr>
          <w:spacing w:val="-18"/>
          <w:w w:val="105"/>
        </w:rPr>
        <w:t> </w:t>
      </w:r>
      <w:r>
        <w:rPr>
          <w:w w:val="105"/>
        </w:rPr>
        <w:t>Statute</w:t>
      </w:r>
    </w:p>
    <w:p>
      <w:pPr>
        <w:pStyle w:val="BodyText"/>
        <w:spacing w:line="266" w:lineRule="auto" w:before="1"/>
        <w:ind w:left="120" w:right="385"/>
      </w:pPr>
      <w:r>
        <w:rPr>
          <w:w w:val="105"/>
        </w:rPr>
        <w:t>334.046 to preserve the state’s pavement and bridges to specific standards. To adhere to the statutory</w:t>
      </w:r>
      <w:r>
        <w:rPr>
          <w:spacing w:val="-23"/>
          <w:w w:val="105"/>
        </w:rPr>
        <w:t> </w:t>
      </w:r>
      <w:r>
        <w:rPr>
          <w:w w:val="105"/>
        </w:rPr>
        <w:t>guidelines,</w:t>
      </w:r>
      <w:r>
        <w:rPr>
          <w:spacing w:val="-22"/>
          <w:w w:val="105"/>
        </w:rPr>
        <w:t> </w:t>
      </w:r>
      <w:r>
        <w:rPr>
          <w:w w:val="105"/>
        </w:rPr>
        <w:t>FDOT</w:t>
      </w:r>
      <w:r>
        <w:rPr>
          <w:spacing w:val="-24"/>
          <w:w w:val="105"/>
        </w:rPr>
        <w:t> </w:t>
      </w:r>
      <w:r>
        <w:rPr>
          <w:w w:val="105"/>
        </w:rPr>
        <w:t>prioritizes</w:t>
      </w:r>
      <w:r>
        <w:rPr>
          <w:spacing w:val="-21"/>
          <w:w w:val="105"/>
        </w:rPr>
        <w:t> </w:t>
      </w:r>
      <w:r>
        <w:rPr>
          <w:w w:val="105"/>
        </w:rPr>
        <w:t>funding</w:t>
      </w:r>
      <w:r>
        <w:rPr>
          <w:spacing w:val="-23"/>
          <w:w w:val="105"/>
        </w:rPr>
        <w:t> </w:t>
      </w:r>
      <w:r>
        <w:rPr>
          <w:w w:val="105"/>
        </w:rPr>
        <w:t>allocations</w:t>
      </w:r>
      <w:r>
        <w:rPr>
          <w:spacing w:val="-21"/>
          <w:w w:val="105"/>
        </w:rPr>
        <w:t> </w:t>
      </w:r>
      <w:r>
        <w:rPr>
          <w:w w:val="105"/>
        </w:rPr>
        <w:t>to</w:t>
      </w:r>
      <w:r>
        <w:rPr>
          <w:spacing w:val="-22"/>
          <w:w w:val="105"/>
        </w:rPr>
        <w:t> </w:t>
      </w:r>
      <w:r>
        <w:rPr>
          <w:w w:val="105"/>
        </w:rPr>
        <w:t>ensure</w:t>
      </w:r>
      <w:r>
        <w:rPr>
          <w:spacing w:val="-22"/>
          <w:w w:val="105"/>
        </w:rPr>
        <w:t> </w:t>
      </w:r>
      <w:r>
        <w:rPr>
          <w:w w:val="105"/>
        </w:rPr>
        <w:t>the</w:t>
      </w:r>
      <w:r>
        <w:rPr>
          <w:spacing w:val="-21"/>
          <w:w w:val="105"/>
        </w:rPr>
        <w:t> </w:t>
      </w:r>
      <w:r>
        <w:rPr>
          <w:w w:val="105"/>
        </w:rPr>
        <w:t>current</w:t>
      </w:r>
      <w:r>
        <w:rPr>
          <w:spacing w:val="-22"/>
          <w:w w:val="105"/>
        </w:rPr>
        <w:t> </w:t>
      </w:r>
      <w:r>
        <w:rPr>
          <w:w w:val="105"/>
        </w:rPr>
        <w:t>transportation</w:t>
      </w:r>
      <w:r>
        <w:rPr>
          <w:spacing w:val="-23"/>
          <w:w w:val="105"/>
        </w:rPr>
        <w:t> </w:t>
      </w:r>
      <w:r>
        <w:rPr>
          <w:w w:val="105"/>
        </w:rPr>
        <w:t>system is adequately preserved and maintained before funding is allocated for capacity improvements. These statutory guidelines envelope the statewide federal targets that have been established for pavements and</w:t>
      </w:r>
      <w:r>
        <w:rPr>
          <w:spacing w:val="-19"/>
          <w:w w:val="105"/>
        </w:rPr>
        <w:t> </w:t>
      </w:r>
      <w:r>
        <w:rPr>
          <w:w w:val="105"/>
        </w:rPr>
        <w:t>bridges.</w:t>
      </w:r>
    </w:p>
    <w:p>
      <w:pPr>
        <w:pStyle w:val="BodyText"/>
        <w:spacing w:line="266" w:lineRule="auto" w:before="163"/>
        <w:ind w:left="120" w:right="479" w:hanging="1"/>
      </w:pPr>
      <w:r>
        <w:rPr>
          <w:w w:val="105"/>
        </w:rPr>
        <w:t>In</w:t>
      </w:r>
      <w:r>
        <w:rPr>
          <w:spacing w:val="-28"/>
          <w:w w:val="105"/>
        </w:rPr>
        <w:t> </w:t>
      </w:r>
      <w:r>
        <w:rPr>
          <w:w w:val="105"/>
        </w:rPr>
        <w:t>addition,</w:t>
      </w:r>
      <w:r>
        <w:rPr>
          <w:spacing w:val="-28"/>
          <w:w w:val="105"/>
        </w:rPr>
        <w:t> </w:t>
      </w:r>
      <w:r>
        <w:rPr>
          <w:w w:val="105"/>
        </w:rPr>
        <w:t>MAP-21</w:t>
      </w:r>
      <w:r>
        <w:rPr>
          <w:spacing w:val="-27"/>
          <w:w w:val="105"/>
        </w:rPr>
        <w:t> </w:t>
      </w:r>
      <w:r>
        <w:rPr>
          <w:w w:val="105"/>
        </w:rPr>
        <w:t>requires</w:t>
      </w:r>
      <w:r>
        <w:rPr>
          <w:spacing w:val="-26"/>
          <w:w w:val="105"/>
        </w:rPr>
        <w:t> </w:t>
      </w:r>
      <w:r>
        <w:rPr>
          <w:w w:val="105"/>
        </w:rPr>
        <w:t>FDOT</w:t>
      </w:r>
      <w:r>
        <w:rPr>
          <w:spacing w:val="-28"/>
          <w:w w:val="105"/>
        </w:rPr>
        <w:t> </w:t>
      </w:r>
      <w:r>
        <w:rPr>
          <w:w w:val="105"/>
        </w:rPr>
        <w:t>to</w:t>
      </w:r>
      <w:r>
        <w:rPr>
          <w:spacing w:val="-28"/>
          <w:w w:val="105"/>
        </w:rPr>
        <w:t> </w:t>
      </w:r>
      <w:r>
        <w:rPr>
          <w:w w:val="105"/>
        </w:rPr>
        <w:t>develop</w:t>
      </w:r>
      <w:r>
        <w:rPr>
          <w:spacing w:val="-27"/>
          <w:w w:val="105"/>
        </w:rPr>
        <w:t> </w:t>
      </w:r>
      <w:r>
        <w:rPr>
          <w:w w:val="105"/>
        </w:rPr>
        <w:t>a</w:t>
      </w:r>
      <w:r>
        <w:rPr>
          <w:spacing w:val="-28"/>
          <w:w w:val="105"/>
        </w:rPr>
        <w:t> </w:t>
      </w:r>
      <w:r>
        <w:rPr>
          <w:w w:val="105"/>
        </w:rPr>
        <w:t>Transportation</w:t>
      </w:r>
      <w:r>
        <w:rPr>
          <w:spacing w:val="-28"/>
          <w:w w:val="105"/>
        </w:rPr>
        <w:t> </w:t>
      </w:r>
      <w:r>
        <w:rPr>
          <w:w w:val="105"/>
        </w:rPr>
        <w:t>Asset</w:t>
      </w:r>
      <w:r>
        <w:rPr>
          <w:spacing w:val="-27"/>
          <w:w w:val="105"/>
        </w:rPr>
        <w:t> </w:t>
      </w:r>
      <w:r>
        <w:rPr>
          <w:w w:val="105"/>
        </w:rPr>
        <w:t>Management</w:t>
      </w:r>
      <w:r>
        <w:rPr>
          <w:spacing w:val="-28"/>
          <w:w w:val="105"/>
        </w:rPr>
        <w:t> </w:t>
      </w:r>
      <w:r>
        <w:rPr>
          <w:w w:val="105"/>
        </w:rPr>
        <w:t>Plan</w:t>
      </w:r>
      <w:r>
        <w:rPr>
          <w:spacing w:val="-27"/>
          <w:w w:val="105"/>
        </w:rPr>
        <w:t> </w:t>
      </w:r>
      <w:r>
        <w:rPr>
          <w:w w:val="105"/>
        </w:rPr>
        <w:t>(TAMP)</w:t>
      </w:r>
      <w:r>
        <w:rPr>
          <w:spacing w:val="-28"/>
          <w:w w:val="105"/>
        </w:rPr>
        <w:t> </w:t>
      </w:r>
      <w:r>
        <w:rPr>
          <w:w w:val="105"/>
        </w:rPr>
        <w:t>for</w:t>
      </w:r>
      <w:r>
        <w:rPr>
          <w:spacing w:val="-27"/>
          <w:w w:val="105"/>
        </w:rPr>
        <w:t> </w:t>
      </w:r>
      <w:r>
        <w:rPr>
          <w:w w:val="105"/>
        </w:rPr>
        <w:t>all NHS</w:t>
      </w:r>
      <w:r>
        <w:rPr>
          <w:spacing w:val="-19"/>
          <w:w w:val="105"/>
        </w:rPr>
        <w:t> </w:t>
      </w:r>
      <w:r>
        <w:rPr>
          <w:w w:val="105"/>
        </w:rPr>
        <w:t>pavements</w:t>
      </w:r>
      <w:r>
        <w:rPr>
          <w:spacing w:val="-17"/>
          <w:w w:val="105"/>
        </w:rPr>
        <w:t> </w:t>
      </w:r>
      <w:r>
        <w:rPr>
          <w:w w:val="105"/>
        </w:rPr>
        <w:t>and</w:t>
      </w:r>
      <w:r>
        <w:rPr>
          <w:spacing w:val="-18"/>
          <w:w w:val="105"/>
        </w:rPr>
        <w:t> </w:t>
      </w:r>
      <w:r>
        <w:rPr>
          <w:w w:val="105"/>
        </w:rPr>
        <w:t>bridges</w:t>
      </w:r>
      <w:r>
        <w:rPr>
          <w:spacing w:val="-18"/>
          <w:w w:val="105"/>
        </w:rPr>
        <w:t> </w:t>
      </w:r>
      <w:r>
        <w:rPr>
          <w:w w:val="105"/>
        </w:rPr>
        <w:t>within</w:t>
      </w:r>
      <w:r>
        <w:rPr>
          <w:spacing w:val="-19"/>
          <w:w w:val="105"/>
        </w:rPr>
        <w:t> </w:t>
      </w:r>
      <w:r>
        <w:rPr>
          <w:w w:val="105"/>
        </w:rPr>
        <w:t>the</w:t>
      </w:r>
      <w:r>
        <w:rPr>
          <w:spacing w:val="-17"/>
          <w:w w:val="105"/>
        </w:rPr>
        <w:t> </w:t>
      </w:r>
      <w:r>
        <w:rPr>
          <w:w w:val="105"/>
        </w:rPr>
        <w:t>state.</w:t>
      </w:r>
      <w:r>
        <w:rPr>
          <w:spacing w:val="17"/>
          <w:w w:val="105"/>
        </w:rPr>
        <w:t> </w:t>
      </w:r>
      <w:r>
        <w:rPr>
          <w:w w:val="105"/>
        </w:rPr>
        <w:t>The</w:t>
      </w:r>
      <w:r>
        <w:rPr>
          <w:spacing w:val="-18"/>
          <w:w w:val="105"/>
        </w:rPr>
        <w:t> </w:t>
      </w:r>
      <w:r>
        <w:rPr>
          <w:w w:val="105"/>
        </w:rPr>
        <w:t>TAMP</w:t>
      </w:r>
      <w:r>
        <w:rPr>
          <w:spacing w:val="-18"/>
          <w:w w:val="105"/>
        </w:rPr>
        <w:t> </w:t>
      </w:r>
      <w:r>
        <w:rPr>
          <w:w w:val="105"/>
        </w:rPr>
        <w:t>must</w:t>
      </w:r>
      <w:r>
        <w:rPr>
          <w:spacing w:val="-18"/>
          <w:w w:val="105"/>
        </w:rPr>
        <w:t> </w:t>
      </w:r>
      <w:r>
        <w:rPr>
          <w:w w:val="105"/>
        </w:rPr>
        <w:t>include</w:t>
      </w:r>
      <w:r>
        <w:rPr>
          <w:spacing w:val="-20"/>
          <w:w w:val="105"/>
        </w:rPr>
        <w:t> </w:t>
      </w:r>
      <w:r>
        <w:rPr>
          <w:w w:val="105"/>
        </w:rPr>
        <w:t>investment</w:t>
      </w:r>
      <w:r>
        <w:rPr>
          <w:spacing w:val="-18"/>
          <w:w w:val="105"/>
        </w:rPr>
        <w:t> </w:t>
      </w:r>
      <w:r>
        <w:rPr>
          <w:w w:val="105"/>
        </w:rPr>
        <w:t>strategies</w:t>
      </w:r>
      <w:r>
        <w:rPr>
          <w:spacing w:val="-17"/>
          <w:w w:val="105"/>
        </w:rPr>
        <w:t> </w:t>
      </w:r>
      <w:r>
        <w:rPr>
          <w:w w:val="105"/>
        </w:rPr>
        <w:t>leading to</w:t>
      </w:r>
      <w:r>
        <w:rPr>
          <w:spacing w:val="-19"/>
          <w:w w:val="105"/>
        </w:rPr>
        <w:t> </w:t>
      </w:r>
      <w:r>
        <w:rPr>
          <w:w w:val="105"/>
        </w:rPr>
        <w:t>a</w:t>
      </w:r>
      <w:r>
        <w:rPr>
          <w:spacing w:val="-19"/>
          <w:w w:val="105"/>
        </w:rPr>
        <w:t> </w:t>
      </w:r>
      <w:r>
        <w:rPr>
          <w:w w:val="105"/>
        </w:rPr>
        <w:t>program</w:t>
      </w:r>
      <w:r>
        <w:rPr>
          <w:spacing w:val="-20"/>
          <w:w w:val="105"/>
        </w:rPr>
        <w:t> </w:t>
      </w:r>
      <w:r>
        <w:rPr>
          <w:w w:val="105"/>
        </w:rPr>
        <w:t>of</w:t>
      </w:r>
      <w:r>
        <w:rPr>
          <w:spacing w:val="-18"/>
          <w:w w:val="105"/>
        </w:rPr>
        <w:t> </w:t>
      </w:r>
      <w:r>
        <w:rPr>
          <w:w w:val="105"/>
        </w:rPr>
        <w:t>projects</w:t>
      </w:r>
      <w:r>
        <w:rPr>
          <w:spacing w:val="-18"/>
          <w:w w:val="105"/>
        </w:rPr>
        <w:t> </w:t>
      </w:r>
      <w:r>
        <w:rPr>
          <w:w w:val="105"/>
        </w:rPr>
        <w:t>that</w:t>
      </w:r>
      <w:r>
        <w:rPr>
          <w:spacing w:val="-18"/>
          <w:w w:val="105"/>
        </w:rPr>
        <w:t> </w:t>
      </w:r>
      <w:r>
        <w:rPr>
          <w:w w:val="105"/>
        </w:rPr>
        <w:t>would</w:t>
      </w:r>
      <w:r>
        <w:rPr>
          <w:spacing w:val="-19"/>
          <w:w w:val="105"/>
        </w:rPr>
        <w:t> </w:t>
      </w:r>
      <w:r>
        <w:rPr>
          <w:w w:val="105"/>
        </w:rPr>
        <w:t>make</w:t>
      </w:r>
      <w:r>
        <w:rPr>
          <w:spacing w:val="-18"/>
          <w:w w:val="105"/>
        </w:rPr>
        <w:t> </w:t>
      </w:r>
      <w:r>
        <w:rPr>
          <w:w w:val="105"/>
        </w:rPr>
        <w:t>progress</w:t>
      </w:r>
      <w:r>
        <w:rPr>
          <w:spacing w:val="-17"/>
          <w:w w:val="105"/>
        </w:rPr>
        <w:t> </w:t>
      </w:r>
      <w:r>
        <w:rPr>
          <w:w w:val="105"/>
        </w:rPr>
        <w:t>toward</w:t>
      </w:r>
      <w:r>
        <w:rPr>
          <w:spacing w:val="-19"/>
          <w:w w:val="105"/>
        </w:rPr>
        <w:t> </w:t>
      </w:r>
      <w:r>
        <w:rPr>
          <w:w w:val="105"/>
        </w:rPr>
        <w:t>achievement</w:t>
      </w:r>
      <w:r>
        <w:rPr>
          <w:spacing w:val="-18"/>
          <w:w w:val="105"/>
        </w:rPr>
        <w:t> </w:t>
      </w:r>
      <w:r>
        <w:rPr>
          <w:w w:val="105"/>
        </w:rPr>
        <w:t>of</w:t>
      </w:r>
      <w:r>
        <w:rPr>
          <w:spacing w:val="-19"/>
          <w:w w:val="105"/>
        </w:rPr>
        <w:t> </w:t>
      </w:r>
      <w:r>
        <w:rPr>
          <w:w w:val="105"/>
        </w:rPr>
        <w:t>the</w:t>
      </w:r>
      <w:r>
        <w:rPr>
          <w:spacing w:val="-17"/>
          <w:w w:val="105"/>
        </w:rPr>
        <w:t> </w:t>
      </w:r>
      <w:r>
        <w:rPr>
          <w:w w:val="105"/>
        </w:rPr>
        <w:t>state</w:t>
      </w:r>
      <w:r>
        <w:rPr>
          <w:spacing w:val="-18"/>
          <w:w w:val="105"/>
        </w:rPr>
        <w:t> </w:t>
      </w:r>
      <w:r>
        <w:rPr>
          <w:w w:val="105"/>
        </w:rPr>
        <w:t>DOT</w:t>
      </w:r>
      <w:r>
        <w:rPr>
          <w:spacing w:val="-19"/>
          <w:w w:val="105"/>
        </w:rPr>
        <w:t> </w:t>
      </w:r>
      <w:r>
        <w:rPr>
          <w:w w:val="105"/>
        </w:rPr>
        <w:t>targets</w:t>
      </w:r>
      <w:r>
        <w:rPr>
          <w:spacing w:val="-18"/>
          <w:w w:val="105"/>
        </w:rPr>
        <w:t> </w:t>
      </w:r>
      <w:r>
        <w:rPr>
          <w:w w:val="105"/>
        </w:rPr>
        <w:t>for</w:t>
      </w:r>
    </w:p>
    <w:p>
      <w:pPr>
        <w:spacing w:after="0" w:line="266" w:lineRule="auto"/>
        <w:sectPr>
          <w:pgSz w:w="12240" w:h="15840"/>
          <w:pgMar w:header="37" w:footer="813" w:top="1560" w:bottom="1000" w:left="1320" w:right="1040"/>
        </w:sectPr>
      </w:pPr>
    </w:p>
    <w:p>
      <w:pPr>
        <w:pStyle w:val="BodyText"/>
        <w:spacing w:before="2"/>
        <w:rPr>
          <w:sz w:val="10"/>
        </w:rPr>
      </w:pPr>
    </w:p>
    <w:p>
      <w:pPr>
        <w:pStyle w:val="BodyText"/>
        <w:spacing w:line="266" w:lineRule="auto" w:before="108"/>
        <w:ind w:left="119" w:right="1276"/>
      </w:pPr>
      <w:r>
        <w:rPr>
          <w:w w:val="105"/>
        </w:rPr>
        <w:t>asset</w:t>
      </w:r>
      <w:r>
        <w:rPr>
          <w:spacing w:val="-25"/>
          <w:w w:val="105"/>
        </w:rPr>
        <w:t> </w:t>
      </w:r>
      <w:r>
        <w:rPr>
          <w:w w:val="105"/>
        </w:rPr>
        <w:t>condition</w:t>
      </w:r>
      <w:r>
        <w:rPr>
          <w:spacing w:val="-25"/>
          <w:w w:val="105"/>
        </w:rPr>
        <w:t> </w:t>
      </w:r>
      <w:r>
        <w:rPr>
          <w:w w:val="105"/>
        </w:rPr>
        <w:t>and</w:t>
      </w:r>
      <w:r>
        <w:rPr>
          <w:spacing w:val="-24"/>
          <w:w w:val="105"/>
        </w:rPr>
        <w:t> </w:t>
      </w:r>
      <w:r>
        <w:rPr>
          <w:w w:val="105"/>
        </w:rPr>
        <w:t>performance</w:t>
      </w:r>
      <w:r>
        <w:rPr>
          <w:spacing w:val="-24"/>
          <w:w w:val="105"/>
        </w:rPr>
        <w:t> </w:t>
      </w:r>
      <w:r>
        <w:rPr>
          <w:w w:val="105"/>
        </w:rPr>
        <w:t>of</w:t>
      </w:r>
      <w:r>
        <w:rPr>
          <w:spacing w:val="-24"/>
          <w:w w:val="105"/>
        </w:rPr>
        <w:t> </w:t>
      </w:r>
      <w:r>
        <w:rPr>
          <w:w w:val="105"/>
        </w:rPr>
        <w:t>the</w:t>
      </w:r>
      <w:r>
        <w:rPr>
          <w:spacing w:val="-23"/>
          <w:w w:val="105"/>
        </w:rPr>
        <w:t> </w:t>
      </w:r>
      <w:r>
        <w:rPr>
          <w:w w:val="105"/>
        </w:rPr>
        <w:t>NHS.</w:t>
      </w:r>
      <w:r>
        <w:rPr>
          <w:spacing w:val="4"/>
          <w:w w:val="105"/>
        </w:rPr>
        <w:t> </w:t>
      </w:r>
      <w:r>
        <w:rPr>
          <w:w w:val="105"/>
        </w:rPr>
        <w:t>FDOT’s</w:t>
      </w:r>
      <w:r>
        <w:rPr>
          <w:spacing w:val="-25"/>
          <w:w w:val="105"/>
        </w:rPr>
        <w:t> </w:t>
      </w:r>
      <w:r>
        <w:rPr>
          <w:w w:val="105"/>
        </w:rPr>
        <w:t>TAMP</w:t>
      </w:r>
      <w:r>
        <w:rPr>
          <w:spacing w:val="-24"/>
          <w:w w:val="105"/>
        </w:rPr>
        <w:t> </w:t>
      </w:r>
      <w:r>
        <w:rPr>
          <w:w w:val="105"/>
        </w:rPr>
        <w:t>was</w:t>
      </w:r>
      <w:r>
        <w:rPr>
          <w:spacing w:val="-24"/>
          <w:w w:val="105"/>
        </w:rPr>
        <w:t> </w:t>
      </w:r>
      <w:r>
        <w:rPr>
          <w:w w:val="105"/>
        </w:rPr>
        <w:t>updated</w:t>
      </w:r>
      <w:r>
        <w:rPr>
          <w:spacing w:val="-24"/>
          <w:w w:val="105"/>
        </w:rPr>
        <w:t> </w:t>
      </w:r>
      <w:r>
        <w:rPr>
          <w:w w:val="105"/>
        </w:rPr>
        <w:t>to</w:t>
      </w:r>
      <w:r>
        <w:rPr>
          <w:spacing w:val="-25"/>
          <w:w w:val="105"/>
        </w:rPr>
        <w:t> </w:t>
      </w:r>
      <w:r>
        <w:rPr>
          <w:w w:val="105"/>
        </w:rPr>
        <w:t>reflect</w:t>
      </w:r>
      <w:r>
        <w:rPr>
          <w:spacing w:val="-24"/>
          <w:w w:val="105"/>
        </w:rPr>
        <w:t> </w:t>
      </w:r>
      <w:r>
        <w:rPr>
          <w:w w:val="105"/>
        </w:rPr>
        <w:t>MAP-21 requirements in</w:t>
      </w:r>
      <w:r>
        <w:rPr>
          <w:spacing w:val="-20"/>
          <w:w w:val="105"/>
        </w:rPr>
        <w:t> </w:t>
      </w:r>
      <w:r>
        <w:rPr>
          <w:w w:val="105"/>
        </w:rPr>
        <w:t>2018.</w:t>
      </w:r>
    </w:p>
    <w:p>
      <w:pPr>
        <w:pStyle w:val="BodyText"/>
        <w:spacing w:line="266" w:lineRule="auto" w:before="160"/>
        <w:ind w:left="119" w:right="385"/>
      </w:pPr>
      <w:r>
        <w:rPr>
          <w:w w:val="105"/>
        </w:rPr>
        <w:t>Further, the federal pavement condition measures require a new methodology that is a departure from</w:t>
      </w:r>
      <w:r>
        <w:rPr>
          <w:spacing w:val="-20"/>
          <w:w w:val="105"/>
        </w:rPr>
        <w:t> </w:t>
      </w:r>
      <w:r>
        <w:rPr>
          <w:w w:val="105"/>
        </w:rPr>
        <w:t>the</w:t>
      </w:r>
      <w:r>
        <w:rPr>
          <w:spacing w:val="-18"/>
          <w:w w:val="105"/>
        </w:rPr>
        <w:t> </w:t>
      </w:r>
      <w:r>
        <w:rPr>
          <w:w w:val="105"/>
        </w:rPr>
        <w:t>methods</w:t>
      </w:r>
      <w:r>
        <w:rPr>
          <w:spacing w:val="-19"/>
          <w:w w:val="105"/>
        </w:rPr>
        <w:t> </w:t>
      </w:r>
      <w:r>
        <w:rPr>
          <w:w w:val="105"/>
        </w:rPr>
        <w:t>currently</w:t>
      </w:r>
      <w:r>
        <w:rPr>
          <w:spacing w:val="-19"/>
          <w:w w:val="105"/>
        </w:rPr>
        <w:t> </w:t>
      </w:r>
      <w:r>
        <w:rPr>
          <w:w w:val="105"/>
        </w:rPr>
        <w:t>used</w:t>
      </w:r>
      <w:r>
        <w:rPr>
          <w:spacing w:val="-19"/>
          <w:w w:val="105"/>
        </w:rPr>
        <w:t> </w:t>
      </w:r>
      <w:r>
        <w:rPr>
          <w:w w:val="105"/>
        </w:rPr>
        <w:t>by</w:t>
      </w:r>
      <w:r>
        <w:rPr>
          <w:spacing w:val="-19"/>
          <w:w w:val="105"/>
        </w:rPr>
        <w:t> </w:t>
      </w:r>
      <w:r>
        <w:rPr>
          <w:w w:val="105"/>
        </w:rPr>
        <w:t>FDOT</w:t>
      </w:r>
      <w:r>
        <w:rPr>
          <w:spacing w:val="-19"/>
          <w:w w:val="105"/>
        </w:rPr>
        <w:t> </w:t>
      </w:r>
      <w:r>
        <w:rPr>
          <w:w w:val="105"/>
        </w:rPr>
        <w:t>and</w:t>
      </w:r>
      <w:r>
        <w:rPr>
          <w:spacing w:val="-19"/>
          <w:w w:val="105"/>
        </w:rPr>
        <w:t> </w:t>
      </w:r>
      <w:r>
        <w:rPr>
          <w:w w:val="105"/>
        </w:rPr>
        <w:t>uses</w:t>
      </w:r>
      <w:r>
        <w:rPr>
          <w:spacing w:val="-19"/>
          <w:w w:val="105"/>
        </w:rPr>
        <w:t> </w:t>
      </w:r>
      <w:r>
        <w:rPr>
          <w:w w:val="105"/>
        </w:rPr>
        <w:t>different</w:t>
      </w:r>
      <w:r>
        <w:rPr>
          <w:spacing w:val="-19"/>
          <w:w w:val="105"/>
        </w:rPr>
        <w:t> </w:t>
      </w:r>
      <w:r>
        <w:rPr>
          <w:w w:val="105"/>
        </w:rPr>
        <w:t>ratings</w:t>
      </w:r>
      <w:r>
        <w:rPr>
          <w:spacing w:val="-18"/>
          <w:w w:val="105"/>
        </w:rPr>
        <w:t> </w:t>
      </w:r>
      <w:r>
        <w:rPr>
          <w:w w:val="105"/>
        </w:rPr>
        <w:t>and</w:t>
      </w:r>
      <w:r>
        <w:rPr>
          <w:spacing w:val="-19"/>
          <w:w w:val="105"/>
        </w:rPr>
        <w:t> </w:t>
      </w:r>
      <w:r>
        <w:rPr>
          <w:w w:val="105"/>
        </w:rPr>
        <w:t>pavement</w:t>
      </w:r>
      <w:r>
        <w:rPr>
          <w:spacing w:val="-19"/>
          <w:w w:val="105"/>
        </w:rPr>
        <w:t> </w:t>
      </w:r>
      <w:r>
        <w:rPr>
          <w:w w:val="105"/>
        </w:rPr>
        <w:t>segment</w:t>
      </w:r>
      <w:r>
        <w:rPr>
          <w:spacing w:val="-19"/>
          <w:w w:val="105"/>
        </w:rPr>
        <w:t> </w:t>
      </w:r>
      <w:r>
        <w:rPr>
          <w:w w:val="105"/>
        </w:rPr>
        <w:t>lengths. For</w:t>
      </w:r>
      <w:r>
        <w:rPr>
          <w:spacing w:val="-20"/>
          <w:w w:val="105"/>
        </w:rPr>
        <w:t> </w:t>
      </w:r>
      <w:r>
        <w:rPr>
          <w:w w:val="105"/>
        </w:rPr>
        <w:t>bridge</w:t>
      </w:r>
      <w:r>
        <w:rPr>
          <w:spacing w:val="-19"/>
          <w:w w:val="105"/>
        </w:rPr>
        <w:t> </w:t>
      </w:r>
      <w:r>
        <w:rPr>
          <w:w w:val="105"/>
        </w:rPr>
        <w:t>condition,</w:t>
      </w:r>
      <w:r>
        <w:rPr>
          <w:spacing w:val="-20"/>
          <w:w w:val="105"/>
        </w:rPr>
        <w:t> </w:t>
      </w:r>
      <w:r>
        <w:rPr>
          <w:w w:val="105"/>
        </w:rPr>
        <w:t>the</w:t>
      </w:r>
      <w:r>
        <w:rPr>
          <w:spacing w:val="-19"/>
          <w:w w:val="105"/>
        </w:rPr>
        <w:t> </w:t>
      </w:r>
      <w:r>
        <w:rPr>
          <w:w w:val="105"/>
        </w:rPr>
        <w:t>performance</w:t>
      </w:r>
      <w:r>
        <w:rPr>
          <w:spacing w:val="-18"/>
          <w:w w:val="105"/>
        </w:rPr>
        <w:t> </w:t>
      </w:r>
      <w:r>
        <w:rPr>
          <w:w w:val="105"/>
        </w:rPr>
        <w:t>is</w:t>
      </w:r>
      <w:r>
        <w:rPr>
          <w:spacing w:val="-19"/>
          <w:w w:val="105"/>
        </w:rPr>
        <w:t> </w:t>
      </w:r>
      <w:r>
        <w:rPr>
          <w:w w:val="105"/>
        </w:rPr>
        <w:t>measured</w:t>
      </w:r>
      <w:r>
        <w:rPr>
          <w:spacing w:val="-20"/>
          <w:w w:val="105"/>
        </w:rPr>
        <w:t> </w:t>
      </w:r>
      <w:r>
        <w:rPr>
          <w:w w:val="105"/>
        </w:rPr>
        <w:t>in</w:t>
      </w:r>
      <w:r>
        <w:rPr>
          <w:spacing w:val="-22"/>
          <w:w w:val="105"/>
        </w:rPr>
        <w:t> </w:t>
      </w:r>
      <w:r>
        <w:rPr>
          <w:w w:val="105"/>
        </w:rPr>
        <w:t>deck</w:t>
      </w:r>
      <w:r>
        <w:rPr>
          <w:spacing w:val="-19"/>
          <w:w w:val="105"/>
        </w:rPr>
        <w:t> </w:t>
      </w:r>
      <w:r>
        <w:rPr>
          <w:w w:val="105"/>
        </w:rPr>
        <w:t>area</w:t>
      </w:r>
      <w:r>
        <w:rPr>
          <w:spacing w:val="-20"/>
          <w:w w:val="105"/>
        </w:rPr>
        <w:t> </w:t>
      </w:r>
      <w:r>
        <w:rPr>
          <w:w w:val="105"/>
        </w:rPr>
        <w:t>under</w:t>
      </w:r>
      <w:r>
        <w:rPr>
          <w:spacing w:val="-20"/>
          <w:w w:val="105"/>
        </w:rPr>
        <w:t> </w:t>
      </w:r>
      <w:r>
        <w:rPr>
          <w:w w:val="105"/>
        </w:rPr>
        <w:t>the</w:t>
      </w:r>
      <w:r>
        <w:rPr>
          <w:spacing w:val="-19"/>
          <w:w w:val="105"/>
        </w:rPr>
        <w:t> </w:t>
      </w:r>
      <w:r>
        <w:rPr>
          <w:w w:val="105"/>
        </w:rPr>
        <w:t>federal</w:t>
      </w:r>
      <w:r>
        <w:rPr>
          <w:spacing w:val="-20"/>
          <w:w w:val="105"/>
        </w:rPr>
        <w:t> </w:t>
      </w:r>
      <w:r>
        <w:rPr>
          <w:w w:val="105"/>
        </w:rPr>
        <w:t>measure,</w:t>
      </w:r>
      <w:r>
        <w:rPr>
          <w:spacing w:val="-20"/>
          <w:w w:val="105"/>
        </w:rPr>
        <w:t> </w:t>
      </w:r>
      <w:r>
        <w:rPr>
          <w:w w:val="105"/>
        </w:rPr>
        <w:t>while</w:t>
      </w:r>
      <w:r>
        <w:rPr>
          <w:spacing w:val="-19"/>
          <w:w w:val="105"/>
        </w:rPr>
        <w:t> </w:t>
      </w:r>
      <w:r>
        <w:rPr>
          <w:w w:val="105"/>
        </w:rPr>
        <w:t>the FDOT</w:t>
      </w:r>
      <w:r>
        <w:rPr>
          <w:spacing w:val="-19"/>
          <w:w w:val="105"/>
        </w:rPr>
        <w:t> </w:t>
      </w:r>
      <w:r>
        <w:rPr>
          <w:w w:val="105"/>
        </w:rPr>
        <w:t>programs</w:t>
      </w:r>
      <w:r>
        <w:rPr>
          <w:spacing w:val="-16"/>
          <w:w w:val="105"/>
        </w:rPr>
        <w:t> </w:t>
      </w:r>
      <w:r>
        <w:rPr>
          <w:w w:val="105"/>
        </w:rPr>
        <w:t>its</w:t>
      </w:r>
      <w:r>
        <w:rPr>
          <w:spacing w:val="-17"/>
          <w:w w:val="105"/>
        </w:rPr>
        <w:t> </w:t>
      </w:r>
      <w:r>
        <w:rPr>
          <w:w w:val="105"/>
        </w:rPr>
        <w:t>bridge</w:t>
      </w:r>
      <w:r>
        <w:rPr>
          <w:spacing w:val="-16"/>
          <w:w w:val="105"/>
        </w:rPr>
        <w:t> </w:t>
      </w:r>
      <w:r>
        <w:rPr>
          <w:w w:val="105"/>
        </w:rPr>
        <w:t>repair</w:t>
      </w:r>
      <w:r>
        <w:rPr>
          <w:spacing w:val="-18"/>
          <w:w w:val="105"/>
        </w:rPr>
        <w:t> </w:t>
      </w:r>
      <w:r>
        <w:rPr>
          <w:w w:val="105"/>
        </w:rPr>
        <w:t>or</w:t>
      </w:r>
      <w:r>
        <w:rPr>
          <w:spacing w:val="-17"/>
          <w:w w:val="105"/>
        </w:rPr>
        <w:t> </w:t>
      </w:r>
      <w:r>
        <w:rPr>
          <w:w w:val="105"/>
        </w:rPr>
        <w:t>replacement</w:t>
      </w:r>
      <w:r>
        <w:rPr>
          <w:spacing w:val="-17"/>
          <w:w w:val="105"/>
        </w:rPr>
        <w:t> </w:t>
      </w:r>
      <w:r>
        <w:rPr>
          <w:w w:val="105"/>
        </w:rPr>
        <w:t>work</w:t>
      </w:r>
      <w:r>
        <w:rPr>
          <w:spacing w:val="-17"/>
          <w:w w:val="105"/>
        </w:rPr>
        <w:t> </w:t>
      </w:r>
      <w:r>
        <w:rPr>
          <w:w w:val="105"/>
        </w:rPr>
        <w:t>on</w:t>
      </w:r>
      <w:r>
        <w:rPr>
          <w:spacing w:val="-18"/>
          <w:w w:val="105"/>
        </w:rPr>
        <w:t> </w:t>
      </w:r>
      <w:r>
        <w:rPr>
          <w:w w:val="105"/>
        </w:rPr>
        <w:t>a</w:t>
      </w:r>
      <w:r>
        <w:rPr>
          <w:spacing w:val="-18"/>
          <w:w w:val="105"/>
        </w:rPr>
        <w:t> </w:t>
      </w:r>
      <w:r>
        <w:rPr>
          <w:w w:val="105"/>
        </w:rPr>
        <w:t>bridge</w:t>
      </w:r>
      <w:r>
        <w:rPr>
          <w:spacing w:val="-17"/>
          <w:w w:val="105"/>
        </w:rPr>
        <w:t> </w:t>
      </w:r>
      <w:r>
        <w:rPr>
          <w:w w:val="105"/>
        </w:rPr>
        <w:t>by</w:t>
      </w:r>
      <w:r>
        <w:rPr>
          <w:spacing w:val="-17"/>
          <w:w w:val="105"/>
        </w:rPr>
        <w:t> </w:t>
      </w:r>
      <w:r>
        <w:rPr>
          <w:w w:val="105"/>
        </w:rPr>
        <w:t>bridge</w:t>
      </w:r>
      <w:r>
        <w:rPr>
          <w:spacing w:val="-17"/>
          <w:w w:val="105"/>
        </w:rPr>
        <w:t> </w:t>
      </w:r>
      <w:r>
        <w:rPr>
          <w:w w:val="105"/>
        </w:rPr>
        <w:t>basis.</w:t>
      </w:r>
      <w:r>
        <w:rPr>
          <w:spacing w:val="19"/>
          <w:w w:val="105"/>
        </w:rPr>
        <w:t> </w:t>
      </w:r>
      <w:r>
        <w:rPr>
          <w:w w:val="105"/>
        </w:rPr>
        <w:t>As</w:t>
      </w:r>
      <w:r>
        <w:rPr>
          <w:spacing w:val="-17"/>
          <w:w w:val="105"/>
        </w:rPr>
        <w:t> </w:t>
      </w:r>
      <w:r>
        <w:rPr>
          <w:w w:val="105"/>
        </w:rPr>
        <w:t>such,</w:t>
      </w:r>
      <w:r>
        <w:rPr>
          <w:spacing w:val="-17"/>
          <w:w w:val="105"/>
        </w:rPr>
        <w:t> </w:t>
      </w:r>
      <w:r>
        <w:rPr>
          <w:w w:val="105"/>
        </w:rPr>
        <w:t>the</w:t>
      </w:r>
      <w:r>
        <w:rPr>
          <w:spacing w:val="-17"/>
          <w:w w:val="105"/>
        </w:rPr>
        <w:t> </w:t>
      </w:r>
      <w:r>
        <w:rPr>
          <w:w w:val="105"/>
        </w:rPr>
        <w:t>federal measures</w:t>
      </w:r>
      <w:r>
        <w:rPr>
          <w:spacing w:val="-12"/>
          <w:w w:val="105"/>
        </w:rPr>
        <w:t> </w:t>
      </w:r>
      <w:r>
        <w:rPr>
          <w:w w:val="105"/>
        </w:rPr>
        <w:t>are</w:t>
      </w:r>
      <w:r>
        <w:rPr>
          <w:spacing w:val="-11"/>
          <w:w w:val="105"/>
        </w:rPr>
        <w:t> </w:t>
      </w:r>
      <w:r>
        <w:rPr>
          <w:w w:val="105"/>
        </w:rPr>
        <w:t>not</w:t>
      </w:r>
      <w:r>
        <w:rPr>
          <w:spacing w:val="-13"/>
          <w:w w:val="105"/>
        </w:rPr>
        <w:t> </w:t>
      </w:r>
      <w:r>
        <w:rPr>
          <w:w w:val="105"/>
        </w:rPr>
        <w:t>directly</w:t>
      </w:r>
      <w:r>
        <w:rPr>
          <w:spacing w:val="-12"/>
          <w:w w:val="105"/>
        </w:rPr>
        <w:t> </w:t>
      </w:r>
      <w:r>
        <w:rPr>
          <w:w w:val="105"/>
        </w:rPr>
        <w:t>comparable</w:t>
      </w:r>
      <w:r>
        <w:rPr>
          <w:spacing w:val="-12"/>
          <w:w w:val="105"/>
        </w:rPr>
        <w:t> </w:t>
      </w:r>
      <w:r>
        <w:rPr>
          <w:w w:val="105"/>
        </w:rPr>
        <w:t>to</w:t>
      </w:r>
      <w:r>
        <w:rPr>
          <w:spacing w:val="-12"/>
          <w:w w:val="105"/>
        </w:rPr>
        <w:t> </w:t>
      </w:r>
      <w:r>
        <w:rPr>
          <w:w w:val="105"/>
        </w:rPr>
        <w:t>the</w:t>
      </w:r>
      <w:r>
        <w:rPr>
          <w:spacing w:val="-11"/>
          <w:w w:val="105"/>
        </w:rPr>
        <w:t> </w:t>
      </w:r>
      <w:r>
        <w:rPr>
          <w:w w:val="105"/>
        </w:rPr>
        <w:t>methods</w:t>
      </w:r>
      <w:r>
        <w:rPr>
          <w:spacing w:val="-12"/>
          <w:w w:val="105"/>
        </w:rPr>
        <w:t> </w:t>
      </w:r>
      <w:r>
        <w:rPr>
          <w:w w:val="105"/>
        </w:rPr>
        <w:t>that</w:t>
      </w:r>
      <w:r>
        <w:rPr>
          <w:spacing w:val="-12"/>
          <w:w w:val="105"/>
        </w:rPr>
        <w:t> </w:t>
      </w:r>
      <w:r>
        <w:rPr>
          <w:w w:val="105"/>
        </w:rPr>
        <w:t>are</w:t>
      </w:r>
      <w:r>
        <w:rPr>
          <w:spacing w:val="-12"/>
          <w:w w:val="105"/>
        </w:rPr>
        <w:t> </w:t>
      </w:r>
      <w:r>
        <w:rPr>
          <w:w w:val="105"/>
        </w:rPr>
        <w:t>most</w:t>
      </w:r>
      <w:r>
        <w:rPr>
          <w:spacing w:val="-12"/>
          <w:w w:val="105"/>
        </w:rPr>
        <w:t> </w:t>
      </w:r>
      <w:r>
        <w:rPr>
          <w:w w:val="105"/>
        </w:rPr>
        <w:t>familiar</w:t>
      </w:r>
      <w:r>
        <w:rPr>
          <w:spacing w:val="-12"/>
          <w:w w:val="105"/>
        </w:rPr>
        <w:t> </w:t>
      </w:r>
      <w:r>
        <w:rPr>
          <w:w w:val="105"/>
        </w:rPr>
        <w:t>to</w:t>
      </w:r>
      <w:r>
        <w:rPr>
          <w:spacing w:val="-13"/>
          <w:w w:val="105"/>
        </w:rPr>
        <w:t> </w:t>
      </w:r>
      <w:r>
        <w:rPr>
          <w:w w:val="105"/>
        </w:rPr>
        <w:t>FDOT.</w:t>
      </w:r>
    </w:p>
    <w:p>
      <w:pPr>
        <w:pStyle w:val="BodyText"/>
        <w:spacing w:line="266" w:lineRule="auto" w:before="163"/>
        <w:ind w:left="119"/>
      </w:pPr>
      <w:r>
        <w:rPr>
          <w:w w:val="105"/>
        </w:rPr>
        <w:t>In consideration of these differences, as well as the unfamiliarity associated with the new required processes,</w:t>
      </w:r>
      <w:r>
        <w:rPr>
          <w:spacing w:val="-18"/>
          <w:w w:val="105"/>
        </w:rPr>
        <w:t> </w:t>
      </w:r>
      <w:r>
        <w:rPr>
          <w:w w:val="105"/>
        </w:rPr>
        <w:t>FDOT</w:t>
      </w:r>
      <w:r>
        <w:rPr>
          <w:spacing w:val="-19"/>
          <w:w w:val="105"/>
        </w:rPr>
        <w:t> </w:t>
      </w:r>
      <w:r>
        <w:rPr>
          <w:w w:val="105"/>
        </w:rPr>
        <w:t>took</w:t>
      </w:r>
      <w:r>
        <w:rPr>
          <w:spacing w:val="-17"/>
          <w:w w:val="105"/>
        </w:rPr>
        <w:t> </w:t>
      </w:r>
      <w:r>
        <w:rPr>
          <w:w w:val="105"/>
        </w:rPr>
        <w:t>a</w:t>
      </w:r>
      <w:r>
        <w:rPr>
          <w:spacing w:val="-18"/>
          <w:w w:val="105"/>
        </w:rPr>
        <w:t> </w:t>
      </w:r>
      <w:r>
        <w:rPr>
          <w:w w:val="105"/>
        </w:rPr>
        <w:t>conservative</w:t>
      </w:r>
      <w:r>
        <w:rPr>
          <w:spacing w:val="-17"/>
          <w:w w:val="105"/>
        </w:rPr>
        <w:t> </w:t>
      </w:r>
      <w:r>
        <w:rPr>
          <w:w w:val="105"/>
        </w:rPr>
        <w:t>approach</w:t>
      </w:r>
      <w:r>
        <w:rPr>
          <w:spacing w:val="-18"/>
          <w:w w:val="105"/>
        </w:rPr>
        <w:t> </w:t>
      </w:r>
      <w:r>
        <w:rPr>
          <w:w w:val="105"/>
        </w:rPr>
        <w:t>when</w:t>
      </w:r>
      <w:r>
        <w:rPr>
          <w:spacing w:val="-20"/>
          <w:w w:val="105"/>
        </w:rPr>
        <w:t> </w:t>
      </w:r>
      <w:r>
        <w:rPr>
          <w:w w:val="105"/>
        </w:rPr>
        <w:t>setting</w:t>
      </w:r>
      <w:r>
        <w:rPr>
          <w:spacing w:val="-18"/>
          <w:w w:val="105"/>
        </w:rPr>
        <w:t> </w:t>
      </w:r>
      <w:r>
        <w:rPr>
          <w:w w:val="105"/>
        </w:rPr>
        <w:t>its</w:t>
      </w:r>
      <w:r>
        <w:rPr>
          <w:spacing w:val="-17"/>
          <w:w w:val="105"/>
        </w:rPr>
        <w:t> </w:t>
      </w:r>
      <w:r>
        <w:rPr>
          <w:w w:val="105"/>
        </w:rPr>
        <w:t>initial</w:t>
      </w:r>
      <w:r>
        <w:rPr>
          <w:spacing w:val="-19"/>
          <w:w w:val="105"/>
        </w:rPr>
        <w:t> </w:t>
      </w:r>
      <w:r>
        <w:rPr>
          <w:w w:val="105"/>
        </w:rPr>
        <w:t>pavement</w:t>
      </w:r>
      <w:r>
        <w:rPr>
          <w:spacing w:val="-18"/>
          <w:w w:val="105"/>
        </w:rPr>
        <w:t> </w:t>
      </w:r>
      <w:r>
        <w:rPr>
          <w:w w:val="105"/>
        </w:rPr>
        <w:t>and</w:t>
      </w:r>
      <w:r>
        <w:rPr>
          <w:spacing w:val="-17"/>
          <w:w w:val="105"/>
        </w:rPr>
        <w:t> </w:t>
      </w:r>
      <w:r>
        <w:rPr>
          <w:w w:val="105"/>
        </w:rPr>
        <w:t>bridge</w:t>
      </w:r>
      <w:r>
        <w:rPr>
          <w:spacing w:val="-17"/>
          <w:w w:val="105"/>
        </w:rPr>
        <w:t> </w:t>
      </w:r>
      <w:r>
        <w:rPr>
          <w:w w:val="105"/>
        </w:rPr>
        <w:t>condition targets.</w:t>
      </w:r>
    </w:p>
    <w:p>
      <w:pPr>
        <w:pStyle w:val="BodyText"/>
        <w:spacing w:line="266" w:lineRule="auto" w:before="160"/>
        <w:ind w:left="120" w:right="479" w:hanging="1"/>
      </w:pPr>
      <w:r>
        <w:rPr>
          <w:w w:val="105"/>
        </w:rPr>
        <w:t>The</w:t>
      </w:r>
      <w:r>
        <w:rPr>
          <w:spacing w:val="-19"/>
          <w:w w:val="105"/>
        </w:rPr>
        <w:t> </w:t>
      </w:r>
      <w:r>
        <w:rPr>
          <w:w w:val="105"/>
        </w:rPr>
        <w:t>Charlotte</w:t>
      </w:r>
      <w:r>
        <w:rPr>
          <w:spacing w:val="-19"/>
          <w:w w:val="105"/>
        </w:rPr>
        <w:t> </w:t>
      </w:r>
      <w:r>
        <w:rPr>
          <w:w w:val="105"/>
        </w:rPr>
        <w:t>County-Punta</w:t>
      </w:r>
      <w:r>
        <w:rPr>
          <w:spacing w:val="-20"/>
          <w:w w:val="105"/>
        </w:rPr>
        <w:t> </w:t>
      </w:r>
      <w:r>
        <w:rPr>
          <w:w w:val="105"/>
        </w:rPr>
        <w:t>Gorda</w:t>
      </w:r>
      <w:r>
        <w:rPr>
          <w:spacing w:val="-20"/>
          <w:w w:val="105"/>
        </w:rPr>
        <w:t> </w:t>
      </w:r>
      <w:r>
        <w:rPr>
          <w:w w:val="105"/>
        </w:rPr>
        <w:t>MPO</w:t>
      </w:r>
      <w:r>
        <w:rPr>
          <w:spacing w:val="-18"/>
          <w:w w:val="105"/>
        </w:rPr>
        <w:t> </w:t>
      </w:r>
      <w:r>
        <w:rPr>
          <w:w w:val="105"/>
        </w:rPr>
        <w:t>agreed</w:t>
      </w:r>
      <w:r>
        <w:rPr>
          <w:spacing w:val="-19"/>
          <w:w w:val="105"/>
        </w:rPr>
        <w:t> </w:t>
      </w:r>
      <w:r>
        <w:rPr>
          <w:w w:val="105"/>
        </w:rPr>
        <w:t>to</w:t>
      </w:r>
      <w:r>
        <w:rPr>
          <w:spacing w:val="-19"/>
          <w:w w:val="105"/>
        </w:rPr>
        <w:t> </w:t>
      </w:r>
      <w:r>
        <w:rPr>
          <w:w w:val="105"/>
        </w:rPr>
        <w:t>support</w:t>
      </w:r>
      <w:r>
        <w:rPr>
          <w:spacing w:val="-19"/>
          <w:w w:val="105"/>
        </w:rPr>
        <w:t> </w:t>
      </w:r>
      <w:r>
        <w:rPr>
          <w:w w:val="105"/>
        </w:rPr>
        <w:t>FDOT’s</w:t>
      </w:r>
      <w:r>
        <w:rPr>
          <w:spacing w:val="-18"/>
          <w:w w:val="105"/>
        </w:rPr>
        <w:t> </w:t>
      </w:r>
      <w:r>
        <w:rPr>
          <w:w w:val="105"/>
        </w:rPr>
        <w:t>pavement</w:t>
      </w:r>
      <w:r>
        <w:rPr>
          <w:spacing w:val="-19"/>
          <w:w w:val="105"/>
        </w:rPr>
        <w:t> </w:t>
      </w:r>
      <w:r>
        <w:rPr>
          <w:w w:val="105"/>
        </w:rPr>
        <w:t>and</w:t>
      </w:r>
      <w:r>
        <w:rPr>
          <w:spacing w:val="-19"/>
          <w:w w:val="105"/>
        </w:rPr>
        <w:t> </w:t>
      </w:r>
      <w:r>
        <w:rPr>
          <w:w w:val="105"/>
        </w:rPr>
        <w:t>bridge</w:t>
      </w:r>
      <w:r>
        <w:rPr>
          <w:spacing w:val="-18"/>
          <w:w w:val="105"/>
        </w:rPr>
        <w:t> </w:t>
      </w:r>
      <w:r>
        <w:rPr>
          <w:w w:val="105"/>
        </w:rPr>
        <w:t>condition performance</w:t>
      </w:r>
      <w:r>
        <w:rPr>
          <w:spacing w:val="-22"/>
          <w:w w:val="105"/>
        </w:rPr>
        <w:t> </w:t>
      </w:r>
      <w:r>
        <w:rPr>
          <w:w w:val="105"/>
        </w:rPr>
        <w:t>targets</w:t>
      </w:r>
      <w:r>
        <w:rPr>
          <w:spacing w:val="-21"/>
          <w:w w:val="105"/>
        </w:rPr>
        <w:t> </w:t>
      </w:r>
      <w:r>
        <w:rPr>
          <w:w w:val="105"/>
        </w:rPr>
        <w:t>on</w:t>
      </w:r>
      <w:r>
        <w:rPr>
          <w:spacing w:val="-23"/>
          <w:w w:val="105"/>
        </w:rPr>
        <w:t> </w:t>
      </w:r>
      <w:r>
        <w:rPr>
          <w:w w:val="105"/>
        </w:rPr>
        <w:t>July</w:t>
      </w:r>
      <w:r>
        <w:rPr>
          <w:spacing w:val="-22"/>
          <w:w w:val="105"/>
        </w:rPr>
        <w:t> </w:t>
      </w:r>
      <w:r>
        <w:rPr>
          <w:w w:val="105"/>
        </w:rPr>
        <w:t>30,2018.</w:t>
      </w:r>
      <w:r>
        <w:rPr>
          <w:spacing w:val="-22"/>
          <w:w w:val="105"/>
        </w:rPr>
        <w:t> </w:t>
      </w:r>
      <w:r>
        <w:rPr>
          <w:w w:val="105"/>
        </w:rPr>
        <w:t>By</w:t>
      </w:r>
      <w:r>
        <w:rPr>
          <w:spacing w:val="-22"/>
          <w:w w:val="105"/>
        </w:rPr>
        <w:t> </w:t>
      </w:r>
      <w:r>
        <w:rPr>
          <w:w w:val="105"/>
        </w:rPr>
        <w:t>adopting</w:t>
      </w:r>
      <w:r>
        <w:rPr>
          <w:spacing w:val="-23"/>
          <w:w w:val="105"/>
        </w:rPr>
        <w:t> </w:t>
      </w:r>
      <w:r>
        <w:rPr>
          <w:w w:val="105"/>
        </w:rPr>
        <w:t>FDOT’s</w:t>
      </w:r>
      <w:r>
        <w:rPr>
          <w:spacing w:val="-21"/>
          <w:w w:val="105"/>
        </w:rPr>
        <w:t> </w:t>
      </w:r>
      <w:r>
        <w:rPr>
          <w:w w:val="105"/>
        </w:rPr>
        <w:t>targets,</w:t>
      </w:r>
      <w:r>
        <w:rPr>
          <w:spacing w:val="-22"/>
          <w:w w:val="105"/>
        </w:rPr>
        <w:t> </w:t>
      </w:r>
      <w:r>
        <w:rPr>
          <w:w w:val="105"/>
        </w:rPr>
        <w:t>the</w:t>
      </w:r>
      <w:r>
        <w:rPr>
          <w:spacing w:val="-21"/>
          <w:w w:val="105"/>
        </w:rPr>
        <w:t> </w:t>
      </w:r>
      <w:r>
        <w:rPr>
          <w:w w:val="105"/>
        </w:rPr>
        <w:t>Charlotte</w:t>
      </w:r>
      <w:r>
        <w:rPr>
          <w:spacing w:val="-23"/>
          <w:w w:val="105"/>
        </w:rPr>
        <w:t> </w:t>
      </w:r>
      <w:r>
        <w:rPr>
          <w:w w:val="105"/>
        </w:rPr>
        <w:t>County-Punta</w:t>
      </w:r>
      <w:r>
        <w:rPr>
          <w:spacing w:val="-23"/>
          <w:w w:val="105"/>
        </w:rPr>
        <w:t> </w:t>
      </w:r>
      <w:r>
        <w:rPr>
          <w:w w:val="105"/>
        </w:rPr>
        <w:t>Gorda MPO</w:t>
      </w:r>
      <w:r>
        <w:rPr>
          <w:spacing w:val="-13"/>
          <w:w w:val="105"/>
        </w:rPr>
        <w:t> </w:t>
      </w:r>
      <w:r>
        <w:rPr>
          <w:w w:val="105"/>
        </w:rPr>
        <w:t>agrees</w:t>
      </w:r>
      <w:r>
        <w:rPr>
          <w:spacing w:val="-11"/>
          <w:w w:val="105"/>
        </w:rPr>
        <w:t> </w:t>
      </w:r>
      <w:r>
        <w:rPr>
          <w:w w:val="105"/>
        </w:rPr>
        <w:t>to</w:t>
      </w:r>
      <w:r>
        <w:rPr>
          <w:spacing w:val="-12"/>
          <w:w w:val="105"/>
        </w:rPr>
        <w:t> </w:t>
      </w:r>
      <w:r>
        <w:rPr>
          <w:w w:val="105"/>
        </w:rPr>
        <w:t>plan</w:t>
      </w:r>
      <w:r>
        <w:rPr>
          <w:spacing w:val="-13"/>
          <w:w w:val="105"/>
        </w:rPr>
        <w:t> </w:t>
      </w:r>
      <w:r>
        <w:rPr>
          <w:w w:val="105"/>
        </w:rPr>
        <w:t>and</w:t>
      </w:r>
      <w:r>
        <w:rPr>
          <w:spacing w:val="-12"/>
          <w:w w:val="105"/>
        </w:rPr>
        <w:t> </w:t>
      </w:r>
      <w:r>
        <w:rPr>
          <w:w w:val="105"/>
        </w:rPr>
        <w:t>program</w:t>
      </w:r>
      <w:r>
        <w:rPr>
          <w:spacing w:val="-13"/>
          <w:w w:val="105"/>
        </w:rPr>
        <w:t> </w:t>
      </w:r>
      <w:r>
        <w:rPr>
          <w:w w:val="105"/>
        </w:rPr>
        <w:t>projects</w:t>
      </w:r>
      <w:r>
        <w:rPr>
          <w:spacing w:val="-11"/>
          <w:w w:val="105"/>
        </w:rPr>
        <w:t> </w:t>
      </w:r>
      <w:r>
        <w:rPr>
          <w:w w:val="105"/>
        </w:rPr>
        <w:t>that</w:t>
      </w:r>
      <w:r>
        <w:rPr>
          <w:spacing w:val="-12"/>
          <w:w w:val="105"/>
        </w:rPr>
        <w:t> </w:t>
      </w:r>
      <w:r>
        <w:rPr>
          <w:w w:val="105"/>
        </w:rPr>
        <w:t>help</w:t>
      </w:r>
      <w:r>
        <w:rPr>
          <w:spacing w:val="-12"/>
          <w:w w:val="105"/>
        </w:rPr>
        <w:t> </w:t>
      </w:r>
      <w:r>
        <w:rPr>
          <w:w w:val="105"/>
        </w:rPr>
        <w:t>FDOT</w:t>
      </w:r>
      <w:r>
        <w:rPr>
          <w:spacing w:val="-13"/>
          <w:w w:val="105"/>
        </w:rPr>
        <w:t> </w:t>
      </w:r>
      <w:r>
        <w:rPr>
          <w:w w:val="105"/>
        </w:rPr>
        <w:t>achieve</w:t>
      </w:r>
      <w:r>
        <w:rPr>
          <w:spacing w:val="-11"/>
          <w:w w:val="105"/>
        </w:rPr>
        <w:t> </w:t>
      </w:r>
      <w:r>
        <w:rPr>
          <w:w w:val="105"/>
        </w:rPr>
        <w:t>these</w:t>
      </w:r>
      <w:r>
        <w:rPr>
          <w:spacing w:val="-11"/>
          <w:w w:val="105"/>
        </w:rPr>
        <w:t> </w:t>
      </w:r>
      <w:r>
        <w:rPr>
          <w:w w:val="105"/>
        </w:rPr>
        <w:t>targets.</w:t>
      </w:r>
    </w:p>
    <w:p>
      <w:pPr>
        <w:pStyle w:val="BodyText"/>
        <w:spacing w:line="266" w:lineRule="auto" w:before="161"/>
        <w:ind w:left="120" w:right="385"/>
      </w:pPr>
      <w:r>
        <w:rPr>
          <w:w w:val="105"/>
        </w:rPr>
        <w:t>Several</w:t>
      </w:r>
      <w:r>
        <w:rPr>
          <w:spacing w:val="-26"/>
          <w:w w:val="105"/>
        </w:rPr>
        <w:t> </w:t>
      </w:r>
      <w:r>
        <w:rPr>
          <w:w w:val="105"/>
        </w:rPr>
        <w:t>resurfacing</w:t>
      </w:r>
      <w:r>
        <w:rPr>
          <w:spacing w:val="-26"/>
          <w:w w:val="105"/>
        </w:rPr>
        <w:t> </w:t>
      </w:r>
      <w:r>
        <w:rPr>
          <w:w w:val="105"/>
        </w:rPr>
        <w:t>projects</w:t>
      </w:r>
      <w:r>
        <w:rPr>
          <w:spacing w:val="-24"/>
          <w:w w:val="105"/>
        </w:rPr>
        <w:t> </w:t>
      </w:r>
      <w:r>
        <w:rPr>
          <w:w w:val="105"/>
        </w:rPr>
        <w:t>are</w:t>
      </w:r>
      <w:r>
        <w:rPr>
          <w:spacing w:val="-24"/>
          <w:w w:val="105"/>
        </w:rPr>
        <w:t> </w:t>
      </w:r>
      <w:r>
        <w:rPr>
          <w:w w:val="105"/>
        </w:rPr>
        <w:t>underway</w:t>
      </w:r>
      <w:r>
        <w:rPr>
          <w:spacing w:val="-25"/>
          <w:w w:val="105"/>
        </w:rPr>
        <w:t> </w:t>
      </w:r>
      <w:r>
        <w:rPr>
          <w:w w:val="105"/>
        </w:rPr>
        <w:t>or</w:t>
      </w:r>
      <w:r>
        <w:rPr>
          <w:spacing w:val="-25"/>
          <w:w w:val="105"/>
        </w:rPr>
        <w:t> </w:t>
      </w:r>
      <w:r>
        <w:rPr>
          <w:w w:val="105"/>
        </w:rPr>
        <w:t>programmed</w:t>
      </w:r>
      <w:r>
        <w:rPr>
          <w:spacing w:val="-25"/>
          <w:w w:val="105"/>
        </w:rPr>
        <w:t> </w:t>
      </w:r>
      <w:r>
        <w:rPr>
          <w:w w:val="105"/>
        </w:rPr>
        <w:t>in</w:t>
      </w:r>
      <w:r>
        <w:rPr>
          <w:spacing w:val="-25"/>
          <w:w w:val="105"/>
        </w:rPr>
        <w:t> </w:t>
      </w:r>
      <w:r>
        <w:rPr>
          <w:w w:val="105"/>
        </w:rPr>
        <w:t>the</w:t>
      </w:r>
      <w:r>
        <w:rPr>
          <w:spacing w:val="-25"/>
          <w:w w:val="105"/>
        </w:rPr>
        <w:t> </w:t>
      </w:r>
      <w:r>
        <w:rPr>
          <w:w w:val="105"/>
        </w:rPr>
        <w:t>MPO’s</w:t>
      </w:r>
      <w:r>
        <w:rPr>
          <w:spacing w:val="-24"/>
          <w:w w:val="105"/>
        </w:rPr>
        <w:t> </w:t>
      </w:r>
      <w:r>
        <w:rPr>
          <w:w w:val="105"/>
        </w:rPr>
        <w:t>Transportation</w:t>
      </w:r>
      <w:r>
        <w:rPr>
          <w:spacing w:val="-25"/>
          <w:w w:val="105"/>
        </w:rPr>
        <w:t> </w:t>
      </w:r>
      <w:r>
        <w:rPr>
          <w:w w:val="105"/>
        </w:rPr>
        <w:t>Improvement Program</w:t>
      </w:r>
      <w:r>
        <w:rPr>
          <w:spacing w:val="-18"/>
          <w:w w:val="105"/>
        </w:rPr>
        <w:t> </w:t>
      </w:r>
      <w:r>
        <w:rPr>
          <w:w w:val="105"/>
        </w:rPr>
        <w:t>for</w:t>
      </w:r>
      <w:r>
        <w:rPr>
          <w:spacing w:val="-16"/>
          <w:w w:val="105"/>
        </w:rPr>
        <w:t> </w:t>
      </w:r>
      <w:r>
        <w:rPr>
          <w:w w:val="105"/>
        </w:rPr>
        <w:t>maintaining</w:t>
      </w:r>
      <w:r>
        <w:rPr>
          <w:spacing w:val="-17"/>
          <w:w w:val="105"/>
        </w:rPr>
        <w:t> </w:t>
      </w:r>
      <w:r>
        <w:rPr>
          <w:w w:val="105"/>
        </w:rPr>
        <w:t>and</w:t>
      </w:r>
      <w:r>
        <w:rPr>
          <w:spacing w:val="-16"/>
          <w:w w:val="105"/>
        </w:rPr>
        <w:t> </w:t>
      </w:r>
      <w:r>
        <w:rPr>
          <w:w w:val="105"/>
        </w:rPr>
        <w:t>improving</w:t>
      </w:r>
      <w:r>
        <w:rPr>
          <w:spacing w:val="-17"/>
          <w:w w:val="105"/>
        </w:rPr>
        <w:t> </w:t>
      </w:r>
      <w:r>
        <w:rPr>
          <w:w w:val="105"/>
        </w:rPr>
        <w:t>pavement</w:t>
      </w:r>
      <w:r>
        <w:rPr>
          <w:spacing w:val="-16"/>
          <w:w w:val="105"/>
        </w:rPr>
        <w:t> </w:t>
      </w:r>
      <w:r>
        <w:rPr>
          <w:w w:val="105"/>
        </w:rPr>
        <w:t>conditions</w:t>
      </w:r>
      <w:r>
        <w:rPr>
          <w:spacing w:val="-15"/>
          <w:w w:val="105"/>
        </w:rPr>
        <w:t> </w:t>
      </w:r>
      <w:r>
        <w:rPr>
          <w:w w:val="105"/>
        </w:rPr>
        <w:t>in</w:t>
      </w:r>
      <w:r>
        <w:rPr>
          <w:spacing w:val="-17"/>
          <w:w w:val="105"/>
        </w:rPr>
        <w:t> </w:t>
      </w:r>
      <w:r>
        <w:rPr>
          <w:w w:val="105"/>
        </w:rPr>
        <w:t>Charlotte</w:t>
      </w:r>
      <w:r>
        <w:rPr>
          <w:spacing w:val="-16"/>
          <w:w w:val="105"/>
        </w:rPr>
        <w:t> </w:t>
      </w:r>
      <w:r>
        <w:rPr>
          <w:w w:val="105"/>
        </w:rPr>
        <w:t>County.</w:t>
      </w:r>
      <w:r>
        <w:rPr>
          <w:spacing w:val="-16"/>
          <w:w w:val="105"/>
        </w:rPr>
        <w:t> </w:t>
      </w:r>
      <w:r>
        <w:rPr>
          <w:w w:val="105"/>
        </w:rPr>
        <w:t>The</w:t>
      </w:r>
      <w:r>
        <w:rPr>
          <w:spacing w:val="-16"/>
          <w:w w:val="105"/>
        </w:rPr>
        <w:t> </w:t>
      </w:r>
      <w:r>
        <w:rPr>
          <w:w w:val="105"/>
        </w:rPr>
        <w:t>eastbound</w:t>
      </w:r>
      <w:r>
        <w:rPr>
          <w:spacing w:val="-16"/>
          <w:w w:val="105"/>
        </w:rPr>
        <w:t> </w:t>
      </w:r>
      <w:r>
        <w:rPr>
          <w:w w:val="105"/>
        </w:rPr>
        <w:t>SR 776 bridge of the Myakka River, built in 1959, has been a topic of concern for the MPO Board. In Coordination with FDOT, review of the bridge condition has determined that a replacement is not eminent.</w:t>
      </w:r>
      <w:r>
        <w:rPr>
          <w:spacing w:val="-23"/>
          <w:w w:val="105"/>
        </w:rPr>
        <w:t> </w:t>
      </w:r>
      <w:r>
        <w:rPr>
          <w:w w:val="105"/>
        </w:rPr>
        <w:t>The</w:t>
      </w:r>
      <w:r>
        <w:rPr>
          <w:spacing w:val="-23"/>
          <w:w w:val="105"/>
        </w:rPr>
        <w:t> </w:t>
      </w:r>
      <w:r>
        <w:rPr>
          <w:w w:val="105"/>
        </w:rPr>
        <w:t>MPO</w:t>
      </w:r>
      <w:r>
        <w:rPr>
          <w:spacing w:val="-23"/>
          <w:w w:val="105"/>
        </w:rPr>
        <w:t> </w:t>
      </w:r>
      <w:r>
        <w:rPr>
          <w:w w:val="105"/>
        </w:rPr>
        <w:t>will</w:t>
      </w:r>
      <w:r>
        <w:rPr>
          <w:spacing w:val="-23"/>
          <w:w w:val="105"/>
        </w:rPr>
        <w:t> </w:t>
      </w:r>
      <w:r>
        <w:rPr>
          <w:w w:val="105"/>
        </w:rPr>
        <w:t>continue</w:t>
      </w:r>
      <w:r>
        <w:rPr>
          <w:spacing w:val="-22"/>
          <w:w w:val="105"/>
        </w:rPr>
        <w:t> </w:t>
      </w:r>
      <w:r>
        <w:rPr>
          <w:w w:val="105"/>
        </w:rPr>
        <w:t>to</w:t>
      </w:r>
      <w:r>
        <w:rPr>
          <w:spacing w:val="-23"/>
          <w:w w:val="105"/>
        </w:rPr>
        <w:t> </w:t>
      </w:r>
      <w:r>
        <w:rPr>
          <w:w w:val="105"/>
        </w:rPr>
        <w:t>coordinate</w:t>
      </w:r>
      <w:r>
        <w:rPr>
          <w:spacing w:val="-22"/>
          <w:w w:val="105"/>
        </w:rPr>
        <w:t> </w:t>
      </w:r>
      <w:r>
        <w:rPr>
          <w:w w:val="105"/>
        </w:rPr>
        <w:t>with</w:t>
      </w:r>
      <w:r>
        <w:rPr>
          <w:spacing w:val="-23"/>
          <w:w w:val="105"/>
        </w:rPr>
        <w:t> </w:t>
      </w:r>
      <w:r>
        <w:rPr>
          <w:w w:val="105"/>
        </w:rPr>
        <w:t>FDOT</w:t>
      </w:r>
      <w:r>
        <w:rPr>
          <w:spacing w:val="-24"/>
          <w:w w:val="105"/>
        </w:rPr>
        <w:t> </w:t>
      </w:r>
      <w:r>
        <w:rPr>
          <w:w w:val="105"/>
        </w:rPr>
        <w:t>regarding</w:t>
      </w:r>
      <w:r>
        <w:rPr>
          <w:spacing w:val="-24"/>
          <w:w w:val="105"/>
        </w:rPr>
        <w:t> </w:t>
      </w:r>
      <w:r>
        <w:rPr>
          <w:w w:val="105"/>
        </w:rPr>
        <w:t>the</w:t>
      </w:r>
      <w:r>
        <w:rPr>
          <w:spacing w:val="-22"/>
          <w:w w:val="105"/>
        </w:rPr>
        <w:t> </w:t>
      </w:r>
      <w:r>
        <w:rPr>
          <w:w w:val="105"/>
        </w:rPr>
        <w:t>appropriate</w:t>
      </w:r>
      <w:r>
        <w:rPr>
          <w:spacing w:val="-22"/>
          <w:w w:val="105"/>
        </w:rPr>
        <w:t> </w:t>
      </w:r>
      <w:r>
        <w:rPr>
          <w:w w:val="105"/>
        </w:rPr>
        <w:t>timing</w:t>
      </w:r>
      <w:r>
        <w:rPr>
          <w:spacing w:val="-24"/>
          <w:w w:val="105"/>
        </w:rPr>
        <w:t> </w:t>
      </w:r>
      <w:r>
        <w:rPr>
          <w:w w:val="105"/>
        </w:rPr>
        <w:t>for</w:t>
      </w:r>
      <w:r>
        <w:rPr>
          <w:spacing w:val="-23"/>
          <w:w w:val="105"/>
        </w:rPr>
        <w:t> </w:t>
      </w:r>
      <w:r>
        <w:rPr>
          <w:w w:val="105"/>
        </w:rPr>
        <w:t>needed repairs</w:t>
      </w:r>
      <w:r>
        <w:rPr>
          <w:spacing w:val="-18"/>
          <w:w w:val="105"/>
        </w:rPr>
        <w:t> </w:t>
      </w:r>
      <w:r>
        <w:rPr>
          <w:w w:val="105"/>
        </w:rPr>
        <w:t>or</w:t>
      </w:r>
      <w:r>
        <w:rPr>
          <w:spacing w:val="-18"/>
          <w:w w:val="105"/>
        </w:rPr>
        <w:t> </w:t>
      </w:r>
      <w:r>
        <w:rPr>
          <w:w w:val="105"/>
        </w:rPr>
        <w:t>replacement</w:t>
      </w:r>
      <w:r>
        <w:rPr>
          <w:spacing w:val="-18"/>
          <w:w w:val="105"/>
        </w:rPr>
        <w:t> </w:t>
      </w:r>
      <w:r>
        <w:rPr>
          <w:w w:val="105"/>
        </w:rPr>
        <w:t>of</w:t>
      </w:r>
      <w:r>
        <w:rPr>
          <w:spacing w:val="-18"/>
          <w:w w:val="105"/>
        </w:rPr>
        <w:t> </w:t>
      </w:r>
      <w:r>
        <w:rPr>
          <w:w w:val="105"/>
        </w:rPr>
        <w:t>this</w:t>
      </w:r>
      <w:r>
        <w:rPr>
          <w:spacing w:val="-17"/>
          <w:w w:val="105"/>
        </w:rPr>
        <w:t> </w:t>
      </w:r>
      <w:r>
        <w:rPr>
          <w:w w:val="105"/>
        </w:rPr>
        <w:t>bridge.</w:t>
      </w:r>
      <w:r>
        <w:rPr>
          <w:spacing w:val="-18"/>
          <w:w w:val="105"/>
        </w:rPr>
        <w:t> </w:t>
      </w:r>
      <w:r>
        <w:rPr>
          <w:w w:val="105"/>
        </w:rPr>
        <w:t>As</w:t>
      </w:r>
      <w:r>
        <w:rPr>
          <w:spacing w:val="-17"/>
          <w:w w:val="105"/>
        </w:rPr>
        <w:t> </w:t>
      </w:r>
      <w:r>
        <w:rPr>
          <w:w w:val="105"/>
        </w:rPr>
        <w:t>the</w:t>
      </w:r>
      <w:r>
        <w:rPr>
          <w:spacing w:val="-17"/>
          <w:w w:val="105"/>
        </w:rPr>
        <w:t> </w:t>
      </w:r>
      <w:r>
        <w:rPr>
          <w:w w:val="105"/>
        </w:rPr>
        <w:t>only</w:t>
      </w:r>
      <w:r>
        <w:rPr>
          <w:spacing w:val="-18"/>
          <w:w w:val="105"/>
        </w:rPr>
        <w:t> </w:t>
      </w:r>
      <w:r>
        <w:rPr>
          <w:w w:val="105"/>
        </w:rPr>
        <w:t>connection</w:t>
      </w:r>
      <w:r>
        <w:rPr>
          <w:spacing w:val="-19"/>
          <w:w w:val="105"/>
        </w:rPr>
        <w:t> </w:t>
      </w:r>
      <w:r>
        <w:rPr>
          <w:w w:val="105"/>
        </w:rPr>
        <w:t>in</w:t>
      </w:r>
      <w:r>
        <w:rPr>
          <w:spacing w:val="-20"/>
          <w:w w:val="105"/>
        </w:rPr>
        <w:t> </w:t>
      </w:r>
      <w:r>
        <w:rPr>
          <w:w w:val="105"/>
        </w:rPr>
        <w:t>Charlotte</w:t>
      </w:r>
      <w:r>
        <w:rPr>
          <w:spacing w:val="-17"/>
          <w:w w:val="105"/>
        </w:rPr>
        <w:t> </w:t>
      </w:r>
      <w:r>
        <w:rPr>
          <w:w w:val="105"/>
        </w:rPr>
        <w:t>County</w:t>
      </w:r>
      <w:r>
        <w:rPr>
          <w:spacing w:val="-18"/>
          <w:w w:val="105"/>
        </w:rPr>
        <w:t> </w:t>
      </w:r>
      <w:r>
        <w:rPr>
          <w:w w:val="105"/>
        </w:rPr>
        <w:t>across</w:t>
      </w:r>
      <w:r>
        <w:rPr>
          <w:spacing w:val="-18"/>
          <w:w w:val="105"/>
        </w:rPr>
        <w:t> </w:t>
      </w:r>
      <w:r>
        <w:rPr>
          <w:w w:val="105"/>
        </w:rPr>
        <w:t>the</w:t>
      </w:r>
      <w:r>
        <w:rPr>
          <w:spacing w:val="-17"/>
          <w:w w:val="105"/>
        </w:rPr>
        <w:t> </w:t>
      </w:r>
      <w:r>
        <w:rPr>
          <w:w w:val="105"/>
        </w:rPr>
        <w:t>Myakka River,</w:t>
      </w:r>
      <w:r>
        <w:rPr>
          <w:spacing w:val="-12"/>
          <w:w w:val="105"/>
        </w:rPr>
        <w:t> </w:t>
      </w:r>
      <w:r>
        <w:rPr>
          <w:w w:val="105"/>
        </w:rPr>
        <w:t>this</w:t>
      </w:r>
      <w:r>
        <w:rPr>
          <w:spacing w:val="-10"/>
          <w:w w:val="105"/>
        </w:rPr>
        <w:t> </w:t>
      </w:r>
      <w:r>
        <w:rPr>
          <w:w w:val="105"/>
        </w:rPr>
        <w:t>connection</w:t>
      </w:r>
      <w:r>
        <w:rPr>
          <w:spacing w:val="-13"/>
          <w:w w:val="105"/>
        </w:rPr>
        <w:t> </w:t>
      </w:r>
      <w:r>
        <w:rPr>
          <w:w w:val="105"/>
        </w:rPr>
        <w:t>is</w:t>
      </w:r>
      <w:r>
        <w:rPr>
          <w:spacing w:val="-10"/>
          <w:w w:val="105"/>
        </w:rPr>
        <w:t> </w:t>
      </w:r>
      <w:r>
        <w:rPr>
          <w:w w:val="105"/>
        </w:rPr>
        <w:t>a</w:t>
      </w:r>
      <w:r>
        <w:rPr>
          <w:spacing w:val="-12"/>
          <w:w w:val="105"/>
        </w:rPr>
        <w:t> </w:t>
      </w:r>
      <w:r>
        <w:rPr>
          <w:w w:val="105"/>
        </w:rPr>
        <w:t>critical</w:t>
      </w:r>
      <w:r>
        <w:rPr>
          <w:spacing w:val="-13"/>
          <w:w w:val="105"/>
        </w:rPr>
        <w:t> </w:t>
      </w:r>
      <w:r>
        <w:rPr>
          <w:w w:val="105"/>
        </w:rPr>
        <w:t>piece</w:t>
      </w:r>
      <w:r>
        <w:rPr>
          <w:spacing w:val="-10"/>
          <w:w w:val="105"/>
        </w:rPr>
        <w:t> </w:t>
      </w:r>
      <w:r>
        <w:rPr>
          <w:w w:val="105"/>
        </w:rPr>
        <w:t>of</w:t>
      </w:r>
      <w:r>
        <w:rPr>
          <w:spacing w:val="-11"/>
          <w:w w:val="105"/>
        </w:rPr>
        <w:t> </w:t>
      </w:r>
      <w:r>
        <w:rPr>
          <w:w w:val="105"/>
        </w:rPr>
        <w:t>the</w:t>
      </w:r>
      <w:r>
        <w:rPr>
          <w:spacing w:val="-11"/>
          <w:w w:val="105"/>
        </w:rPr>
        <w:t> </w:t>
      </w:r>
      <w:r>
        <w:rPr>
          <w:w w:val="105"/>
        </w:rPr>
        <w:t>regional</w:t>
      </w:r>
      <w:r>
        <w:rPr>
          <w:spacing w:val="-12"/>
          <w:w w:val="105"/>
        </w:rPr>
        <w:t> </w:t>
      </w:r>
      <w:r>
        <w:rPr>
          <w:w w:val="105"/>
        </w:rPr>
        <w:t>transportation</w:t>
      </w:r>
      <w:r>
        <w:rPr>
          <w:spacing w:val="-12"/>
          <w:w w:val="105"/>
        </w:rPr>
        <w:t> </w:t>
      </w:r>
      <w:r>
        <w:rPr>
          <w:w w:val="105"/>
        </w:rPr>
        <w:t>network.</w:t>
      </w:r>
    </w:p>
    <w:p>
      <w:pPr>
        <w:pStyle w:val="BodyText"/>
        <w:spacing w:line="266" w:lineRule="auto" w:before="163"/>
        <w:ind w:left="119" w:right="479"/>
      </w:pPr>
      <w:r>
        <w:rPr>
          <w:w w:val="105"/>
        </w:rPr>
        <w:t>The</w:t>
      </w:r>
      <w:r>
        <w:rPr>
          <w:spacing w:val="-18"/>
          <w:w w:val="105"/>
        </w:rPr>
        <w:t> </w:t>
      </w:r>
      <w:r>
        <w:rPr>
          <w:w w:val="105"/>
        </w:rPr>
        <w:t>Charlotte</w:t>
      </w:r>
      <w:r>
        <w:rPr>
          <w:spacing w:val="-19"/>
          <w:w w:val="105"/>
        </w:rPr>
        <w:t> </w:t>
      </w:r>
      <w:r>
        <w:rPr>
          <w:w w:val="105"/>
        </w:rPr>
        <w:t>County-Punta</w:t>
      </w:r>
      <w:r>
        <w:rPr>
          <w:spacing w:val="-19"/>
          <w:w w:val="105"/>
        </w:rPr>
        <w:t> </w:t>
      </w:r>
      <w:r>
        <w:rPr>
          <w:w w:val="105"/>
        </w:rPr>
        <w:t>Gorda</w:t>
      </w:r>
      <w:r>
        <w:rPr>
          <w:spacing w:val="-19"/>
          <w:w w:val="105"/>
        </w:rPr>
        <w:t> </w:t>
      </w:r>
      <w:r>
        <w:rPr>
          <w:w w:val="105"/>
        </w:rPr>
        <w:t>MPO</w:t>
      </w:r>
      <w:r>
        <w:rPr>
          <w:spacing w:val="-19"/>
          <w:w w:val="105"/>
        </w:rPr>
        <w:t> </w:t>
      </w:r>
      <w:r>
        <w:rPr>
          <w:w w:val="105"/>
        </w:rPr>
        <w:t>recognizes</w:t>
      </w:r>
      <w:r>
        <w:rPr>
          <w:spacing w:val="-17"/>
          <w:w w:val="105"/>
        </w:rPr>
        <w:t> </w:t>
      </w:r>
      <w:r>
        <w:rPr>
          <w:w w:val="105"/>
        </w:rPr>
        <w:t>the</w:t>
      </w:r>
      <w:r>
        <w:rPr>
          <w:spacing w:val="-18"/>
          <w:w w:val="105"/>
        </w:rPr>
        <w:t> </w:t>
      </w:r>
      <w:r>
        <w:rPr>
          <w:w w:val="105"/>
        </w:rPr>
        <w:t>importance</w:t>
      </w:r>
      <w:r>
        <w:rPr>
          <w:spacing w:val="-17"/>
          <w:w w:val="105"/>
        </w:rPr>
        <w:t> </w:t>
      </w:r>
      <w:r>
        <w:rPr>
          <w:w w:val="105"/>
        </w:rPr>
        <w:t>of</w:t>
      </w:r>
      <w:r>
        <w:rPr>
          <w:spacing w:val="-19"/>
          <w:w w:val="105"/>
        </w:rPr>
        <w:t> </w:t>
      </w:r>
      <w:r>
        <w:rPr>
          <w:w w:val="105"/>
        </w:rPr>
        <w:t>linking</w:t>
      </w:r>
      <w:r>
        <w:rPr>
          <w:spacing w:val="-19"/>
          <w:w w:val="105"/>
        </w:rPr>
        <w:t> </w:t>
      </w:r>
      <w:r>
        <w:rPr>
          <w:w w:val="105"/>
        </w:rPr>
        <w:t>goals,</w:t>
      </w:r>
      <w:r>
        <w:rPr>
          <w:spacing w:val="-18"/>
          <w:w w:val="105"/>
        </w:rPr>
        <w:t> </w:t>
      </w:r>
      <w:r>
        <w:rPr>
          <w:w w:val="105"/>
        </w:rPr>
        <w:t>objectives,</w:t>
      </w:r>
      <w:r>
        <w:rPr>
          <w:spacing w:val="-19"/>
          <w:w w:val="105"/>
        </w:rPr>
        <w:t> </w:t>
      </w:r>
      <w:r>
        <w:rPr>
          <w:w w:val="105"/>
        </w:rPr>
        <w:t>and investment priorities to established performance objectives, and that this link is critical to the achievement of national transportation goals and statewide and regional performance targets. As such, the Route to 2045 LRTP reflects the goals, objectives, performance measures, and targets as they</w:t>
      </w:r>
      <w:r>
        <w:rPr>
          <w:spacing w:val="-17"/>
          <w:w w:val="105"/>
        </w:rPr>
        <w:t> </w:t>
      </w:r>
      <w:r>
        <w:rPr>
          <w:w w:val="105"/>
        </w:rPr>
        <w:t>are</w:t>
      </w:r>
      <w:r>
        <w:rPr>
          <w:spacing w:val="-16"/>
          <w:w w:val="105"/>
        </w:rPr>
        <w:t> </w:t>
      </w:r>
      <w:r>
        <w:rPr>
          <w:w w:val="105"/>
        </w:rPr>
        <w:t>described</w:t>
      </w:r>
      <w:r>
        <w:rPr>
          <w:spacing w:val="-17"/>
          <w:w w:val="105"/>
        </w:rPr>
        <w:t> </w:t>
      </w:r>
      <w:r>
        <w:rPr>
          <w:w w:val="105"/>
        </w:rPr>
        <w:t>in</w:t>
      </w:r>
      <w:r>
        <w:rPr>
          <w:spacing w:val="-17"/>
          <w:w w:val="105"/>
        </w:rPr>
        <w:t> </w:t>
      </w:r>
      <w:r>
        <w:rPr>
          <w:w w:val="105"/>
        </w:rPr>
        <w:t>other</w:t>
      </w:r>
      <w:r>
        <w:rPr>
          <w:spacing w:val="-17"/>
          <w:w w:val="105"/>
        </w:rPr>
        <w:t> </w:t>
      </w:r>
      <w:r>
        <w:rPr>
          <w:w w:val="105"/>
        </w:rPr>
        <w:t>state</w:t>
      </w:r>
      <w:r>
        <w:rPr>
          <w:spacing w:val="-16"/>
          <w:w w:val="105"/>
        </w:rPr>
        <w:t> </w:t>
      </w:r>
      <w:r>
        <w:rPr>
          <w:w w:val="105"/>
        </w:rPr>
        <w:t>and</w:t>
      </w:r>
      <w:r>
        <w:rPr>
          <w:spacing w:val="-16"/>
          <w:w w:val="105"/>
        </w:rPr>
        <w:t> </w:t>
      </w:r>
      <w:r>
        <w:rPr>
          <w:w w:val="105"/>
        </w:rPr>
        <w:t>public</w:t>
      </w:r>
      <w:r>
        <w:rPr>
          <w:spacing w:val="-17"/>
          <w:w w:val="105"/>
        </w:rPr>
        <w:t> </w:t>
      </w:r>
      <w:r>
        <w:rPr>
          <w:w w:val="105"/>
        </w:rPr>
        <w:t>transportation</w:t>
      </w:r>
      <w:r>
        <w:rPr>
          <w:spacing w:val="-18"/>
          <w:w w:val="105"/>
        </w:rPr>
        <w:t> </w:t>
      </w:r>
      <w:r>
        <w:rPr>
          <w:w w:val="105"/>
        </w:rPr>
        <w:t>plans</w:t>
      </w:r>
      <w:r>
        <w:rPr>
          <w:spacing w:val="-15"/>
          <w:w w:val="105"/>
        </w:rPr>
        <w:t> </w:t>
      </w:r>
      <w:r>
        <w:rPr>
          <w:w w:val="105"/>
        </w:rPr>
        <w:t>and</w:t>
      </w:r>
      <w:r>
        <w:rPr>
          <w:spacing w:val="-17"/>
          <w:w w:val="105"/>
        </w:rPr>
        <w:t> </w:t>
      </w:r>
      <w:r>
        <w:rPr>
          <w:w w:val="105"/>
        </w:rPr>
        <w:t>processes,</w:t>
      </w:r>
      <w:r>
        <w:rPr>
          <w:spacing w:val="-17"/>
          <w:w w:val="105"/>
        </w:rPr>
        <w:t> </w:t>
      </w:r>
      <w:r>
        <w:rPr>
          <w:w w:val="105"/>
        </w:rPr>
        <w:t>including</w:t>
      </w:r>
      <w:r>
        <w:rPr>
          <w:spacing w:val="-17"/>
          <w:w w:val="105"/>
        </w:rPr>
        <w:t> </w:t>
      </w:r>
      <w:r>
        <w:rPr>
          <w:w w:val="105"/>
        </w:rPr>
        <w:t>the</w:t>
      </w:r>
      <w:r>
        <w:rPr>
          <w:spacing w:val="-16"/>
          <w:w w:val="105"/>
        </w:rPr>
        <w:t> </w:t>
      </w:r>
      <w:r>
        <w:rPr>
          <w:w w:val="105"/>
        </w:rPr>
        <w:t>Florida Transportation</w:t>
      </w:r>
      <w:r>
        <w:rPr>
          <w:spacing w:val="-13"/>
          <w:w w:val="105"/>
        </w:rPr>
        <w:t> </w:t>
      </w:r>
      <w:r>
        <w:rPr>
          <w:w w:val="105"/>
        </w:rPr>
        <w:t>Plan</w:t>
      </w:r>
      <w:r>
        <w:rPr>
          <w:spacing w:val="-13"/>
          <w:w w:val="105"/>
        </w:rPr>
        <w:t> </w:t>
      </w:r>
      <w:r>
        <w:rPr>
          <w:w w:val="105"/>
        </w:rPr>
        <w:t>(FTP)</w:t>
      </w:r>
      <w:r>
        <w:rPr>
          <w:spacing w:val="-9"/>
          <w:w w:val="105"/>
        </w:rPr>
        <w:t> </w:t>
      </w:r>
      <w:r>
        <w:rPr>
          <w:w w:val="105"/>
        </w:rPr>
        <w:t>and</w:t>
      </w:r>
      <w:r>
        <w:rPr>
          <w:spacing w:val="-11"/>
          <w:w w:val="105"/>
        </w:rPr>
        <w:t> </w:t>
      </w:r>
      <w:r>
        <w:rPr>
          <w:w w:val="105"/>
        </w:rPr>
        <w:t>the</w:t>
      </w:r>
      <w:r>
        <w:rPr>
          <w:spacing w:val="-11"/>
          <w:w w:val="105"/>
        </w:rPr>
        <w:t> </w:t>
      </w:r>
      <w:r>
        <w:rPr>
          <w:w w:val="105"/>
        </w:rPr>
        <w:t>Florida</w:t>
      </w:r>
      <w:r>
        <w:rPr>
          <w:spacing w:val="-13"/>
          <w:w w:val="105"/>
        </w:rPr>
        <w:t> </w:t>
      </w:r>
      <w:r>
        <w:rPr>
          <w:w w:val="105"/>
        </w:rPr>
        <w:t>Transportation</w:t>
      </w:r>
      <w:r>
        <w:rPr>
          <w:spacing w:val="-12"/>
          <w:w w:val="105"/>
        </w:rPr>
        <w:t> </w:t>
      </w:r>
      <w:r>
        <w:rPr>
          <w:w w:val="105"/>
        </w:rPr>
        <w:t>Asset</w:t>
      </w:r>
      <w:r>
        <w:rPr>
          <w:spacing w:val="-12"/>
          <w:w w:val="105"/>
        </w:rPr>
        <w:t> </w:t>
      </w:r>
      <w:r>
        <w:rPr>
          <w:w w:val="105"/>
        </w:rPr>
        <w:t>Management</w:t>
      </w:r>
      <w:r>
        <w:rPr>
          <w:spacing w:val="-12"/>
          <w:w w:val="105"/>
        </w:rPr>
        <w:t> </w:t>
      </w:r>
      <w:r>
        <w:rPr>
          <w:w w:val="105"/>
        </w:rPr>
        <w:t>Plan.</w:t>
      </w:r>
    </w:p>
    <w:p>
      <w:pPr>
        <w:pStyle w:val="ListParagraph"/>
        <w:numPr>
          <w:ilvl w:val="0"/>
          <w:numId w:val="10"/>
        </w:numPr>
        <w:tabs>
          <w:tab w:pos="480" w:val="left" w:leader="none"/>
          <w:tab w:pos="481" w:val="left" w:leader="none"/>
        </w:tabs>
        <w:spacing w:line="266" w:lineRule="auto" w:before="156" w:after="0"/>
        <w:ind w:left="480" w:right="422" w:hanging="361"/>
        <w:jc w:val="left"/>
        <w:rPr>
          <w:sz w:val="22"/>
        </w:rPr>
      </w:pPr>
      <w:r>
        <w:rPr>
          <w:w w:val="105"/>
          <w:sz w:val="22"/>
        </w:rPr>
        <w:t>The</w:t>
      </w:r>
      <w:r>
        <w:rPr>
          <w:spacing w:val="-17"/>
          <w:w w:val="105"/>
          <w:sz w:val="22"/>
        </w:rPr>
        <w:t> </w:t>
      </w:r>
      <w:r>
        <w:rPr>
          <w:w w:val="105"/>
          <w:sz w:val="22"/>
        </w:rPr>
        <w:t>FTP</w:t>
      </w:r>
      <w:r>
        <w:rPr>
          <w:spacing w:val="-17"/>
          <w:w w:val="105"/>
          <w:sz w:val="22"/>
        </w:rPr>
        <w:t> </w:t>
      </w:r>
      <w:r>
        <w:rPr>
          <w:w w:val="105"/>
          <w:sz w:val="22"/>
        </w:rPr>
        <w:t>is</w:t>
      </w:r>
      <w:r>
        <w:rPr>
          <w:spacing w:val="-17"/>
          <w:w w:val="105"/>
          <w:sz w:val="22"/>
        </w:rPr>
        <w:t> </w:t>
      </w:r>
      <w:r>
        <w:rPr>
          <w:w w:val="105"/>
          <w:sz w:val="22"/>
        </w:rPr>
        <w:t>the</w:t>
      </w:r>
      <w:r>
        <w:rPr>
          <w:spacing w:val="-16"/>
          <w:w w:val="105"/>
          <w:sz w:val="22"/>
        </w:rPr>
        <w:t> </w:t>
      </w:r>
      <w:r>
        <w:rPr>
          <w:w w:val="105"/>
          <w:sz w:val="22"/>
        </w:rPr>
        <w:t>single</w:t>
      </w:r>
      <w:r>
        <w:rPr>
          <w:spacing w:val="-17"/>
          <w:w w:val="105"/>
          <w:sz w:val="22"/>
        </w:rPr>
        <w:t> </w:t>
      </w:r>
      <w:r>
        <w:rPr>
          <w:w w:val="105"/>
          <w:sz w:val="22"/>
        </w:rPr>
        <w:t>overarching</w:t>
      </w:r>
      <w:r>
        <w:rPr>
          <w:spacing w:val="-18"/>
          <w:w w:val="105"/>
          <w:sz w:val="22"/>
        </w:rPr>
        <w:t> </w:t>
      </w:r>
      <w:r>
        <w:rPr>
          <w:w w:val="105"/>
          <w:sz w:val="22"/>
        </w:rPr>
        <w:t>statewide</w:t>
      </w:r>
      <w:r>
        <w:rPr>
          <w:spacing w:val="-17"/>
          <w:w w:val="105"/>
          <w:sz w:val="22"/>
        </w:rPr>
        <w:t> </w:t>
      </w:r>
      <w:r>
        <w:rPr>
          <w:w w:val="105"/>
          <w:sz w:val="22"/>
        </w:rPr>
        <w:t>plan</w:t>
      </w:r>
      <w:r>
        <w:rPr>
          <w:spacing w:val="-18"/>
          <w:w w:val="105"/>
          <w:sz w:val="22"/>
        </w:rPr>
        <w:t> </w:t>
      </w:r>
      <w:r>
        <w:rPr>
          <w:w w:val="105"/>
          <w:sz w:val="22"/>
        </w:rPr>
        <w:t>guiding</w:t>
      </w:r>
      <w:r>
        <w:rPr>
          <w:spacing w:val="-18"/>
          <w:w w:val="105"/>
          <w:sz w:val="22"/>
        </w:rPr>
        <w:t> </w:t>
      </w:r>
      <w:r>
        <w:rPr>
          <w:w w:val="105"/>
          <w:sz w:val="22"/>
        </w:rPr>
        <w:t>Florida’s</w:t>
      </w:r>
      <w:r>
        <w:rPr>
          <w:spacing w:val="-16"/>
          <w:w w:val="105"/>
          <w:sz w:val="22"/>
        </w:rPr>
        <w:t> </w:t>
      </w:r>
      <w:r>
        <w:rPr>
          <w:w w:val="105"/>
          <w:sz w:val="22"/>
        </w:rPr>
        <w:t>transportation</w:t>
      </w:r>
      <w:r>
        <w:rPr>
          <w:spacing w:val="-19"/>
          <w:w w:val="105"/>
          <w:sz w:val="22"/>
        </w:rPr>
        <w:t> </w:t>
      </w:r>
      <w:r>
        <w:rPr>
          <w:w w:val="105"/>
          <w:sz w:val="22"/>
        </w:rPr>
        <w:t>future.</w:t>
      </w:r>
      <w:r>
        <w:rPr>
          <w:spacing w:val="19"/>
          <w:w w:val="105"/>
          <w:sz w:val="22"/>
        </w:rPr>
        <w:t> </w:t>
      </w:r>
      <w:r>
        <w:rPr>
          <w:w w:val="105"/>
          <w:sz w:val="22"/>
        </w:rPr>
        <w:t>It</w:t>
      </w:r>
      <w:r>
        <w:rPr>
          <w:spacing w:val="-17"/>
          <w:w w:val="105"/>
          <w:sz w:val="22"/>
        </w:rPr>
        <w:t> </w:t>
      </w:r>
      <w:r>
        <w:rPr>
          <w:w w:val="105"/>
          <w:sz w:val="22"/>
        </w:rPr>
        <w:t>defines the state’s long-range transportation vision, goals, and objectives and establishes the policy framework</w:t>
      </w:r>
      <w:r>
        <w:rPr>
          <w:spacing w:val="-20"/>
          <w:w w:val="105"/>
          <w:sz w:val="22"/>
        </w:rPr>
        <w:t> </w:t>
      </w:r>
      <w:r>
        <w:rPr>
          <w:w w:val="105"/>
          <w:sz w:val="22"/>
        </w:rPr>
        <w:t>for</w:t>
      </w:r>
      <w:r>
        <w:rPr>
          <w:spacing w:val="-21"/>
          <w:w w:val="105"/>
          <w:sz w:val="22"/>
        </w:rPr>
        <w:t> </w:t>
      </w:r>
      <w:r>
        <w:rPr>
          <w:w w:val="105"/>
          <w:sz w:val="22"/>
        </w:rPr>
        <w:t>the</w:t>
      </w:r>
      <w:r>
        <w:rPr>
          <w:spacing w:val="-20"/>
          <w:w w:val="105"/>
          <w:sz w:val="22"/>
        </w:rPr>
        <w:t> </w:t>
      </w:r>
      <w:r>
        <w:rPr>
          <w:w w:val="105"/>
          <w:sz w:val="22"/>
        </w:rPr>
        <w:t>expenditure</w:t>
      </w:r>
      <w:r>
        <w:rPr>
          <w:spacing w:val="-20"/>
          <w:w w:val="105"/>
          <w:sz w:val="22"/>
        </w:rPr>
        <w:t> </w:t>
      </w:r>
      <w:r>
        <w:rPr>
          <w:w w:val="105"/>
          <w:sz w:val="22"/>
        </w:rPr>
        <w:t>of</w:t>
      </w:r>
      <w:r>
        <w:rPr>
          <w:spacing w:val="-21"/>
          <w:w w:val="105"/>
          <w:sz w:val="22"/>
        </w:rPr>
        <w:t> </w:t>
      </w:r>
      <w:r>
        <w:rPr>
          <w:w w:val="105"/>
          <w:sz w:val="22"/>
        </w:rPr>
        <w:t>state</w:t>
      </w:r>
      <w:r>
        <w:rPr>
          <w:spacing w:val="-20"/>
          <w:w w:val="105"/>
          <w:sz w:val="22"/>
        </w:rPr>
        <w:t> </w:t>
      </w:r>
      <w:r>
        <w:rPr>
          <w:w w:val="105"/>
          <w:sz w:val="22"/>
        </w:rPr>
        <w:t>and</w:t>
      </w:r>
      <w:r>
        <w:rPr>
          <w:spacing w:val="-21"/>
          <w:w w:val="105"/>
          <w:sz w:val="22"/>
        </w:rPr>
        <w:t> </w:t>
      </w:r>
      <w:r>
        <w:rPr>
          <w:w w:val="105"/>
          <w:sz w:val="22"/>
        </w:rPr>
        <w:t>federal</w:t>
      </w:r>
      <w:r>
        <w:rPr>
          <w:spacing w:val="-21"/>
          <w:w w:val="105"/>
          <w:sz w:val="22"/>
        </w:rPr>
        <w:t> </w:t>
      </w:r>
      <w:r>
        <w:rPr>
          <w:w w:val="105"/>
          <w:sz w:val="22"/>
        </w:rPr>
        <w:t>funds</w:t>
      </w:r>
      <w:r>
        <w:rPr>
          <w:spacing w:val="-20"/>
          <w:w w:val="105"/>
          <w:sz w:val="22"/>
        </w:rPr>
        <w:t> </w:t>
      </w:r>
      <w:r>
        <w:rPr>
          <w:w w:val="105"/>
          <w:sz w:val="22"/>
        </w:rPr>
        <w:t>flowing</w:t>
      </w:r>
      <w:r>
        <w:rPr>
          <w:spacing w:val="-21"/>
          <w:w w:val="105"/>
          <w:sz w:val="22"/>
        </w:rPr>
        <w:t> </w:t>
      </w:r>
      <w:r>
        <w:rPr>
          <w:w w:val="105"/>
          <w:sz w:val="22"/>
        </w:rPr>
        <w:t>through</w:t>
      </w:r>
      <w:r>
        <w:rPr>
          <w:spacing w:val="-21"/>
          <w:w w:val="105"/>
          <w:sz w:val="22"/>
        </w:rPr>
        <w:t> </w:t>
      </w:r>
      <w:r>
        <w:rPr>
          <w:w w:val="105"/>
          <w:sz w:val="22"/>
        </w:rPr>
        <w:t>FDOT’s</w:t>
      </w:r>
      <w:r>
        <w:rPr>
          <w:spacing w:val="-20"/>
          <w:w w:val="105"/>
          <w:sz w:val="22"/>
        </w:rPr>
        <w:t> </w:t>
      </w:r>
      <w:r>
        <w:rPr>
          <w:w w:val="105"/>
          <w:sz w:val="22"/>
        </w:rPr>
        <w:t>work</w:t>
      </w:r>
      <w:r>
        <w:rPr>
          <w:spacing w:val="-20"/>
          <w:w w:val="105"/>
          <w:sz w:val="22"/>
        </w:rPr>
        <w:t> </w:t>
      </w:r>
      <w:r>
        <w:rPr>
          <w:w w:val="105"/>
          <w:sz w:val="22"/>
        </w:rPr>
        <w:t>program. One</w:t>
      </w:r>
      <w:r>
        <w:rPr>
          <w:spacing w:val="-13"/>
          <w:w w:val="105"/>
          <w:sz w:val="22"/>
        </w:rPr>
        <w:t> </w:t>
      </w:r>
      <w:r>
        <w:rPr>
          <w:w w:val="105"/>
          <w:sz w:val="22"/>
        </w:rPr>
        <w:t>of</w:t>
      </w:r>
      <w:r>
        <w:rPr>
          <w:spacing w:val="-13"/>
          <w:w w:val="105"/>
          <w:sz w:val="22"/>
        </w:rPr>
        <w:t> </w:t>
      </w:r>
      <w:r>
        <w:rPr>
          <w:w w:val="105"/>
          <w:sz w:val="22"/>
        </w:rPr>
        <w:t>the</w:t>
      </w:r>
      <w:r>
        <w:rPr>
          <w:spacing w:val="-12"/>
          <w:w w:val="105"/>
          <w:sz w:val="22"/>
        </w:rPr>
        <w:t> </w:t>
      </w:r>
      <w:r>
        <w:rPr>
          <w:w w:val="105"/>
          <w:sz w:val="22"/>
        </w:rPr>
        <w:t>seven</w:t>
      </w:r>
      <w:r>
        <w:rPr>
          <w:spacing w:val="-14"/>
          <w:w w:val="105"/>
          <w:sz w:val="22"/>
        </w:rPr>
        <w:t> </w:t>
      </w:r>
      <w:r>
        <w:rPr>
          <w:w w:val="105"/>
          <w:sz w:val="22"/>
        </w:rPr>
        <w:t>goals</w:t>
      </w:r>
      <w:r>
        <w:rPr>
          <w:spacing w:val="-12"/>
          <w:w w:val="105"/>
          <w:sz w:val="22"/>
        </w:rPr>
        <w:t> </w:t>
      </w:r>
      <w:r>
        <w:rPr>
          <w:w w:val="105"/>
          <w:sz w:val="22"/>
        </w:rPr>
        <w:t>defined</w:t>
      </w:r>
      <w:r>
        <w:rPr>
          <w:spacing w:val="-14"/>
          <w:w w:val="105"/>
          <w:sz w:val="22"/>
        </w:rPr>
        <w:t> </w:t>
      </w:r>
      <w:r>
        <w:rPr>
          <w:w w:val="105"/>
          <w:sz w:val="22"/>
        </w:rPr>
        <w:t>in</w:t>
      </w:r>
      <w:r>
        <w:rPr>
          <w:spacing w:val="-14"/>
          <w:w w:val="105"/>
          <w:sz w:val="22"/>
        </w:rPr>
        <w:t> </w:t>
      </w:r>
      <w:r>
        <w:rPr>
          <w:w w:val="105"/>
          <w:sz w:val="22"/>
        </w:rPr>
        <w:t>the</w:t>
      </w:r>
      <w:r>
        <w:rPr>
          <w:spacing w:val="-12"/>
          <w:w w:val="105"/>
          <w:sz w:val="22"/>
        </w:rPr>
        <w:t> </w:t>
      </w:r>
      <w:r>
        <w:rPr>
          <w:w w:val="105"/>
          <w:sz w:val="22"/>
        </w:rPr>
        <w:t>FTP</w:t>
      </w:r>
      <w:r>
        <w:rPr>
          <w:spacing w:val="-13"/>
          <w:w w:val="105"/>
          <w:sz w:val="22"/>
        </w:rPr>
        <w:t> </w:t>
      </w:r>
      <w:r>
        <w:rPr>
          <w:w w:val="105"/>
          <w:sz w:val="22"/>
        </w:rPr>
        <w:t>is</w:t>
      </w:r>
      <w:r>
        <w:rPr>
          <w:spacing w:val="-12"/>
          <w:w w:val="105"/>
          <w:sz w:val="22"/>
        </w:rPr>
        <w:t> </w:t>
      </w:r>
      <w:r>
        <w:rPr>
          <w:w w:val="105"/>
          <w:sz w:val="22"/>
        </w:rPr>
        <w:t>Agile,</w:t>
      </w:r>
      <w:r>
        <w:rPr>
          <w:spacing w:val="-14"/>
          <w:w w:val="105"/>
          <w:sz w:val="22"/>
        </w:rPr>
        <w:t> </w:t>
      </w:r>
      <w:r>
        <w:rPr>
          <w:w w:val="105"/>
          <w:sz w:val="22"/>
        </w:rPr>
        <w:t>Resilient,</w:t>
      </w:r>
      <w:r>
        <w:rPr>
          <w:spacing w:val="-13"/>
          <w:w w:val="105"/>
          <w:sz w:val="22"/>
        </w:rPr>
        <w:t> </w:t>
      </w:r>
      <w:r>
        <w:rPr>
          <w:w w:val="105"/>
          <w:sz w:val="22"/>
        </w:rPr>
        <w:t>and</w:t>
      </w:r>
      <w:r>
        <w:rPr>
          <w:spacing w:val="-13"/>
          <w:w w:val="105"/>
          <w:sz w:val="22"/>
        </w:rPr>
        <w:t> </w:t>
      </w:r>
      <w:r>
        <w:rPr>
          <w:w w:val="105"/>
          <w:sz w:val="22"/>
        </w:rPr>
        <w:t>Quality</w:t>
      </w:r>
      <w:r>
        <w:rPr>
          <w:spacing w:val="-13"/>
          <w:w w:val="105"/>
          <w:sz w:val="22"/>
        </w:rPr>
        <w:t> </w:t>
      </w:r>
      <w:r>
        <w:rPr>
          <w:w w:val="105"/>
          <w:sz w:val="22"/>
        </w:rPr>
        <w:t>infrastructure.</w:t>
      </w:r>
    </w:p>
    <w:p>
      <w:pPr>
        <w:pStyle w:val="ListParagraph"/>
        <w:numPr>
          <w:ilvl w:val="0"/>
          <w:numId w:val="10"/>
        </w:numPr>
        <w:tabs>
          <w:tab w:pos="480" w:val="left" w:leader="none"/>
          <w:tab w:pos="481" w:val="left" w:leader="none"/>
        </w:tabs>
        <w:spacing w:line="266" w:lineRule="auto" w:before="0" w:after="0"/>
        <w:ind w:left="480" w:right="475" w:hanging="361"/>
        <w:jc w:val="left"/>
        <w:rPr>
          <w:sz w:val="22"/>
        </w:rPr>
      </w:pPr>
      <w:r>
        <w:rPr>
          <w:w w:val="105"/>
          <w:sz w:val="22"/>
        </w:rPr>
        <w:t>The Florida Transportation Asset Management Plan (TAMP) explains the processes and policies affecting</w:t>
      </w:r>
      <w:r>
        <w:rPr>
          <w:spacing w:val="-20"/>
          <w:w w:val="105"/>
          <w:sz w:val="22"/>
        </w:rPr>
        <w:t> </w:t>
      </w:r>
      <w:r>
        <w:rPr>
          <w:w w:val="105"/>
          <w:sz w:val="22"/>
        </w:rPr>
        <w:t>pavement</w:t>
      </w:r>
      <w:r>
        <w:rPr>
          <w:spacing w:val="-20"/>
          <w:w w:val="105"/>
          <w:sz w:val="22"/>
        </w:rPr>
        <w:t> </w:t>
      </w:r>
      <w:r>
        <w:rPr>
          <w:w w:val="105"/>
          <w:sz w:val="22"/>
        </w:rPr>
        <w:t>and</w:t>
      </w:r>
      <w:r>
        <w:rPr>
          <w:spacing w:val="-19"/>
          <w:w w:val="105"/>
          <w:sz w:val="22"/>
        </w:rPr>
        <w:t> </w:t>
      </w:r>
      <w:r>
        <w:rPr>
          <w:w w:val="105"/>
          <w:sz w:val="22"/>
        </w:rPr>
        <w:t>bridge</w:t>
      </w:r>
      <w:r>
        <w:rPr>
          <w:spacing w:val="-18"/>
          <w:w w:val="105"/>
          <w:sz w:val="22"/>
        </w:rPr>
        <w:t> </w:t>
      </w:r>
      <w:r>
        <w:rPr>
          <w:w w:val="105"/>
          <w:sz w:val="22"/>
        </w:rPr>
        <w:t>condition</w:t>
      </w:r>
      <w:r>
        <w:rPr>
          <w:spacing w:val="-20"/>
          <w:w w:val="105"/>
          <w:sz w:val="22"/>
        </w:rPr>
        <w:t> </w:t>
      </w:r>
      <w:r>
        <w:rPr>
          <w:w w:val="105"/>
          <w:sz w:val="22"/>
        </w:rPr>
        <w:t>and</w:t>
      </w:r>
      <w:r>
        <w:rPr>
          <w:spacing w:val="-19"/>
          <w:w w:val="105"/>
          <w:sz w:val="22"/>
        </w:rPr>
        <w:t> </w:t>
      </w:r>
      <w:r>
        <w:rPr>
          <w:w w:val="105"/>
          <w:sz w:val="22"/>
        </w:rPr>
        <w:t>performance</w:t>
      </w:r>
      <w:r>
        <w:rPr>
          <w:spacing w:val="-19"/>
          <w:w w:val="105"/>
          <w:sz w:val="22"/>
        </w:rPr>
        <w:t> </w:t>
      </w:r>
      <w:r>
        <w:rPr>
          <w:w w:val="105"/>
          <w:sz w:val="22"/>
        </w:rPr>
        <w:t>in</w:t>
      </w:r>
      <w:r>
        <w:rPr>
          <w:spacing w:val="-20"/>
          <w:w w:val="105"/>
          <w:sz w:val="22"/>
        </w:rPr>
        <w:t> </w:t>
      </w:r>
      <w:r>
        <w:rPr>
          <w:w w:val="105"/>
          <w:sz w:val="22"/>
        </w:rPr>
        <w:t>the</w:t>
      </w:r>
      <w:r>
        <w:rPr>
          <w:spacing w:val="-18"/>
          <w:w w:val="105"/>
          <w:sz w:val="22"/>
        </w:rPr>
        <w:t> </w:t>
      </w:r>
      <w:r>
        <w:rPr>
          <w:w w:val="105"/>
          <w:sz w:val="22"/>
        </w:rPr>
        <w:t>state.</w:t>
      </w:r>
      <w:r>
        <w:rPr>
          <w:spacing w:val="-19"/>
          <w:w w:val="105"/>
          <w:sz w:val="22"/>
        </w:rPr>
        <w:t> </w:t>
      </w:r>
      <w:r>
        <w:rPr>
          <w:w w:val="105"/>
          <w:sz w:val="22"/>
        </w:rPr>
        <w:t>It</w:t>
      </w:r>
      <w:r>
        <w:rPr>
          <w:spacing w:val="-19"/>
          <w:w w:val="105"/>
          <w:sz w:val="22"/>
        </w:rPr>
        <w:t> </w:t>
      </w:r>
      <w:r>
        <w:rPr>
          <w:w w:val="105"/>
          <w:sz w:val="22"/>
        </w:rPr>
        <w:t>presents</w:t>
      </w:r>
      <w:r>
        <w:rPr>
          <w:spacing w:val="-19"/>
          <w:w w:val="105"/>
          <w:sz w:val="22"/>
        </w:rPr>
        <w:t> </w:t>
      </w:r>
      <w:r>
        <w:rPr>
          <w:w w:val="105"/>
          <w:sz w:val="22"/>
        </w:rPr>
        <w:t>a</w:t>
      </w:r>
      <w:r>
        <w:rPr>
          <w:spacing w:val="-20"/>
          <w:w w:val="105"/>
          <w:sz w:val="22"/>
        </w:rPr>
        <w:t> </w:t>
      </w:r>
      <w:r>
        <w:rPr>
          <w:w w:val="105"/>
          <w:sz w:val="22"/>
        </w:rPr>
        <w:t>strategic</w:t>
      </w:r>
      <w:r>
        <w:rPr>
          <w:spacing w:val="-19"/>
          <w:w w:val="105"/>
          <w:sz w:val="22"/>
        </w:rPr>
        <w:t> </w:t>
      </w:r>
      <w:r>
        <w:rPr>
          <w:w w:val="105"/>
          <w:sz w:val="22"/>
        </w:rPr>
        <w:t>and systematic</w:t>
      </w:r>
      <w:r>
        <w:rPr>
          <w:spacing w:val="-21"/>
          <w:w w:val="105"/>
          <w:sz w:val="22"/>
        </w:rPr>
        <w:t> </w:t>
      </w:r>
      <w:r>
        <w:rPr>
          <w:w w:val="105"/>
          <w:sz w:val="22"/>
        </w:rPr>
        <w:t>process</w:t>
      </w:r>
      <w:r>
        <w:rPr>
          <w:spacing w:val="-19"/>
          <w:w w:val="105"/>
          <w:sz w:val="22"/>
        </w:rPr>
        <w:t> </w:t>
      </w:r>
      <w:r>
        <w:rPr>
          <w:w w:val="105"/>
          <w:sz w:val="22"/>
        </w:rPr>
        <w:t>of</w:t>
      </w:r>
      <w:r>
        <w:rPr>
          <w:spacing w:val="-21"/>
          <w:w w:val="105"/>
          <w:sz w:val="22"/>
        </w:rPr>
        <w:t> </w:t>
      </w:r>
      <w:r>
        <w:rPr>
          <w:w w:val="105"/>
          <w:sz w:val="22"/>
        </w:rPr>
        <w:t>operating,</w:t>
      </w:r>
      <w:r>
        <w:rPr>
          <w:spacing w:val="-20"/>
          <w:w w:val="105"/>
          <w:sz w:val="22"/>
        </w:rPr>
        <w:t> </w:t>
      </w:r>
      <w:r>
        <w:rPr>
          <w:w w:val="105"/>
          <w:sz w:val="22"/>
        </w:rPr>
        <w:t>maintaining,</w:t>
      </w:r>
      <w:r>
        <w:rPr>
          <w:spacing w:val="-21"/>
          <w:w w:val="105"/>
          <w:sz w:val="22"/>
        </w:rPr>
        <w:t> </w:t>
      </w:r>
      <w:r>
        <w:rPr>
          <w:w w:val="105"/>
          <w:sz w:val="22"/>
        </w:rPr>
        <w:t>and</w:t>
      </w:r>
      <w:r>
        <w:rPr>
          <w:spacing w:val="-20"/>
          <w:w w:val="105"/>
          <w:sz w:val="22"/>
        </w:rPr>
        <w:t> </w:t>
      </w:r>
      <w:r>
        <w:rPr>
          <w:w w:val="105"/>
          <w:sz w:val="22"/>
        </w:rPr>
        <w:t>improving</w:t>
      </w:r>
      <w:r>
        <w:rPr>
          <w:spacing w:val="-21"/>
          <w:w w:val="105"/>
          <w:sz w:val="22"/>
        </w:rPr>
        <w:t> </w:t>
      </w:r>
      <w:r>
        <w:rPr>
          <w:w w:val="105"/>
          <w:sz w:val="22"/>
        </w:rPr>
        <w:t>these</w:t>
      </w:r>
      <w:r>
        <w:rPr>
          <w:spacing w:val="-20"/>
          <w:w w:val="105"/>
          <w:sz w:val="22"/>
        </w:rPr>
        <w:t> </w:t>
      </w:r>
      <w:r>
        <w:rPr>
          <w:w w:val="105"/>
          <w:sz w:val="22"/>
        </w:rPr>
        <w:t>assets</w:t>
      </w:r>
      <w:r>
        <w:rPr>
          <w:spacing w:val="-19"/>
          <w:w w:val="105"/>
          <w:sz w:val="22"/>
        </w:rPr>
        <w:t> </w:t>
      </w:r>
      <w:r>
        <w:rPr>
          <w:w w:val="105"/>
          <w:sz w:val="22"/>
        </w:rPr>
        <w:t>effectively</w:t>
      </w:r>
      <w:r>
        <w:rPr>
          <w:spacing w:val="-21"/>
          <w:w w:val="105"/>
          <w:sz w:val="22"/>
        </w:rPr>
        <w:t> </w:t>
      </w:r>
      <w:r>
        <w:rPr>
          <w:w w:val="105"/>
          <w:sz w:val="22"/>
        </w:rPr>
        <w:t>throughout their life</w:t>
      </w:r>
      <w:r>
        <w:rPr>
          <w:spacing w:val="-19"/>
          <w:w w:val="105"/>
          <w:sz w:val="22"/>
        </w:rPr>
        <w:t> </w:t>
      </w:r>
      <w:r>
        <w:rPr>
          <w:w w:val="105"/>
          <w:sz w:val="22"/>
        </w:rPr>
        <w:t>cycle.</w:t>
      </w:r>
    </w:p>
    <w:p>
      <w:pPr>
        <w:pStyle w:val="BodyText"/>
        <w:spacing w:line="268" w:lineRule="auto" w:before="155"/>
        <w:ind w:left="120" w:right="479" w:hanging="1"/>
      </w:pPr>
      <w:r>
        <w:rPr>
          <w:w w:val="105"/>
        </w:rPr>
        <w:t>The</w:t>
      </w:r>
      <w:r>
        <w:rPr>
          <w:spacing w:val="-22"/>
          <w:w w:val="105"/>
        </w:rPr>
        <w:t> </w:t>
      </w:r>
      <w:r>
        <w:rPr>
          <w:w w:val="105"/>
        </w:rPr>
        <w:t>Route</w:t>
      </w:r>
      <w:r>
        <w:rPr>
          <w:spacing w:val="-21"/>
          <w:w w:val="105"/>
        </w:rPr>
        <w:t> </w:t>
      </w:r>
      <w:r>
        <w:rPr>
          <w:w w:val="105"/>
        </w:rPr>
        <w:t>to</w:t>
      </w:r>
      <w:r>
        <w:rPr>
          <w:spacing w:val="-21"/>
          <w:w w:val="105"/>
        </w:rPr>
        <w:t> </w:t>
      </w:r>
      <w:r>
        <w:rPr>
          <w:w w:val="105"/>
        </w:rPr>
        <w:t>2045</w:t>
      </w:r>
      <w:r>
        <w:rPr>
          <w:spacing w:val="-24"/>
          <w:w w:val="105"/>
        </w:rPr>
        <w:t> </w:t>
      </w:r>
      <w:r>
        <w:rPr>
          <w:w w:val="105"/>
        </w:rPr>
        <w:t>LRTP</w:t>
      </w:r>
      <w:r>
        <w:rPr>
          <w:spacing w:val="-21"/>
          <w:w w:val="105"/>
        </w:rPr>
        <w:t> </w:t>
      </w:r>
      <w:r>
        <w:rPr>
          <w:w w:val="105"/>
        </w:rPr>
        <w:t>seeks</w:t>
      </w:r>
      <w:r>
        <w:rPr>
          <w:spacing w:val="-21"/>
          <w:w w:val="105"/>
        </w:rPr>
        <w:t> </w:t>
      </w:r>
      <w:r>
        <w:rPr>
          <w:w w:val="105"/>
        </w:rPr>
        <w:t>to</w:t>
      </w:r>
      <w:r>
        <w:rPr>
          <w:spacing w:val="-22"/>
          <w:w w:val="105"/>
        </w:rPr>
        <w:t> </w:t>
      </w:r>
      <w:r>
        <w:rPr>
          <w:w w:val="105"/>
        </w:rPr>
        <w:t>address</w:t>
      </w:r>
      <w:r>
        <w:rPr>
          <w:spacing w:val="-23"/>
          <w:w w:val="105"/>
        </w:rPr>
        <w:t> </w:t>
      </w:r>
      <w:r>
        <w:rPr>
          <w:w w:val="105"/>
        </w:rPr>
        <w:t>system</w:t>
      </w:r>
      <w:r>
        <w:rPr>
          <w:spacing w:val="-22"/>
          <w:w w:val="105"/>
        </w:rPr>
        <w:t> </w:t>
      </w:r>
      <w:r>
        <w:rPr>
          <w:w w:val="105"/>
        </w:rPr>
        <w:t>preservation,</w:t>
      </w:r>
      <w:r>
        <w:rPr>
          <w:spacing w:val="-22"/>
          <w:w w:val="105"/>
        </w:rPr>
        <w:t> </w:t>
      </w:r>
      <w:r>
        <w:rPr>
          <w:w w:val="105"/>
        </w:rPr>
        <w:t>identifies</w:t>
      </w:r>
      <w:r>
        <w:rPr>
          <w:spacing w:val="-21"/>
          <w:w w:val="105"/>
        </w:rPr>
        <w:t> </w:t>
      </w:r>
      <w:r>
        <w:rPr>
          <w:w w:val="105"/>
        </w:rPr>
        <w:t>infrastructure</w:t>
      </w:r>
      <w:r>
        <w:rPr>
          <w:spacing w:val="-21"/>
          <w:w w:val="105"/>
        </w:rPr>
        <w:t> </w:t>
      </w:r>
      <w:r>
        <w:rPr>
          <w:w w:val="105"/>
        </w:rPr>
        <w:t>needs</w:t>
      </w:r>
      <w:r>
        <w:rPr>
          <w:spacing w:val="-21"/>
          <w:w w:val="105"/>
        </w:rPr>
        <w:t> </w:t>
      </w:r>
      <w:r>
        <w:rPr>
          <w:w w:val="105"/>
        </w:rPr>
        <w:t>within the</w:t>
      </w:r>
      <w:r>
        <w:rPr>
          <w:spacing w:val="-12"/>
          <w:w w:val="105"/>
        </w:rPr>
        <w:t> </w:t>
      </w:r>
      <w:r>
        <w:rPr>
          <w:w w:val="105"/>
        </w:rPr>
        <w:t>metropolitan</w:t>
      </w:r>
      <w:r>
        <w:rPr>
          <w:spacing w:val="-13"/>
          <w:w w:val="105"/>
        </w:rPr>
        <w:t> </w:t>
      </w:r>
      <w:r>
        <w:rPr>
          <w:w w:val="105"/>
        </w:rPr>
        <w:t>planning</w:t>
      </w:r>
      <w:r>
        <w:rPr>
          <w:spacing w:val="-13"/>
          <w:w w:val="105"/>
        </w:rPr>
        <w:t> </w:t>
      </w:r>
      <w:r>
        <w:rPr>
          <w:w w:val="105"/>
        </w:rPr>
        <w:t>area,</w:t>
      </w:r>
      <w:r>
        <w:rPr>
          <w:spacing w:val="-13"/>
          <w:w w:val="105"/>
        </w:rPr>
        <w:t> </w:t>
      </w:r>
      <w:r>
        <w:rPr>
          <w:w w:val="105"/>
        </w:rPr>
        <w:t>and</w:t>
      </w:r>
      <w:r>
        <w:rPr>
          <w:spacing w:val="-12"/>
          <w:w w:val="105"/>
        </w:rPr>
        <w:t> </w:t>
      </w:r>
      <w:r>
        <w:rPr>
          <w:w w:val="105"/>
        </w:rPr>
        <w:t>provides</w:t>
      </w:r>
      <w:r>
        <w:rPr>
          <w:spacing w:val="-12"/>
          <w:w w:val="105"/>
        </w:rPr>
        <w:t> </w:t>
      </w:r>
      <w:r>
        <w:rPr>
          <w:w w:val="105"/>
        </w:rPr>
        <w:t>funding</w:t>
      </w:r>
      <w:r>
        <w:rPr>
          <w:spacing w:val="-13"/>
          <w:w w:val="105"/>
        </w:rPr>
        <w:t> </w:t>
      </w:r>
      <w:r>
        <w:rPr>
          <w:w w:val="105"/>
        </w:rPr>
        <w:t>for</w:t>
      </w:r>
      <w:r>
        <w:rPr>
          <w:spacing w:val="-12"/>
          <w:w w:val="105"/>
        </w:rPr>
        <w:t> </w:t>
      </w:r>
      <w:r>
        <w:rPr>
          <w:w w:val="105"/>
        </w:rPr>
        <w:t>targeted</w:t>
      </w:r>
      <w:r>
        <w:rPr>
          <w:spacing w:val="-13"/>
          <w:w w:val="105"/>
        </w:rPr>
        <w:t> </w:t>
      </w:r>
      <w:r>
        <w:rPr>
          <w:w w:val="105"/>
        </w:rPr>
        <w:t>improvements.</w:t>
      </w:r>
    </w:p>
    <w:p>
      <w:pPr>
        <w:spacing w:after="0" w:line="268" w:lineRule="auto"/>
        <w:sectPr>
          <w:pgSz w:w="12240" w:h="15840"/>
          <w:pgMar w:header="37" w:footer="813" w:top="1560" w:bottom="1000" w:left="1320" w:right="1040"/>
        </w:sectPr>
      </w:pPr>
    </w:p>
    <w:p>
      <w:pPr>
        <w:pStyle w:val="BodyText"/>
        <w:spacing w:before="2"/>
        <w:rPr>
          <w:sz w:val="10"/>
        </w:rPr>
      </w:pPr>
    </w:p>
    <w:p>
      <w:pPr>
        <w:pStyle w:val="BodyText"/>
        <w:spacing w:line="266" w:lineRule="auto" w:before="108"/>
        <w:ind w:left="120" w:right="385"/>
      </w:pPr>
      <w:r>
        <w:rPr>
          <w:w w:val="105"/>
        </w:rPr>
        <w:t>On</w:t>
      </w:r>
      <w:r>
        <w:rPr>
          <w:spacing w:val="-24"/>
          <w:w w:val="105"/>
        </w:rPr>
        <w:t> </w:t>
      </w:r>
      <w:r>
        <w:rPr>
          <w:w w:val="105"/>
        </w:rPr>
        <w:t>or</w:t>
      </w:r>
      <w:r>
        <w:rPr>
          <w:spacing w:val="-23"/>
          <w:w w:val="105"/>
        </w:rPr>
        <w:t> </w:t>
      </w:r>
      <w:r>
        <w:rPr>
          <w:w w:val="105"/>
        </w:rPr>
        <w:t>before</w:t>
      </w:r>
      <w:r>
        <w:rPr>
          <w:spacing w:val="-22"/>
          <w:w w:val="105"/>
        </w:rPr>
        <w:t> </w:t>
      </w:r>
      <w:r>
        <w:rPr>
          <w:w w:val="105"/>
        </w:rPr>
        <w:t>October</w:t>
      </w:r>
      <w:r>
        <w:rPr>
          <w:spacing w:val="-22"/>
          <w:w w:val="105"/>
        </w:rPr>
        <w:t> </w:t>
      </w:r>
      <w:r>
        <w:rPr>
          <w:w w:val="105"/>
        </w:rPr>
        <w:t>1,</w:t>
      </w:r>
      <w:r>
        <w:rPr>
          <w:spacing w:val="-23"/>
          <w:w w:val="105"/>
        </w:rPr>
        <w:t> </w:t>
      </w:r>
      <w:r>
        <w:rPr>
          <w:w w:val="105"/>
        </w:rPr>
        <w:t>2020,</w:t>
      </w:r>
      <w:r>
        <w:rPr>
          <w:spacing w:val="-23"/>
          <w:w w:val="105"/>
        </w:rPr>
        <w:t> </w:t>
      </w:r>
      <w:r>
        <w:rPr>
          <w:w w:val="105"/>
        </w:rPr>
        <w:t>FDOT</w:t>
      </w:r>
      <w:r>
        <w:rPr>
          <w:spacing w:val="-23"/>
          <w:w w:val="105"/>
        </w:rPr>
        <w:t> </w:t>
      </w:r>
      <w:r>
        <w:rPr>
          <w:w w:val="105"/>
        </w:rPr>
        <w:t>will</w:t>
      </w:r>
      <w:r>
        <w:rPr>
          <w:spacing w:val="-23"/>
          <w:w w:val="105"/>
        </w:rPr>
        <w:t> </w:t>
      </w:r>
      <w:r>
        <w:rPr>
          <w:w w:val="105"/>
        </w:rPr>
        <w:t>provide</w:t>
      </w:r>
      <w:r>
        <w:rPr>
          <w:spacing w:val="-22"/>
          <w:w w:val="105"/>
        </w:rPr>
        <w:t> </w:t>
      </w:r>
      <w:r>
        <w:rPr>
          <w:w w:val="105"/>
        </w:rPr>
        <w:t>FHWA</w:t>
      </w:r>
      <w:r>
        <w:rPr>
          <w:spacing w:val="-23"/>
          <w:w w:val="105"/>
        </w:rPr>
        <w:t> </w:t>
      </w:r>
      <w:r>
        <w:rPr>
          <w:w w:val="105"/>
        </w:rPr>
        <w:t>and</w:t>
      </w:r>
      <w:r>
        <w:rPr>
          <w:spacing w:val="-23"/>
          <w:w w:val="105"/>
        </w:rPr>
        <w:t> </w:t>
      </w:r>
      <w:r>
        <w:rPr>
          <w:w w:val="105"/>
        </w:rPr>
        <w:t>the</w:t>
      </w:r>
      <w:r>
        <w:rPr>
          <w:spacing w:val="-22"/>
          <w:w w:val="105"/>
        </w:rPr>
        <w:t> </w:t>
      </w:r>
      <w:r>
        <w:rPr>
          <w:w w:val="105"/>
        </w:rPr>
        <w:t>Charlotte</w:t>
      </w:r>
      <w:r>
        <w:rPr>
          <w:spacing w:val="-22"/>
          <w:w w:val="105"/>
        </w:rPr>
        <w:t> </w:t>
      </w:r>
      <w:r>
        <w:rPr>
          <w:w w:val="105"/>
        </w:rPr>
        <w:t>County-Punta</w:t>
      </w:r>
      <w:r>
        <w:rPr>
          <w:spacing w:val="-23"/>
          <w:w w:val="105"/>
        </w:rPr>
        <w:t> </w:t>
      </w:r>
      <w:r>
        <w:rPr>
          <w:w w:val="105"/>
        </w:rPr>
        <w:t>Gorda</w:t>
      </w:r>
      <w:r>
        <w:rPr>
          <w:spacing w:val="-24"/>
          <w:w w:val="105"/>
        </w:rPr>
        <w:t> </w:t>
      </w:r>
      <w:r>
        <w:rPr>
          <w:w w:val="105"/>
        </w:rPr>
        <w:t>MPO</w:t>
      </w:r>
      <w:r>
        <w:rPr>
          <w:spacing w:val="-22"/>
          <w:w w:val="105"/>
        </w:rPr>
        <w:t> </w:t>
      </w:r>
      <w:r>
        <w:rPr>
          <w:w w:val="105"/>
        </w:rPr>
        <w:t>a detailed</w:t>
      </w:r>
      <w:r>
        <w:rPr>
          <w:spacing w:val="-21"/>
          <w:w w:val="105"/>
        </w:rPr>
        <w:t> </w:t>
      </w:r>
      <w:r>
        <w:rPr>
          <w:w w:val="105"/>
        </w:rPr>
        <w:t>report</w:t>
      </w:r>
      <w:r>
        <w:rPr>
          <w:spacing w:val="-21"/>
          <w:w w:val="105"/>
        </w:rPr>
        <w:t> </w:t>
      </w:r>
      <w:r>
        <w:rPr>
          <w:w w:val="105"/>
        </w:rPr>
        <w:t>of</w:t>
      </w:r>
      <w:r>
        <w:rPr>
          <w:spacing w:val="-21"/>
          <w:w w:val="105"/>
        </w:rPr>
        <w:t> </w:t>
      </w:r>
      <w:r>
        <w:rPr>
          <w:w w:val="105"/>
        </w:rPr>
        <w:t>pavement</w:t>
      </w:r>
      <w:r>
        <w:rPr>
          <w:spacing w:val="-21"/>
          <w:w w:val="105"/>
        </w:rPr>
        <w:t> </w:t>
      </w:r>
      <w:r>
        <w:rPr>
          <w:w w:val="105"/>
        </w:rPr>
        <w:t>and</w:t>
      </w:r>
      <w:r>
        <w:rPr>
          <w:spacing w:val="-21"/>
          <w:w w:val="105"/>
        </w:rPr>
        <w:t> </w:t>
      </w:r>
      <w:r>
        <w:rPr>
          <w:w w:val="105"/>
        </w:rPr>
        <w:t>bridge</w:t>
      </w:r>
      <w:r>
        <w:rPr>
          <w:spacing w:val="-21"/>
          <w:w w:val="105"/>
        </w:rPr>
        <w:t> </w:t>
      </w:r>
      <w:r>
        <w:rPr>
          <w:w w:val="105"/>
        </w:rPr>
        <w:t>condition</w:t>
      </w:r>
      <w:r>
        <w:rPr>
          <w:spacing w:val="-21"/>
          <w:w w:val="105"/>
        </w:rPr>
        <w:t> </w:t>
      </w:r>
      <w:r>
        <w:rPr>
          <w:w w:val="105"/>
        </w:rPr>
        <w:t>performance</w:t>
      </w:r>
      <w:r>
        <w:rPr>
          <w:spacing w:val="-20"/>
          <w:w w:val="105"/>
        </w:rPr>
        <w:t> </w:t>
      </w:r>
      <w:r>
        <w:rPr>
          <w:w w:val="105"/>
        </w:rPr>
        <w:t>covering</w:t>
      </w:r>
      <w:r>
        <w:rPr>
          <w:spacing w:val="-22"/>
          <w:w w:val="105"/>
        </w:rPr>
        <w:t> </w:t>
      </w:r>
      <w:r>
        <w:rPr>
          <w:w w:val="105"/>
        </w:rPr>
        <w:t>the</w:t>
      </w:r>
      <w:r>
        <w:rPr>
          <w:spacing w:val="-20"/>
          <w:w w:val="105"/>
        </w:rPr>
        <w:t> </w:t>
      </w:r>
      <w:r>
        <w:rPr>
          <w:w w:val="105"/>
        </w:rPr>
        <w:t>period</w:t>
      </w:r>
      <w:r>
        <w:rPr>
          <w:spacing w:val="-21"/>
          <w:w w:val="105"/>
        </w:rPr>
        <w:t> </w:t>
      </w:r>
      <w:r>
        <w:rPr>
          <w:w w:val="105"/>
        </w:rPr>
        <w:t>of</w:t>
      </w:r>
      <w:r>
        <w:rPr>
          <w:spacing w:val="-21"/>
          <w:w w:val="105"/>
        </w:rPr>
        <w:t> </w:t>
      </w:r>
      <w:r>
        <w:rPr>
          <w:w w:val="105"/>
        </w:rPr>
        <w:t>January</w:t>
      </w:r>
      <w:r>
        <w:rPr>
          <w:spacing w:val="-21"/>
          <w:w w:val="105"/>
        </w:rPr>
        <w:t> </w:t>
      </w:r>
      <w:r>
        <w:rPr>
          <w:w w:val="105"/>
        </w:rPr>
        <w:t>1,</w:t>
      </w:r>
      <w:r>
        <w:rPr>
          <w:spacing w:val="-21"/>
          <w:w w:val="105"/>
        </w:rPr>
        <w:t> </w:t>
      </w:r>
      <w:r>
        <w:rPr>
          <w:w w:val="105"/>
        </w:rPr>
        <w:t>2018 to December 31, 2019. FDOT and the Charlotte County-Punta Gorda MPO also will have the opportunity</w:t>
      </w:r>
      <w:r>
        <w:rPr>
          <w:spacing w:val="-12"/>
          <w:w w:val="105"/>
        </w:rPr>
        <w:t> </w:t>
      </w:r>
      <w:r>
        <w:rPr>
          <w:w w:val="105"/>
        </w:rPr>
        <w:t>at</w:t>
      </w:r>
      <w:r>
        <w:rPr>
          <w:spacing w:val="-11"/>
          <w:w w:val="105"/>
        </w:rPr>
        <w:t> </w:t>
      </w:r>
      <w:r>
        <w:rPr>
          <w:w w:val="105"/>
        </w:rPr>
        <w:t>that</w:t>
      </w:r>
      <w:r>
        <w:rPr>
          <w:spacing w:val="-11"/>
          <w:w w:val="105"/>
        </w:rPr>
        <w:t> </w:t>
      </w:r>
      <w:r>
        <w:rPr>
          <w:w w:val="105"/>
        </w:rPr>
        <w:t>time</w:t>
      </w:r>
      <w:r>
        <w:rPr>
          <w:spacing w:val="-10"/>
          <w:w w:val="105"/>
        </w:rPr>
        <w:t> </w:t>
      </w:r>
      <w:r>
        <w:rPr>
          <w:w w:val="105"/>
        </w:rPr>
        <w:t>to</w:t>
      </w:r>
      <w:r>
        <w:rPr>
          <w:spacing w:val="-11"/>
          <w:w w:val="105"/>
        </w:rPr>
        <w:t> </w:t>
      </w:r>
      <w:r>
        <w:rPr>
          <w:w w:val="105"/>
        </w:rPr>
        <w:t>revisit</w:t>
      </w:r>
      <w:r>
        <w:rPr>
          <w:spacing w:val="-11"/>
          <w:w w:val="105"/>
        </w:rPr>
        <w:t> </w:t>
      </w:r>
      <w:r>
        <w:rPr>
          <w:w w:val="105"/>
        </w:rPr>
        <w:t>the</w:t>
      </w:r>
      <w:r>
        <w:rPr>
          <w:spacing w:val="-10"/>
          <w:w w:val="105"/>
        </w:rPr>
        <w:t> </w:t>
      </w:r>
      <w:r>
        <w:rPr>
          <w:w w:val="105"/>
        </w:rPr>
        <w:t>four-year</w:t>
      </w:r>
      <w:r>
        <w:rPr>
          <w:spacing w:val="-11"/>
          <w:w w:val="105"/>
        </w:rPr>
        <w:t> </w:t>
      </w:r>
      <w:r>
        <w:rPr>
          <w:w w:val="105"/>
        </w:rPr>
        <w:t>PM2</w:t>
      </w:r>
      <w:r>
        <w:rPr>
          <w:spacing w:val="-14"/>
          <w:w w:val="105"/>
        </w:rPr>
        <w:t> </w:t>
      </w:r>
      <w:r>
        <w:rPr>
          <w:w w:val="105"/>
        </w:rPr>
        <w:t>targets.</w:t>
      </w:r>
    </w:p>
    <w:p>
      <w:pPr>
        <w:spacing w:after="0" w:line="266" w:lineRule="auto"/>
        <w:sectPr>
          <w:pgSz w:w="12240" w:h="15840"/>
          <w:pgMar w:header="37" w:footer="813" w:top="1560" w:bottom="1000" w:left="1320" w:right="1040"/>
        </w:sectPr>
      </w:pPr>
    </w:p>
    <w:p>
      <w:pPr>
        <w:pStyle w:val="BodyText"/>
        <w:spacing w:before="6"/>
        <w:rPr>
          <w:sz w:val="10"/>
        </w:rPr>
      </w:pPr>
    </w:p>
    <w:p>
      <w:pPr>
        <w:pStyle w:val="ListParagraph"/>
        <w:numPr>
          <w:ilvl w:val="0"/>
          <w:numId w:val="18"/>
        </w:numPr>
        <w:tabs>
          <w:tab w:pos="348" w:val="left" w:leader="none"/>
        </w:tabs>
        <w:spacing w:line="280" w:lineRule="auto" w:before="114" w:after="0"/>
        <w:ind w:left="551" w:right="864" w:hanging="432"/>
        <w:jc w:val="left"/>
        <w:rPr>
          <w:rFonts w:ascii="Trebuchet MS"/>
          <w:b/>
          <w:sz w:val="32"/>
        </w:rPr>
      </w:pPr>
      <w:bookmarkStart w:name="5 - System Performance, Freight, and Con" w:id="110"/>
      <w:bookmarkEnd w:id="110"/>
      <w:r>
        <w:rPr/>
      </w:r>
      <w:bookmarkStart w:name="5 - System Performance, Freight, and Con" w:id="111"/>
      <w:bookmarkEnd w:id="111"/>
      <w:r>
        <w:rPr>
          <w:rFonts w:ascii="Trebuchet MS"/>
          <w:b/>
          <w:color w:val="0F75BC"/>
          <w:w w:val="95"/>
          <w:sz w:val="32"/>
        </w:rPr>
        <w:t>-</w:t>
      </w:r>
      <w:r>
        <w:rPr>
          <w:rFonts w:ascii="Trebuchet MS"/>
          <w:b/>
          <w:color w:val="0F75BC"/>
          <w:spacing w:val="-50"/>
          <w:w w:val="95"/>
          <w:sz w:val="32"/>
        </w:rPr>
        <w:t> </w:t>
      </w:r>
      <w:r>
        <w:rPr>
          <w:rFonts w:ascii="Trebuchet MS"/>
          <w:b/>
          <w:color w:val="0F75BC"/>
          <w:w w:val="95"/>
          <w:sz w:val="32"/>
        </w:rPr>
        <w:t>System</w:t>
      </w:r>
      <w:r>
        <w:rPr>
          <w:rFonts w:ascii="Trebuchet MS"/>
          <w:b/>
          <w:color w:val="0F75BC"/>
          <w:spacing w:val="-49"/>
          <w:w w:val="95"/>
          <w:sz w:val="32"/>
        </w:rPr>
        <w:t> </w:t>
      </w:r>
      <w:r>
        <w:rPr>
          <w:rFonts w:ascii="Trebuchet MS"/>
          <w:b/>
          <w:color w:val="0F75BC"/>
          <w:w w:val="95"/>
          <w:sz w:val="32"/>
        </w:rPr>
        <w:t>Performance,</w:t>
      </w:r>
      <w:r>
        <w:rPr>
          <w:rFonts w:ascii="Trebuchet MS"/>
          <w:b/>
          <w:color w:val="0F75BC"/>
          <w:spacing w:val="-48"/>
          <w:w w:val="95"/>
          <w:sz w:val="32"/>
        </w:rPr>
        <w:t> </w:t>
      </w:r>
      <w:r>
        <w:rPr>
          <w:rFonts w:ascii="Trebuchet MS"/>
          <w:b/>
          <w:color w:val="0F75BC"/>
          <w:w w:val="95"/>
          <w:sz w:val="32"/>
        </w:rPr>
        <w:t>Freight,</w:t>
      </w:r>
      <w:r>
        <w:rPr>
          <w:rFonts w:ascii="Trebuchet MS"/>
          <w:b/>
          <w:color w:val="0F75BC"/>
          <w:spacing w:val="-48"/>
          <w:w w:val="95"/>
          <w:sz w:val="32"/>
        </w:rPr>
        <w:t> </w:t>
      </w:r>
      <w:r>
        <w:rPr>
          <w:rFonts w:ascii="Trebuchet MS"/>
          <w:b/>
          <w:color w:val="0F75BC"/>
          <w:w w:val="95"/>
          <w:sz w:val="32"/>
        </w:rPr>
        <w:t>and</w:t>
      </w:r>
      <w:r>
        <w:rPr>
          <w:rFonts w:ascii="Trebuchet MS"/>
          <w:b/>
          <w:color w:val="0F75BC"/>
          <w:spacing w:val="-49"/>
          <w:w w:val="95"/>
          <w:sz w:val="32"/>
        </w:rPr>
        <w:t> </w:t>
      </w:r>
      <w:r>
        <w:rPr>
          <w:rFonts w:ascii="Trebuchet MS"/>
          <w:b/>
          <w:color w:val="0F75BC"/>
          <w:w w:val="95"/>
          <w:sz w:val="32"/>
        </w:rPr>
        <w:t>Congestion</w:t>
      </w:r>
      <w:r>
        <w:rPr>
          <w:rFonts w:ascii="Trebuchet MS"/>
          <w:b/>
          <w:color w:val="0F75BC"/>
          <w:spacing w:val="-50"/>
          <w:w w:val="95"/>
          <w:sz w:val="32"/>
        </w:rPr>
        <w:t> </w:t>
      </w:r>
      <w:r>
        <w:rPr>
          <w:rFonts w:ascii="Trebuchet MS"/>
          <w:b/>
          <w:color w:val="0F75BC"/>
          <w:w w:val="95"/>
          <w:sz w:val="32"/>
        </w:rPr>
        <w:t>Mitigation</w:t>
      </w:r>
      <w:r>
        <w:rPr>
          <w:rFonts w:ascii="Trebuchet MS"/>
          <w:b/>
          <w:color w:val="0F75BC"/>
          <w:spacing w:val="-50"/>
          <w:w w:val="95"/>
          <w:sz w:val="32"/>
        </w:rPr>
        <w:t> </w:t>
      </w:r>
      <w:r>
        <w:rPr>
          <w:rFonts w:ascii="Trebuchet MS"/>
          <w:b/>
          <w:color w:val="0F75BC"/>
          <w:w w:val="95"/>
          <w:sz w:val="32"/>
        </w:rPr>
        <w:t>&amp;</w:t>
      </w:r>
      <w:r>
        <w:rPr>
          <w:rFonts w:ascii="Trebuchet MS"/>
          <w:b/>
          <w:color w:val="0F75BC"/>
          <w:spacing w:val="-49"/>
          <w:w w:val="95"/>
          <w:sz w:val="32"/>
        </w:rPr>
        <w:t> </w:t>
      </w:r>
      <w:r>
        <w:rPr>
          <w:rFonts w:ascii="Trebuchet MS"/>
          <w:b/>
          <w:color w:val="0F75BC"/>
          <w:w w:val="95"/>
          <w:sz w:val="32"/>
        </w:rPr>
        <w:t>Air </w:t>
      </w:r>
      <w:r>
        <w:rPr>
          <w:rFonts w:ascii="Trebuchet MS"/>
          <w:b/>
          <w:color w:val="0F75BC"/>
          <w:sz w:val="32"/>
        </w:rPr>
        <w:t>Quality</w:t>
      </w:r>
      <w:r>
        <w:rPr>
          <w:rFonts w:ascii="Trebuchet MS"/>
          <w:b/>
          <w:color w:val="0F75BC"/>
          <w:spacing w:val="-43"/>
          <w:sz w:val="32"/>
        </w:rPr>
        <w:t> </w:t>
      </w:r>
      <w:r>
        <w:rPr>
          <w:rFonts w:ascii="Trebuchet MS"/>
          <w:b/>
          <w:color w:val="0F75BC"/>
          <w:sz w:val="32"/>
        </w:rPr>
        <w:t>Improvement</w:t>
      </w:r>
      <w:r>
        <w:rPr>
          <w:rFonts w:ascii="Trebuchet MS"/>
          <w:b/>
          <w:color w:val="0F75BC"/>
          <w:spacing w:val="-43"/>
          <w:sz w:val="32"/>
        </w:rPr>
        <w:t> </w:t>
      </w:r>
      <w:r>
        <w:rPr>
          <w:rFonts w:ascii="Trebuchet MS"/>
          <w:b/>
          <w:color w:val="0F75BC"/>
          <w:sz w:val="32"/>
        </w:rPr>
        <w:t>Program</w:t>
      </w:r>
      <w:r>
        <w:rPr>
          <w:rFonts w:ascii="Trebuchet MS"/>
          <w:b/>
          <w:color w:val="0F75BC"/>
          <w:spacing w:val="-43"/>
          <w:sz w:val="32"/>
        </w:rPr>
        <w:t> </w:t>
      </w:r>
      <w:r>
        <w:rPr>
          <w:rFonts w:ascii="Trebuchet MS"/>
          <w:b/>
          <w:color w:val="0F75BC"/>
          <w:sz w:val="32"/>
        </w:rPr>
        <w:t>Measures</w:t>
      </w:r>
      <w:r>
        <w:rPr>
          <w:rFonts w:ascii="Trebuchet MS"/>
          <w:b/>
          <w:color w:val="0F75BC"/>
          <w:spacing w:val="-43"/>
          <w:sz w:val="32"/>
        </w:rPr>
        <w:t> </w:t>
      </w:r>
      <w:r>
        <w:rPr>
          <w:rFonts w:ascii="Trebuchet MS"/>
          <w:b/>
          <w:color w:val="0F75BC"/>
          <w:sz w:val="32"/>
        </w:rPr>
        <w:t>(PM3)</w:t>
      </w:r>
    </w:p>
    <w:p>
      <w:pPr>
        <w:pStyle w:val="Heading3"/>
        <w:spacing w:before="235"/>
      </w:pPr>
      <w:bookmarkStart w:name="System Performance/Freight/CMAQ Performa" w:id="112"/>
      <w:bookmarkEnd w:id="112"/>
      <w:r>
        <w:rPr>
          <w:b w:val="0"/>
        </w:rPr>
      </w:r>
      <w:r>
        <w:rPr>
          <w:color w:val="0E5E67"/>
        </w:rPr>
        <w:t>System Performance/Freight/CMAQ Performance Measures and Targets Overview</w:t>
      </w:r>
    </w:p>
    <w:p>
      <w:pPr>
        <w:pStyle w:val="BodyText"/>
        <w:spacing w:line="266" w:lineRule="auto" w:before="160"/>
        <w:ind w:left="119" w:right="419"/>
      </w:pPr>
      <w:r>
        <w:rPr/>
        <w:t>In January 2017, USDOT published the System Performance/Freight/CMAQ Performance Measures  Final Rule to establish measures to assess passenger and freight performance on the Interstate and non-Interstate National Highway System (NHS), and traffic congestion and on-road mobile source emissions in areas that do not meet federal National Ambient Air Quality Standards (NAAQS). The rule, which is referred to as the PM3 rule, requires MPOs to set targets for the following six performance measures:</w:t>
      </w:r>
    </w:p>
    <w:p>
      <w:pPr>
        <w:spacing w:before="165"/>
        <w:ind w:left="120" w:right="0" w:firstLine="0"/>
        <w:jc w:val="left"/>
        <w:rPr>
          <w:rFonts w:ascii="Trebuchet MS"/>
          <w:b/>
          <w:sz w:val="21"/>
        </w:rPr>
      </w:pPr>
      <w:bookmarkStart w:name="National Highway Performance Program (NH" w:id="113"/>
      <w:bookmarkEnd w:id="113"/>
      <w:r>
        <w:rPr/>
      </w:r>
      <w:r>
        <w:rPr>
          <w:rFonts w:ascii="Trebuchet MS"/>
          <w:b/>
          <w:color w:val="222222"/>
          <w:sz w:val="21"/>
        </w:rPr>
        <w:t>National Highway Performance Program (NHPP)</w:t>
      </w:r>
    </w:p>
    <w:p>
      <w:pPr>
        <w:pStyle w:val="ListParagraph"/>
        <w:numPr>
          <w:ilvl w:val="0"/>
          <w:numId w:val="21"/>
        </w:numPr>
        <w:tabs>
          <w:tab w:pos="480" w:val="left" w:leader="none"/>
        </w:tabs>
        <w:spacing w:line="266" w:lineRule="auto" w:before="39" w:after="0"/>
        <w:ind w:left="480" w:right="935" w:hanging="361"/>
        <w:jc w:val="left"/>
        <w:rPr>
          <w:sz w:val="22"/>
        </w:rPr>
      </w:pPr>
      <w:r>
        <w:rPr>
          <w:w w:val="105"/>
          <w:sz w:val="22"/>
        </w:rPr>
        <w:t>Percent</w:t>
      </w:r>
      <w:r>
        <w:rPr>
          <w:spacing w:val="-21"/>
          <w:w w:val="105"/>
          <w:sz w:val="22"/>
        </w:rPr>
        <w:t> </w:t>
      </w:r>
      <w:r>
        <w:rPr>
          <w:w w:val="105"/>
          <w:sz w:val="22"/>
        </w:rPr>
        <w:t>of</w:t>
      </w:r>
      <w:r>
        <w:rPr>
          <w:spacing w:val="-21"/>
          <w:w w:val="105"/>
          <w:sz w:val="22"/>
        </w:rPr>
        <w:t> </w:t>
      </w:r>
      <w:r>
        <w:rPr>
          <w:w w:val="105"/>
          <w:sz w:val="22"/>
        </w:rPr>
        <w:t>person-miles</w:t>
      </w:r>
      <w:r>
        <w:rPr>
          <w:spacing w:val="-20"/>
          <w:w w:val="105"/>
          <w:sz w:val="22"/>
        </w:rPr>
        <w:t> </w:t>
      </w:r>
      <w:r>
        <w:rPr>
          <w:w w:val="105"/>
          <w:sz w:val="22"/>
        </w:rPr>
        <w:t>on</w:t>
      </w:r>
      <w:r>
        <w:rPr>
          <w:spacing w:val="-22"/>
          <w:w w:val="105"/>
          <w:sz w:val="22"/>
        </w:rPr>
        <w:t> </w:t>
      </w:r>
      <w:r>
        <w:rPr>
          <w:w w:val="105"/>
          <w:sz w:val="22"/>
        </w:rPr>
        <w:t>the</w:t>
      </w:r>
      <w:r>
        <w:rPr>
          <w:spacing w:val="-20"/>
          <w:w w:val="105"/>
          <w:sz w:val="22"/>
        </w:rPr>
        <w:t> </w:t>
      </w:r>
      <w:r>
        <w:rPr>
          <w:w w:val="105"/>
          <w:sz w:val="22"/>
        </w:rPr>
        <w:t>Interstate</w:t>
      </w:r>
      <w:r>
        <w:rPr>
          <w:spacing w:val="-23"/>
          <w:w w:val="105"/>
          <w:sz w:val="22"/>
        </w:rPr>
        <w:t> </w:t>
      </w:r>
      <w:r>
        <w:rPr>
          <w:w w:val="105"/>
          <w:sz w:val="22"/>
        </w:rPr>
        <w:t>system</w:t>
      </w:r>
      <w:r>
        <w:rPr>
          <w:spacing w:val="-21"/>
          <w:w w:val="105"/>
          <w:sz w:val="22"/>
        </w:rPr>
        <w:t> </w:t>
      </w:r>
      <w:r>
        <w:rPr>
          <w:w w:val="105"/>
          <w:sz w:val="22"/>
        </w:rPr>
        <w:t>that</w:t>
      </w:r>
      <w:r>
        <w:rPr>
          <w:spacing w:val="-21"/>
          <w:w w:val="105"/>
          <w:sz w:val="22"/>
        </w:rPr>
        <w:t> </w:t>
      </w:r>
      <w:r>
        <w:rPr>
          <w:w w:val="105"/>
          <w:sz w:val="22"/>
        </w:rPr>
        <w:t>are</w:t>
      </w:r>
      <w:r>
        <w:rPr>
          <w:spacing w:val="-20"/>
          <w:w w:val="105"/>
          <w:sz w:val="22"/>
        </w:rPr>
        <w:t> </w:t>
      </w:r>
      <w:r>
        <w:rPr>
          <w:w w:val="105"/>
          <w:sz w:val="22"/>
        </w:rPr>
        <w:t>reliable,</w:t>
      </w:r>
      <w:r>
        <w:rPr>
          <w:spacing w:val="-21"/>
          <w:w w:val="105"/>
          <w:sz w:val="22"/>
        </w:rPr>
        <w:t> </w:t>
      </w:r>
      <w:r>
        <w:rPr>
          <w:w w:val="105"/>
          <w:sz w:val="22"/>
        </w:rPr>
        <w:t>also</w:t>
      </w:r>
      <w:r>
        <w:rPr>
          <w:spacing w:val="-21"/>
          <w:w w:val="105"/>
          <w:sz w:val="22"/>
        </w:rPr>
        <w:t> </w:t>
      </w:r>
      <w:r>
        <w:rPr>
          <w:w w:val="105"/>
          <w:sz w:val="22"/>
        </w:rPr>
        <w:t>referred</w:t>
      </w:r>
      <w:r>
        <w:rPr>
          <w:spacing w:val="-21"/>
          <w:w w:val="105"/>
          <w:sz w:val="22"/>
        </w:rPr>
        <w:t> </w:t>
      </w:r>
      <w:r>
        <w:rPr>
          <w:w w:val="105"/>
          <w:sz w:val="22"/>
        </w:rPr>
        <w:t>to</w:t>
      </w:r>
      <w:r>
        <w:rPr>
          <w:spacing w:val="-21"/>
          <w:w w:val="105"/>
          <w:sz w:val="22"/>
        </w:rPr>
        <w:t> </w:t>
      </w:r>
      <w:r>
        <w:rPr>
          <w:w w:val="105"/>
          <w:sz w:val="22"/>
        </w:rPr>
        <w:t>as</w:t>
      </w:r>
      <w:r>
        <w:rPr>
          <w:spacing w:val="-20"/>
          <w:w w:val="105"/>
          <w:sz w:val="22"/>
        </w:rPr>
        <w:t> </w:t>
      </w:r>
      <w:r>
        <w:rPr>
          <w:w w:val="105"/>
          <w:sz w:val="22"/>
        </w:rPr>
        <w:t>Level</w:t>
      </w:r>
      <w:r>
        <w:rPr>
          <w:spacing w:val="-23"/>
          <w:w w:val="105"/>
          <w:sz w:val="22"/>
        </w:rPr>
        <w:t> </w:t>
      </w:r>
      <w:r>
        <w:rPr>
          <w:w w:val="105"/>
          <w:sz w:val="22"/>
        </w:rPr>
        <w:t>of Travel Time Reliability</w:t>
      </w:r>
      <w:r>
        <w:rPr>
          <w:spacing w:val="-29"/>
          <w:w w:val="105"/>
          <w:sz w:val="22"/>
        </w:rPr>
        <w:t> </w:t>
      </w:r>
      <w:r>
        <w:rPr>
          <w:w w:val="105"/>
          <w:sz w:val="22"/>
        </w:rPr>
        <w:t>(LOTTR);</w:t>
      </w:r>
    </w:p>
    <w:p>
      <w:pPr>
        <w:pStyle w:val="ListParagraph"/>
        <w:numPr>
          <w:ilvl w:val="0"/>
          <w:numId w:val="21"/>
        </w:numPr>
        <w:tabs>
          <w:tab w:pos="481" w:val="left" w:leader="none"/>
        </w:tabs>
        <w:spacing w:line="240" w:lineRule="auto" w:before="2" w:after="0"/>
        <w:ind w:left="480" w:right="0" w:hanging="361"/>
        <w:jc w:val="left"/>
        <w:rPr>
          <w:sz w:val="22"/>
        </w:rPr>
      </w:pPr>
      <w:r>
        <w:rPr>
          <w:w w:val="105"/>
          <w:sz w:val="22"/>
        </w:rPr>
        <w:t>Percent</w:t>
      </w:r>
      <w:r>
        <w:rPr>
          <w:spacing w:val="-12"/>
          <w:w w:val="105"/>
          <w:sz w:val="22"/>
        </w:rPr>
        <w:t> </w:t>
      </w:r>
      <w:r>
        <w:rPr>
          <w:w w:val="105"/>
          <w:sz w:val="22"/>
        </w:rPr>
        <w:t>of</w:t>
      </w:r>
      <w:r>
        <w:rPr>
          <w:spacing w:val="-11"/>
          <w:w w:val="105"/>
          <w:sz w:val="22"/>
        </w:rPr>
        <w:t> </w:t>
      </w:r>
      <w:r>
        <w:rPr>
          <w:w w:val="105"/>
          <w:sz w:val="22"/>
        </w:rPr>
        <w:t>person-miles</w:t>
      </w:r>
      <w:r>
        <w:rPr>
          <w:spacing w:val="-11"/>
          <w:w w:val="105"/>
          <w:sz w:val="22"/>
        </w:rPr>
        <w:t> </w:t>
      </w:r>
      <w:r>
        <w:rPr>
          <w:w w:val="105"/>
          <w:sz w:val="22"/>
        </w:rPr>
        <w:t>on</w:t>
      </w:r>
      <w:r>
        <w:rPr>
          <w:spacing w:val="-12"/>
          <w:w w:val="105"/>
          <w:sz w:val="22"/>
        </w:rPr>
        <w:t> </w:t>
      </w:r>
      <w:r>
        <w:rPr>
          <w:w w:val="105"/>
          <w:sz w:val="22"/>
        </w:rPr>
        <w:t>the</w:t>
      </w:r>
      <w:r>
        <w:rPr>
          <w:spacing w:val="-10"/>
          <w:w w:val="105"/>
          <w:sz w:val="22"/>
        </w:rPr>
        <w:t> </w:t>
      </w:r>
      <w:r>
        <w:rPr>
          <w:w w:val="105"/>
          <w:sz w:val="22"/>
        </w:rPr>
        <w:t>non-Interstate</w:t>
      </w:r>
      <w:r>
        <w:rPr>
          <w:spacing w:val="-11"/>
          <w:w w:val="105"/>
          <w:sz w:val="22"/>
        </w:rPr>
        <w:t> </w:t>
      </w:r>
      <w:r>
        <w:rPr>
          <w:w w:val="105"/>
          <w:sz w:val="22"/>
        </w:rPr>
        <w:t>NHS</w:t>
      </w:r>
      <w:r>
        <w:rPr>
          <w:spacing w:val="-11"/>
          <w:w w:val="105"/>
          <w:sz w:val="22"/>
        </w:rPr>
        <w:t> </w:t>
      </w:r>
      <w:r>
        <w:rPr>
          <w:w w:val="105"/>
          <w:sz w:val="22"/>
        </w:rPr>
        <w:t>that</w:t>
      </w:r>
      <w:r>
        <w:rPr>
          <w:spacing w:val="-11"/>
          <w:w w:val="105"/>
          <w:sz w:val="22"/>
        </w:rPr>
        <w:t> </w:t>
      </w:r>
      <w:r>
        <w:rPr>
          <w:w w:val="105"/>
          <w:sz w:val="22"/>
        </w:rPr>
        <w:t>are</w:t>
      </w:r>
      <w:r>
        <w:rPr>
          <w:spacing w:val="-11"/>
          <w:w w:val="105"/>
          <w:sz w:val="22"/>
        </w:rPr>
        <w:t> </w:t>
      </w:r>
      <w:r>
        <w:rPr>
          <w:w w:val="105"/>
          <w:sz w:val="22"/>
        </w:rPr>
        <w:t>reliable</w:t>
      </w:r>
      <w:r>
        <w:rPr>
          <w:spacing w:val="-10"/>
          <w:w w:val="105"/>
          <w:sz w:val="22"/>
        </w:rPr>
        <w:t> </w:t>
      </w:r>
      <w:r>
        <w:rPr>
          <w:w w:val="105"/>
          <w:sz w:val="22"/>
        </w:rPr>
        <w:t>(LOTTR);</w:t>
      </w:r>
    </w:p>
    <w:p>
      <w:pPr>
        <w:spacing w:before="192"/>
        <w:ind w:left="120" w:right="0" w:firstLine="0"/>
        <w:jc w:val="left"/>
        <w:rPr>
          <w:rFonts w:ascii="Trebuchet MS"/>
          <w:b/>
          <w:sz w:val="21"/>
        </w:rPr>
      </w:pPr>
      <w:bookmarkStart w:name="National Highway Freight Program (NHFP)" w:id="114"/>
      <w:bookmarkEnd w:id="114"/>
      <w:r>
        <w:rPr/>
      </w:r>
      <w:r>
        <w:rPr>
          <w:rFonts w:ascii="Trebuchet MS"/>
          <w:b/>
          <w:color w:val="222222"/>
          <w:sz w:val="21"/>
        </w:rPr>
        <w:t>National Highway Freight Program (NHFP)</w:t>
      </w:r>
    </w:p>
    <w:p>
      <w:pPr>
        <w:pStyle w:val="ListParagraph"/>
        <w:numPr>
          <w:ilvl w:val="0"/>
          <w:numId w:val="21"/>
        </w:numPr>
        <w:tabs>
          <w:tab w:pos="480" w:val="left" w:leader="none"/>
        </w:tabs>
        <w:spacing w:line="240" w:lineRule="auto" w:before="37" w:after="0"/>
        <w:ind w:left="479" w:right="0" w:hanging="360"/>
        <w:jc w:val="left"/>
        <w:rPr>
          <w:sz w:val="22"/>
        </w:rPr>
      </w:pPr>
      <w:r>
        <w:rPr>
          <w:w w:val="105"/>
          <w:sz w:val="22"/>
        </w:rPr>
        <w:t>Truck</w:t>
      </w:r>
      <w:r>
        <w:rPr>
          <w:spacing w:val="-9"/>
          <w:w w:val="105"/>
          <w:sz w:val="22"/>
        </w:rPr>
        <w:t> </w:t>
      </w:r>
      <w:r>
        <w:rPr>
          <w:w w:val="105"/>
          <w:sz w:val="22"/>
        </w:rPr>
        <w:t>Travel</w:t>
      </w:r>
      <w:r>
        <w:rPr>
          <w:spacing w:val="-11"/>
          <w:w w:val="105"/>
          <w:sz w:val="22"/>
        </w:rPr>
        <w:t> </w:t>
      </w:r>
      <w:r>
        <w:rPr>
          <w:w w:val="105"/>
          <w:sz w:val="22"/>
        </w:rPr>
        <w:t>Time</w:t>
      </w:r>
      <w:r>
        <w:rPr>
          <w:spacing w:val="-8"/>
          <w:w w:val="105"/>
          <w:sz w:val="22"/>
        </w:rPr>
        <w:t> </w:t>
      </w:r>
      <w:r>
        <w:rPr>
          <w:w w:val="105"/>
          <w:sz w:val="22"/>
        </w:rPr>
        <w:t>Reliability</w:t>
      </w:r>
      <w:r>
        <w:rPr>
          <w:spacing w:val="-10"/>
          <w:w w:val="105"/>
          <w:sz w:val="22"/>
        </w:rPr>
        <w:t> </w:t>
      </w:r>
      <w:r>
        <w:rPr>
          <w:w w:val="105"/>
          <w:sz w:val="22"/>
        </w:rPr>
        <w:t>index</w:t>
      </w:r>
      <w:r>
        <w:rPr>
          <w:spacing w:val="-9"/>
          <w:w w:val="105"/>
          <w:sz w:val="22"/>
        </w:rPr>
        <w:t> </w:t>
      </w:r>
      <w:r>
        <w:rPr>
          <w:w w:val="105"/>
          <w:sz w:val="22"/>
        </w:rPr>
        <w:t>(TTTR);</w:t>
      </w:r>
    </w:p>
    <w:p>
      <w:pPr>
        <w:spacing w:before="192"/>
        <w:ind w:left="120" w:right="0" w:firstLine="0"/>
        <w:jc w:val="left"/>
        <w:rPr>
          <w:rFonts w:ascii="Trebuchet MS"/>
          <w:b/>
          <w:sz w:val="21"/>
        </w:rPr>
      </w:pPr>
      <w:bookmarkStart w:name="Congestion Mitigation and Air Quality Im" w:id="115"/>
      <w:bookmarkEnd w:id="115"/>
      <w:r>
        <w:rPr/>
      </w:r>
      <w:r>
        <w:rPr>
          <w:rFonts w:ascii="Trebuchet MS"/>
          <w:b/>
          <w:color w:val="222222"/>
          <w:sz w:val="21"/>
        </w:rPr>
        <w:t>Congestion Mitigation and Air Quality Improvement Program (CMAQ)</w:t>
      </w:r>
    </w:p>
    <w:p>
      <w:pPr>
        <w:pStyle w:val="ListParagraph"/>
        <w:numPr>
          <w:ilvl w:val="0"/>
          <w:numId w:val="21"/>
        </w:numPr>
        <w:tabs>
          <w:tab w:pos="480" w:val="left" w:leader="none"/>
        </w:tabs>
        <w:spacing w:line="240" w:lineRule="auto" w:before="39" w:after="0"/>
        <w:ind w:left="479" w:right="0" w:hanging="360"/>
        <w:jc w:val="left"/>
        <w:rPr>
          <w:sz w:val="22"/>
        </w:rPr>
      </w:pPr>
      <w:r>
        <w:rPr>
          <w:w w:val="105"/>
          <w:sz w:val="22"/>
        </w:rPr>
        <w:t>Annual</w:t>
      </w:r>
      <w:r>
        <w:rPr>
          <w:spacing w:val="-21"/>
          <w:w w:val="105"/>
          <w:sz w:val="22"/>
        </w:rPr>
        <w:t> </w:t>
      </w:r>
      <w:r>
        <w:rPr>
          <w:w w:val="105"/>
          <w:sz w:val="22"/>
        </w:rPr>
        <w:t>hours</w:t>
      </w:r>
      <w:r>
        <w:rPr>
          <w:spacing w:val="-19"/>
          <w:w w:val="105"/>
          <w:sz w:val="22"/>
        </w:rPr>
        <w:t> </w:t>
      </w:r>
      <w:r>
        <w:rPr>
          <w:w w:val="105"/>
          <w:sz w:val="22"/>
        </w:rPr>
        <w:t>of</w:t>
      </w:r>
      <w:r>
        <w:rPr>
          <w:spacing w:val="-19"/>
          <w:w w:val="105"/>
          <w:sz w:val="22"/>
        </w:rPr>
        <w:t> </w:t>
      </w:r>
      <w:r>
        <w:rPr>
          <w:w w:val="105"/>
          <w:sz w:val="22"/>
        </w:rPr>
        <w:t>peak</w:t>
      </w:r>
      <w:r>
        <w:rPr>
          <w:spacing w:val="-19"/>
          <w:w w:val="105"/>
          <w:sz w:val="22"/>
        </w:rPr>
        <w:t> </w:t>
      </w:r>
      <w:r>
        <w:rPr>
          <w:w w:val="105"/>
          <w:sz w:val="22"/>
        </w:rPr>
        <w:t>hour</w:t>
      </w:r>
      <w:r>
        <w:rPr>
          <w:spacing w:val="-21"/>
          <w:w w:val="105"/>
          <w:sz w:val="22"/>
        </w:rPr>
        <w:t> </w:t>
      </w:r>
      <w:r>
        <w:rPr>
          <w:w w:val="105"/>
          <w:sz w:val="22"/>
        </w:rPr>
        <w:t>excessive</w:t>
      </w:r>
      <w:r>
        <w:rPr>
          <w:spacing w:val="-19"/>
          <w:w w:val="105"/>
          <w:sz w:val="22"/>
        </w:rPr>
        <w:t> </w:t>
      </w:r>
      <w:r>
        <w:rPr>
          <w:w w:val="105"/>
          <w:sz w:val="22"/>
        </w:rPr>
        <w:t>delay</w:t>
      </w:r>
      <w:r>
        <w:rPr>
          <w:spacing w:val="-19"/>
          <w:w w:val="105"/>
          <w:sz w:val="22"/>
        </w:rPr>
        <w:t> </w:t>
      </w:r>
      <w:r>
        <w:rPr>
          <w:w w:val="105"/>
          <w:sz w:val="22"/>
        </w:rPr>
        <w:t>per</w:t>
      </w:r>
      <w:r>
        <w:rPr>
          <w:spacing w:val="-20"/>
          <w:w w:val="105"/>
          <w:sz w:val="22"/>
        </w:rPr>
        <w:t> </w:t>
      </w:r>
      <w:r>
        <w:rPr>
          <w:w w:val="105"/>
          <w:sz w:val="22"/>
        </w:rPr>
        <w:t>capita</w:t>
      </w:r>
      <w:r>
        <w:rPr>
          <w:spacing w:val="-22"/>
          <w:w w:val="105"/>
          <w:sz w:val="22"/>
        </w:rPr>
        <w:t> </w:t>
      </w:r>
      <w:r>
        <w:rPr>
          <w:w w:val="105"/>
          <w:sz w:val="22"/>
        </w:rPr>
        <w:t>(PHED);</w:t>
      </w:r>
    </w:p>
    <w:p>
      <w:pPr>
        <w:pStyle w:val="ListParagraph"/>
        <w:numPr>
          <w:ilvl w:val="0"/>
          <w:numId w:val="21"/>
        </w:numPr>
        <w:tabs>
          <w:tab w:pos="480" w:val="left" w:leader="none"/>
        </w:tabs>
        <w:spacing w:line="240" w:lineRule="auto" w:before="30" w:after="0"/>
        <w:ind w:left="479" w:right="0" w:hanging="360"/>
        <w:jc w:val="left"/>
        <w:rPr>
          <w:sz w:val="22"/>
        </w:rPr>
      </w:pPr>
      <w:r>
        <w:rPr>
          <w:w w:val="105"/>
          <w:sz w:val="22"/>
        </w:rPr>
        <w:t>Percent</w:t>
      </w:r>
      <w:r>
        <w:rPr>
          <w:spacing w:val="-25"/>
          <w:w w:val="105"/>
          <w:sz w:val="22"/>
        </w:rPr>
        <w:t> </w:t>
      </w:r>
      <w:r>
        <w:rPr>
          <w:w w:val="105"/>
          <w:sz w:val="22"/>
        </w:rPr>
        <w:t>of</w:t>
      </w:r>
      <w:r>
        <w:rPr>
          <w:spacing w:val="-24"/>
          <w:w w:val="105"/>
          <w:sz w:val="22"/>
        </w:rPr>
        <w:t> </w:t>
      </w:r>
      <w:r>
        <w:rPr>
          <w:w w:val="105"/>
          <w:sz w:val="22"/>
        </w:rPr>
        <w:t>non-single</w:t>
      </w:r>
      <w:r>
        <w:rPr>
          <w:spacing w:val="-24"/>
          <w:w w:val="105"/>
          <w:sz w:val="22"/>
        </w:rPr>
        <w:t> </w:t>
      </w:r>
      <w:r>
        <w:rPr>
          <w:w w:val="105"/>
          <w:sz w:val="22"/>
        </w:rPr>
        <w:t>occupant</w:t>
      </w:r>
      <w:r>
        <w:rPr>
          <w:spacing w:val="-24"/>
          <w:w w:val="105"/>
          <w:sz w:val="22"/>
        </w:rPr>
        <w:t> </w:t>
      </w:r>
      <w:r>
        <w:rPr>
          <w:w w:val="105"/>
          <w:sz w:val="22"/>
        </w:rPr>
        <w:t>vehicle</w:t>
      </w:r>
      <w:r>
        <w:rPr>
          <w:spacing w:val="-24"/>
          <w:w w:val="105"/>
          <w:sz w:val="22"/>
        </w:rPr>
        <w:t> </w:t>
      </w:r>
      <w:r>
        <w:rPr>
          <w:w w:val="105"/>
          <w:sz w:val="22"/>
        </w:rPr>
        <w:t>travel</w:t>
      </w:r>
      <w:r>
        <w:rPr>
          <w:spacing w:val="-25"/>
          <w:w w:val="105"/>
          <w:sz w:val="22"/>
        </w:rPr>
        <w:t> </w:t>
      </w:r>
      <w:r>
        <w:rPr>
          <w:w w:val="105"/>
          <w:sz w:val="22"/>
        </w:rPr>
        <w:t>(Non-SOV);</w:t>
      </w:r>
      <w:r>
        <w:rPr>
          <w:spacing w:val="-24"/>
          <w:w w:val="105"/>
          <w:sz w:val="22"/>
        </w:rPr>
        <w:t> </w:t>
      </w:r>
      <w:r>
        <w:rPr>
          <w:w w:val="105"/>
          <w:sz w:val="22"/>
        </w:rPr>
        <w:t>and</w:t>
      </w:r>
    </w:p>
    <w:p>
      <w:pPr>
        <w:pStyle w:val="ListParagraph"/>
        <w:numPr>
          <w:ilvl w:val="0"/>
          <w:numId w:val="21"/>
        </w:numPr>
        <w:tabs>
          <w:tab w:pos="480" w:val="left" w:leader="none"/>
        </w:tabs>
        <w:spacing w:line="266" w:lineRule="auto" w:before="31" w:after="0"/>
        <w:ind w:left="479" w:right="439" w:hanging="360"/>
        <w:jc w:val="left"/>
        <w:rPr>
          <w:sz w:val="22"/>
        </w:rPr>
      </w:pPr>
      <w:r>
        <w:rPr>
          <w:w w:val="105"/>
          <w:sz w:val="22"/>
        </w:rPr>
        <w:t>Cumulative</w:t>
      </w:r>
      <w:r>
        <w:rPr>
          <w:spacing w:val="-26"/>
          <w:w w:val="105"/>
          <w:sz w:val="22"/>
        </w:rPr>
        <w:t> </w:t>
      </w:r>
      <w:r>
        <w:rPr>
          <w:w w:val="105"/>
          <w:sz w:val="22"/>
        </w:rPr>
        <w:t>2-year</w:t>
      </w:r>
      <w:r>
        <w:rPr>
          <w:spacing w:val="-27"/>
          <w:w w:val="105"/>
          <w:sz w:val="22"/>
        </w:rPr>
        <w:t> </w:t>
      </w:r>
      <w:r>
        <w:rPr>
          <w:w w:val="105"/>
          <w:sz w:val="22"/>
        </w:rPr>
        <w:t>and</w:t>
      </w:r>
      <w:r>
        <w:rPr>
          <w:spacing w:val="-26"/>
          <w:w w:val="105"/>
          <w:sz w:val="22"/>
        </w:rPr>
        <w:t> </w:t>
      </w:r>
      <w:r>
        <w:rPr>
          <w:w w:val="105"/>
          <w:sz w:val="22"/>
        </w:rPr>
        <w:t>4-year</w:t>
      </w:r>
      <w:r>
        <w:rPr>
          <w:spacing w:val="-26"/>
          <w:w w:val="105"/>
          <w:sz w:val="22"/>
        </w:rPr>
        <w:t> </w:t>
      </w:r>
      <w:r>
        <w:rPr>
          <w:w w:val="105"/>
          <w:sz w:val="22"/>
        </w:rPr>
        <w:t>reduction</w:t>
      </w:r>
      <w:r>
        <w:rPr>
          <w:spacing w:val="-27"/>
          <w:w w:val="105"/>
          <w:sz w:val="22"/>
        </w:rPr>
        <w:t> </w:t>
      </w:r>
      <w:r>
        <w:rPr>
          <w:w w:val="105"/>
          <w:sz w:val="22"/>
        </w:rPr>
        <w:t>of</w:t>
      </w:r>
      <w:r>
        <w:rPr>
          <w:spacing w:val="-27"/>
          <w:w w:val="105"/>
          <w:sz w:val="22"/>
        </w:rPr>
        <w:t> </w:t>
      </w:r>
      <w:r>
        <w:rPr>
          <w:w w:val="105"/>
          <w:sz w:val="22"/>
        </w:rPr>
        <w:t>on-road</w:t>
      </w:r>
      <w:r>
        <w:rPr>
          <w:spacing w:val="-28"/>
          <w:w w:val="105"/>
          <w:sz w:val="22"/>
        </w:rPr>
        <w:t> </w:t>
      </w:r>
      <w:r>
        <w:rPr>
          <w:w w:val="105"/>
          <w:sz w:val="22"/>
        </w:rPr>
        <w:t>mobile</w:t>
      </w:r>
      <w:r>
        <w:rPr>
          <w:spacing w:val="-26"/>
          <w:w w:val="105"/>
          <w:sz w:val="22"/>
        </w:rPr>
        <w:t> </w:t>
      </w:r>
      <w:r>
        <w:rPr>
          <w:w w:val="105"/>
          <w:sz w:val="22"/>
        </w:rPr>
        <w:t>source</w:t>
      </w:r>
      <w:r>
        <w:rPr>
          <w:spacing w:val="-25"/>
          <w:w w:val="105"/>
          <w:sz w:val="22"/>
        </w:rPr>
        <w:t> </w:t>
      </w:r>
      <w:r>
        <w:rPr>
          <w:w w:val="105"/>
          <w:sz w:val="22"/>
        </w:rPr>
        <w:t>emissions</w:t>
      </w:r>
      <w:r>
        <w:rPr>
          <w:spacing w:val="-26"/>
          <w:w w:val="105"/>
          <w:sz w:val="22"/>
        </w:rPr>
        <w:t> </w:t>
      </w:r>
      <w:r>
        <w:rPr>
          <w:w w:val="105"/>
          <w:sz w:val="22"/>
        </w:rPr>
        <w:t>(NOx,</w:t>
      </w:r>
      <w:r>
        <w:rPr>
          <w:spacing w:val="-27"/>
          <w:w w:val="105"/>
          <w:sz w:val="22"/>
        </w:rPr>
        <w:t> </w:t>
      </w:r>
      <w:r>
        <w:rPr>
          <w:w w:val="105"/>
          <w:sz w:val="22"/>
        </w:rPr>
        <w:t>VOC,</w:t>
      </w:r>
      <w:r>
        <w:rPr>
          <w:spacing w:val="-26"/>
          <w:w w:val="105"/>
          <w:sz w:val="22"/>
        </w:rPr>
        <w:t> </w:t>
      </w:r>
      <w:r>
        <w:rPr>
          <w:w w:val="105"/>
          <w:sz w:val="22"/>
        </w:rPr>
        <w:t>CO,</w:t>
      </w:r>
      <w:r>
        <w:rPr>
          <w:spacing w:val="-26"/>
          <w:w w:val="105"/>
          <w:sz w:val="22"/>
        </w:rPr>
        <w:t> </w:t>
      </w:r>
      <w:r>
        <w:rPr>
          <w:w w:val="105"/>
          <w:sz w:val="22"/>
        </w:rPr>
        <w:t>PM10, and</w:t>
      </w:r>
      <w:r>
        <w:rPr>
          <w:spacing w:val="-11"/>
          <w:w w:val="105"/>
          <w:sz w:val="22"/>
        </w:rPr>
        <w:t> </w:t>
      </w:r>
      <w:r>
        <w:rPr>
          <w:w w:val="105"/>
          <w:sz w:val="22"/>
        </w:rPr>
        <w:t>PM2.5)</w:t>
      </w:r>
      <w:r>
        <w:rPr>
          <w:spacing w:val="-11"/>
          <w:w w:val="105"/>
          <w:sz w:val="22"/>
        </w:rPr>
        <w:t> </w:t>
      </w:r>
      <w:r>
        <w:rPr>
          <w:w w:val="105"/>
          <w:sz w:val="22"/>
        </w:rPr>
        <w:t>for</w:t>
      </w:r>
      <w:r>
        <w:rPr>
          <w:spacing w:val="-11"/>
          <w:w w:val="105"/>
          <w:sz w:val="22"/>
        </w:rPr>
        <w:t> </w:t>
      </w:r>
      <w:r>
        <w:rPr>
          <w:w w:val="105"/>
          <w:sz w:val="22"/>
        </w:rPr>
        <w:t>CMAQ</w:t>
      </w:r>
      <w:r>
        <w:rPr>
          <w:spacing w:val="-10"/>
          <w:w w:val="105"/>
          <w:sz w:val="22"/>
        </w:rPr>
        <w:t> </w:t>
      </w:r>
      <w:r>
        <w:rPr>
          <w:w w:val="105"/>
          <w:sz w:val="22"/>
        </w:rPr>
        <w:t>funded</w:t>
      </w:r>
      <w:r>
        <w:rPr>
          <w:spacing w:val="-11"/>
          <w:w w:val="105"/>
          <w:sz w:val="22"/>
        </w:rPr>
        <w:t> </w:t>
      </w:r>
      <w:r>
        <w:rPr>
          <w:w w:val="105"/>
          <w:sz w:val="22"/>
        </w:rPr>
        <w:t>projects.</w:t>
      </w:r>
    </w:p>
    <w:p>
      <w:pPr>
        <w:pStyle w:val="BodyText"/>
        <w:spacing w:line="266" w:lineRule="auto" w:before="160"/>
        <w:ind w:left="119" w:right="479"/>
      </w:pPr>
      <w:r>
        <w:rPr>
          <w:w w:val="105"/>
        </w:rPr>
        <w:t>In</w:t>
      </w:r>
      <w:r>
        <w:rPr>
          <w:spacing w:val="-19"/>
          <w:w w:val="105"/>
        </w:rPr>
        <w:t> </w:t>
      </w:r>
      <w:r>
        <w:rPr>
          <w:w w:val="105"/>
        </w:rPr>
        <w:t>Florida,</w:t>
      </w:r>
      <w:r>
        <w:rPr>
          <w:spacing w:val="-19"/>
          <w:w w:val="105"/>
        </w:rPr>
        <w:t> </w:t>
      </w:r>
      <w:r>
        <w:rPr>
          <w:w w:val="105"/>
        </w:rPr>
        <w:t>only</w:t>
      </w:r>
      <w:r>
        <w:rPr>
          <w:spacing w:val="-18"/>
          <w:w w:val="105"/>
        </w:rPr>
        <w:t> </w:t>
      </w:r>
      <w:r>
        <w:rPr>
          <w:w w:val="105"/>
        </w:rPr>
        <w:t>the</w:t>
      </w:r>
      <w:r>
        <w:rPr>
          <w:spacing w:val="-17"/>
          <w:w w:val="105"/>
        </w:rPr>
        <w:t> </w:t>
      </w:r>
      <w:r>
        <w:rPr>
          <w:w w:val="105"/>
        </w:rPr>
        <w:t>two</w:t>
      </w:r>
      <w:r>
        <w:rPr>
          <w:spacing w:val="-18"/>
          <w:w w:val="105"/>
        </w:rPr>
        <w:t> </w:t>
      </w:r>
      <w:r>
        <w:rPr>
          <w:w w:val="105"/>
        </w:rPr>
        <w:t>LOTTR</w:t>
      </w:r>
      <w:r>
        <w:rPr>
          <w:spacing w:val="-19"/>
          <w:w w:val="105"/>
        </w:rPr>
        <w:t> </w:t>
      </w:r>
      <w:r>
        <w:rPr>
          <w:w w:val="105"/>
        </w:rPr>
        <w:t>performance</w:t>
      </w:r>
      <w:r>
        <w:rPr>
          <w:spacing w:val="-18"/>
          <w:w w:val="105"/>
        </w:rPr>
        <w:t> </w:t>
      </w:r>
      <w:r>
        <w:rPr>
          <w:w w:val="105"/>
        </w:rPr>
        <w:t>measures</w:t>
      </w:r>
      <w:r>
        <w:rPr>
          <w:spacing w:val="-17"/>
          <w:w w:val="105"/>
        </w:rPr>
        <w:t> </w:t>
      </w:r>
      <w:r>
        <w:rPr>
          <w:w w:val="105"/>
        </w:rPr>
        <w:t>and</w:t>
      </w:r>
      <w:r>
        <w:rPr>
          <w:spacing w:val="-18"/>
          <w:w w:val="105"/>
        </w:rPr>
        <w:t> </w:t>
      </w:r>
      <w:r>
        <w:rPr>
          <w:w w:val="105"/>
        </w:rPr>
        <w:t>the</w:t>
      </w:r>
      <w:r>
        <w:rPr>
          <w:spacing w:val="-18"/>
          <w:w w:val="105"/>
        </w:rPr>
        <w:t> </w:t>
      </w:r>
      <w:r>
        <w:rPr>
          <w:w w:val="105"/>
        </w:rPr>
        <w:t>TTTR</w:t>
      </w:r>
      <w:r>
        <w:rPr>
          <w:spacing w:val="-19"/>
          <w:w w:val="105"/>
        </w:rPr>
        <w:t> </w:t>
      </w:r>
      <w:r>
        <w:rPr>
          <w:w w:val="105"/>
        </w:rPr>
        <w:t>performance</w:t>
      </w:r>
      <w:r>
        <w:rPr>
          <w:spacing w:val="-17"/>
          <w:w w:val="105"/>
        </w:rPr>
        <w:t> </w:t>
      </w:r>
      <w:r>
        <w:rPr>
          <w:w w:val="105"/>
        </w:rPr>
        <w:t>measure</w:t>
      </w:r>
      <w:r>
        <w:rPr>
          <w:spacing w:val="-17"/>
          <w:w w:val="105"/>
        </w:rPr>
        <w:t> </w:t>
      </w:r>
      <w:r>
        <w:rPr>
          <w:w w:val="105"/>
        </w:rPr>
        <w:t>apply. Because</w:t>
      </w:r>
      <w:r>
        <w:rPr>
          <w:spacing w:val="-18"/>
          <w:w w:val="105"/>
        </w:rPr>
        <w:t> </w:t>
      </w:r>
      <w:r>
        <w:rPr>
          <w:w w:val="105"/>
        </w:rPr>
        <w:t>all</w:t>
      </w:r>
      <w:r>
        <w:rPr>
          <w:spacing w:val="-20"/>
          <w:w w:val="105"/>
        </w:rPr>
        <w:t> </w:t>
      </w:r>
      <w:r>
        <w:rPr>
          <w:w w:val="105"/>
        </w:rPr>
        <w:t>areas</w:t>
      </w:r>
      <w:r>
        <w:rPr>
          <w:spacing w:val="-18"/>
          <w:w w:val="105"/>
        </w:rPr>
        <w:t> </w:t>
      </w:r>
      <w:r>
        <w:rPr>
          <w:w w:val="105"/>
        </w:rPr>
        <w:t>in</w:t>
      </w:r>
      <w:r>
        <w:rPr>
          <w:spacing w:val="-19"/>
          <w:w w:val="105"/>
        </w:rPr>
        <w:t> </w:t>
      </w:r>
      <w:r>
        <w:rPr>
          <w:w w:val="105"/>
        </w:rPr>
        <w:t>Florida</w:t>
      </w:r>
      <w:r>
        <w:rPr>
          <w:spacing w:val="-19"/>
          <w:w w:val="105"/>
        </w:rPr>
        <w:t> </w:t>
      </w:r>
      <w:r>
        <w:rPr>
          <w:w w:val="105"/>
        </w:rPr>
        <w:t>meet</w:t>
      </w:r>
      <w:r>
        <w:rPr>
          <w:spacing w:val="-19"/>
          <w:w w:val="105"/>
        </w:rPr>
        <w:t> </w:t>
      </w:r>
      <w:r>
        <w:rPr>
          <w:w w:val="105"/>
        </w:rPr>
        <w:t>current</w:t>
      </w:r>
      <w:r>
        <w:rPr>
          <w:spacing w:val="-21"/>
          <w:w w:val="105"/>
        </w:rPr>
        <w:t> </w:t>
      </w:r>
      <w:r>
        <w:rPr>
          <w:w w:val="105"/>
        </w:rPr>
        <w:t>NAAQS,</w:t>
      </w:r>
      <w:r>
        <w:rPr>
          <w:spacing w:val="-19"/>
          <w:w w:val="105"/>
        </w:rPr>
        <w:t> </w:t>
      </w:r>
      <w:r>
        <w:rPr>
          <w:w w:val="105"/>
        </w:rPr>
        <w:t>the</w:t>
      </w:r>
      <w:r>
        <w:rPr>
          <w:spacing w:val="-19"/>
          <w:w w:val="105"/>
        </w:rPr>
        <w:t> </w:t>
      </w:r>
      <w:r>
        <w:rPr>
          <w:w w:val="105"/>
        </w:rPr>
        <w:t>last</w:t>
      </w:r>
      <w:r>
        <w:rPr>
          <w:spacing w:val="-19"/>
          <w:w w:val="105"/>
        </w:rPr>
        <w:t> </w:t>
      </w:r>
      <w:r>
        <w:rPr>
          <w:w w:val="105"/>
        </w:rPr>
        <w:t>three</w:t>
      </w:r>
      <w:r>
        <w:rPr>
          <w:spacing w:val="-17"/>
          <w:w w:val="105"/>
        </w:rPr>
        <w:t> </w:t>
      </w:r>
      <w:r>
        <w:rPr>
          <w:w w:val="105"/>
        </w:rPr>
        <w:t>measures</w:t>
      </w:r>
      <w:r>
        <w:rPr>
          <w:spacing w:val="-18"/>
          <w:w w:val="105"/>
        </w:rPr>
        <w:t> </w:t>
      </w:r>
      <w:r>
        <w:rPr>
          <w:w w:val="105"/>
        </w:rPr>
        <w:t>listed</w:t>
      </w:r>
      <w:r>
        <w:rPr>
          <w:spacing w:val="-19"/>
          <w:w w:val="105"/>
        </w:rPr>
        <w:t> </w:t>
      </w:r>
      <w:r>
        <w:rPr>
          <w:w w:val="105"/>
        </w:rPr>
        <w:t>measures</w:t>
      </w:r>
      <w:r>
        <w:rPr>
          <w:spacing w:val="-18"/>
          <w:w w:val="105"/>
        </w:rPr>
        <w:t> </w:t>
      </w:r>
      <w:r>
        <w:rPr>
          <w:w w:val="105"/>
        </w:rPr>
        <w:t>above pertaining</w:t>
      </w:r>
      <w:r>
        <w:rPr>
          <w:spacing w:val="-13"/>
          <w:w w:val="105"/>
        </w:rPr>
        <w:t> </w:t>
      </w:r>
      <w:r>
        <w:rPr>
          <w:w w:val="105"/>
        </w:rPr>
        <w:t>to</w:t>
      </w:r>
      <w:r>
        <w:rPr>
          <w:spacing w:val="-11"/>
          <w:w w:val="105"/>
        </w:rPr>
        <w:t> </w:t>
      </w:r>
      <w:r>
        <w:rPr>
          <w:w w:val="105"/>
        </w:rPr>
        <w:t>the</w:t>
      </w:r>
      <w:r>
        <w:rPr>
          <w:spacing w:val="-13"/>
          <w:w w:val="105"/>
        </w:rPr>
        <w:t> </w:t>
      </w:r>
      <w:r>
        <w:rPr>
          <w:w w:val="105"/>
        </w:rPr>
        <w:t>CMAQ</w:t>
      </w:r>
      <w:r>
        <w:rPr>
          <w:spacing w:val="-11"/>
          <w:w w:val="105"/>
        </w:rPr>
        <w:t> </w:t>
      </w:r>
      <w:r>
        <w:rPr>
          <w:w w:val="105"/>
        </w:rPr>
        <w:t>Program</w:t>
      </w:r>
      <w:r>
        <w:rPr>
          <w:spacing w:val="-12"/>
          <w:w w:val="105"/>
        </w:rPr>
        <w:t> </w:t>
      </w:r>
      <w:r>
        <w:rPr>
          <w:w w:val="105"/>
        </w:rPr>
        <w:t>do</w:t>
      </w:r>
      <w:r>
        <w:rPr>
          <w:spacing w:val="-11"/>
          <w:w w:val="105"/>
        </w:rPr>
        <w:t> </w:t>
      </w:r>
      <w:r>
        <w:rPr>
          <w:w w:val="105"/>
        </w:rPr>
        <w:t>not</w:t>
      </w:r>
      <w:r>
        <w:rPr>
          <w:spacing w:val="-11"/>
          <w:w w:val="105"/>
        </w:rPr>
        <w:t> </w:t>
      </w:r>
      <w:r>
        <w:rPr>
          <w:w w:val="105"/>
        </w:rPr>
        <w:t>currently</w:t>
      </w:r>
      <w:r>
        <w:rPr>
          <w:spacing w:val="-11"/>
          <w:w w:val="105"/>
        </w:rPr>
        <w:t> </w:t>
      </w:r>
      <w:r>
        <w:rPr>
          <w:w w:val="105"/>
        </w:rPr>
        <w:t>apply</w:t>
      </w:r>
      <w:r>
        <w:rPr>
          <w:spacing w:val="-11"/>
          <w:w w:val="105"/>
        </w:rPr>
        <w:t> </w:t>
      </w:r>
      <w:r>
        <w:rPr>
          <w:w w:val="105"/>
        </w:rPr>
        <w:t>in</w:t>
      </w:r>
      <w:r>
        <w:rPr>
          <w:spacing w:val="-12"/>
          <w:w w:val="105"/>
        </w:rPr>
        <w:t> </w:t>
      </w:r>
      <w:r>
        <w:rPr>
          <w:w w:val="105"/>
        </w:rPr>
        <w:t>Florida.</w:t>
      </w:r>
    </w:p>
    <w:p>
      <w:pPr>
        <w:pStyle w:val="BodyText"/>
        <w:spacing w:line="266" w:lineRule="auto" w:before="162"/>
        <w:ind w:left="119" w:right="513"/>
      </w:pPr>
      <w:r>
        <w:rPr>
          <w:w w:val="105"/>
        </w:rPr>
        <w:t>LOTTR is defined as the ratio of longer travel times (80th percentile) to a normal travel time (50th percentile) over all applicable roads during four time periods (AM peak, Mid-day, PM peak, and weekends)</w:t>
      </w:r>
      <w:r>
        <w:rPr>
          <w:spacing w:val="-15"/>
          <w:w w:val="105"/>
        </w:rPr>
        <w:t> </w:t>
      </w:r>
      <w:r>
        <w:rPr>
          <w:w w:val="105"/>
        </w:rPr>
        <w:t>that</w:t>
      </w:r>
      <w:r>
        <w:rPr>
          <w:spacing w:val="-16"/>
          <w:w w:val="105"/>
        </w:rPr>
        <w:t> </w:t>
      </w:r>
      <w:r>
        <w:rPr>
          <w:w w:val="105"/>
        </w:rPr>
        <w:t>cover</w:t>
      </w:r>
      <w:r>
        <w:rPr>
          <w:spacing w:val="-15"/>
          <w:w w:val="105"/>
        </w:rPr>
        <w:t> </w:t>
      </w:r>
      <w:r>
        <w:rPr>
          <w:w w:val="105"/>
        </w:rPr>
        <w:t>the</w:t>
      </w:r>
      <w:r>
        <w:rPr>
          <w:spacing w:val="-16"/>
          <w:w w:val="105"/>
        </w:rPr>
        <w:t> </w:t>
      </w:r>
      <w:r>
        <w:rPr>
          <w:w w:val="105"/>
        </w:rPr>
        <w:t>hours</w:t>
      </w:r>
      <w:r>
        <w:rPr>
          <w:spacing w:val="-14"/>
          <w:w w:val="105"/>
        </w:rPr>
        <w:t> </w:t>
      </w:r>
      <w:r>
        <w:rPr>
          <w:w w:val="105"/>
        </w:rPr>
        <w:t>of</w:t>
      </w:r>
      <w:r>
        <w:rPr>
          <w:spacing w:val="-15"/>
          <w:w w:val="105"/>
        </w:rPr>
        <w:t> </w:t>
      </w:r>
      <w:r>
        <w:rPr>
          <w:w w:val="105"/>
        </w:rPr>
        <w:t>6</w:t>
      </w:r>
      <w:r>
        <w:rPr>
          <w:spacing w:val="-15"/>
          <w:w w:val="105"/>
        </w:rPr>
        <w:t> </w:t>
      </w:r>
      <w:r>
        <w:rPr>
          <w:w w:val="105"/>
        </w:rPr>
        <w:t>a.m.</w:t>
      </w:r>
      <w:r>
        <w:rPr>
          <w:spacing w:val="-15"/>
          <w:w w:val="105"/>
        </w:rPr>
        <w:t> </w:t>
      </w:r>
      <w:r>
        <w:rPr>
          <w:w w:val="105"/>
        </w:rPr>
        <w:t>to</w:t>
      </w:r>
      <w:r>
        <w:rPr>
          <w:spacing w:val="-15"/>
          <w:w w:val="105"/>
        </w:rPr>
        <w:t> </w:t>
      </w:r>
      <w:r>
        <w:rPr>
          <w:w w:val="105"/>
        </w:rPr>
        <w:t>8</w:t>
      </w:r>
      <w:r>
        <w:rPr>
          <w:spacing w:val="-14"/>
          <w:w w:val="105"/>
        </w:rPr>
        <w:t> </w:t>
      </w:r>
      <w:r>
        <w:rPr>
          <w:w w:val="105"/>
        </w:rPr>
        <w:t>p.m.</w:t>
      </w:r>
      <w:r>
        <w:rPr>
          <w:spacing w:val="-15"/>
          <w:w w:val="105"/>
        </w:rPr>
        <w:t> </w:t>
      </w:r>
      <w:r>
        <w:rPr>
          <w:w w:val="105"/>
        </w:rPr>
        <w:t>each</w:t>
      </w:r>
      <w:r>
        <w:rPr>
          <w:spacing w:val="-15"/>
          <w:w w:val="105"/>
        </w:rPr>
        <w:t> </w:t>
      </w:r>
      <w:r>
        <w:rPr>
          <w:w w:val="105"/>
        </w:rPr>
        <w:t>day.</w:t>
      </w:r>
      <w:r>
        <w:rPr>
          <w:spacing w:val="-15"/>
          <w:w w:val="105"/>
        </w:rPr>
        <w:t> </w:t>
      </w:r>
      <w:r>
        <w:rPr>
          <w:w w:val="105"/>
        </w:rPr>
        <w:t>The</w:t>
      </w:r>
      <w:r>
        <w:rPr>
          <w:spacing w:val="-14"/>
          <w:w w:val="105"/>
        </w:rPr>
        <w:t> </w:t>
      </w:r>
      <w:r>
        <w:rPr>
          <w:w w:val="105"/>
        </w:rPr>
        <w:t>LOTTR</w:t>
      </w:r>
      <w:r>
        <w:rPr>
          <w:spacing w:val="-16"/>
          <w:w w:val="105"/>
        </w:rPr>
        <w:t> </w:t>
      </w:r>
      <w:r>
        <w:rPr>
          <w:w w:val="105"/>
        </w:rPr>
        <w:t>ratio</w:t>
      </w:r>
      <w:r>
        <w:rPr>
          <w:spacing w:val="-15"/>
          <w:w w:val="105"/>
        </w:rPr>
        <w:t> </w:t>
      </w:r>
      <w:r>
        <w:rPr>
          <w:w w:val="105"/>
        </w:rPr>
        <w:t>is</w:t>
      </w:r>
      <w:r>
        <w:rPr>
          <w:spacing w:val="-14"/>
          <w:w w:val="105"/>
        </w:rPr>
        <w:t> </w:t>
      </w:r>
      <w:r>
        <w:rPr>
          <w:w w:val="105"/>
        </w:rPr>
        <w:t>calculated</w:t>
      </w:r>
      <w:r>
        <w:rPr>
          <w:spacing w:val="-15"/>
          <w:w w:val="105"/>
        </w:rPr>
        <w:t> </w:t>
      </w:r>
      <w:r>
        <w:rPr>
          <w:w w:val="105"/>
        </w:rPr>
        <w:t>for</w:t>
      </w:r>
      <w:r>
        <w:rPr>
          <w:spacing w:val="-15"/>
          <w:w w:val="105"/>
        </w:rPr>
        <w:t> </w:t>
      </w:r>
      <w:r>
        <w:rPr>
          <w:w w:val="105"/>
        </w:rPr>
        <w:t>each roadway</w:t>
      </w:r>
      <w:r>
        <w:rPr>
          <w:spacing w:val="-21"/>
          <w:w w:val="105"/>
        </w:rPr>
        <w:t> </w:t>
      </w:r>
      <w:r>
        <w:rPr>
          <w:w w:val="105"/>
        </w:rPr>
        <w:t>segment,</w:t>
      </w:r>
      <w:r>
        <w:rPr>
          <w:spacing w:val="-20"/>
          <w:w w:val="105"/>
        </w:rPr>
        <w:t> </w:t>
      </w:r>
      <w:r>
        <w:rPr>
          <w:w w:val="105"/>
        </w:rPr>
        <w:t>essentially</w:t>
      </w:r>
      <w:r>
        <w:rPr>
          <w:spacing w:val="-20"/>
          <w:w w:val="105"/>
        </w:rPr>
        <w:t> </w:t>
      </w:r>
      <w:r>
        <w:rPr>
          <w:w w:val="105"/>
        </w:rPr>
        <w:t>comparing</w:t>
      </w:r>
      <w:r>
        <w:rPr>
          <w:spacing w:val="-21"/>
          <w:w w:val="105"/>
        </w:rPr>
        <w:t> </w:t>
      </w:r>
      <w:r>
        <w:rPr>
          <w:w w:val="105"/>
        </w:rPr>
        <w:t>the</w:t>
      </w:r>
      <w:r>
        <w:rPr>
          <w:spacing w:val="-20"/>
          <w:w w:val="105"/>
        </w:rPr>
        <w:t> </w:t>
      </w:r>
      <w:r>
        <w:rPr>
          <w:w w:val="105"/>
        </w:rPr>
        <w:t>segment</w:t>
      </w:r>
      <w:r>
        <w:rPr>
          <w:spacing w:val="-20"/>
          <w:w w:val="105"/>
        </w:rPr>
        <w:t> </w:t>
      </w:r>
      <w:r>
        <w:rPr>
          <w:w w:val="105"/>
        </w:rPr>
        <w:t>with</w:t>
      </w:r>
      <w:r>
        <w:rPr>
          <w:spacing w:val="-20"/>
          <w:w w:val="105"/>
        </w:rPr>
        <w:t> </w:t>
      </w:r>
      <w:r>
        <w:rPr>
          <w:w w:val="105"/>
        </w:rPr>
        <w:t>itself.</w:t>
      </w:r>
      <w:r>
        <w:rPr>
          <w:spacing w:val="-20"/>
          <w:w w:val="105"/>
        </w:rPr>
        <w:t> </w:t>
      </w:r>
      <w:r>
        <w:rPr>
          <w:w w:val="105"/>
        </w:rPr>
        <w:t>Segments</w:t>
      </w:r>
      <w:r>
        <w:rPr>
          <w:spacing w:val="-20"/>
          <w:w w:val="105"/>
        </w:rPr>
        <w:t> </w:t>
      </w:r>
      <w:r>
        <w:rPr>
          <w:w w:val="105"/>
        </w:rPr>
        <w:t>with</w:t>
      </w:r>
      <w:r>
        <w:rPr>
          <w:spacing w:val="-20"/>
          <w:w w:val="105"/>
        </w:rPr>
        <w:t> </w:t>
      </w:r>
      <w:r>
        <w:rPr>
          <w:w w:val="105"/>
        </w:rPr>
        <w:t>LOTTR</w:t>
      </w:r>
      <w:r>
        <w:rPr>
          <w:spacing w:val="-21"/>
          <w:w w:val="105"/>
        </w:rPr>
        <w:t> </w:t>
      </w:r>
      <w:r>
        <w:rPr>
          <w:w w:val="105"/>
        </w:rPr>
        <w:t>≥</w:t>
      </w:r>
      <w:r>
        <w:rPr>
          <w:spacing w:val="-19"/>
          <w:w w:val="105"/>
        </w:rPr>
        <w:t> </w:t>
      </w:r>
      <w:r>
        <w:rPr>
          <w:w w:val="105"/>
        </w:rPr>
        <w:t>1.50</w:t>
      </w:r>
      <w:r>
        <w:rPr>
          <w:spacing w:val="-20"/>
          <w:w w:val="105"/>
        </w:rPr>
        <w:t> </w:t>
      </w:r>
      <w:r>
        <w:rPr>
          <w:w w:val="105"/>
        </w:rPr>
        <w:t>during any</w:t>
      </w:r>
      <w:r>
        <w:rPr>
          <w:spacing w:val="-18"/>
          <w:w w:val="105"/>
        </w:rPr>
        <w:t> </w:t>
      </w:r>
      <w:r>
        <w:rPr>
          <w:w w:val="105"/>
        </w:rPr>
        <w:t>of</w:t>
      </w:r>
      <w:r>
        <w:rPr>
          <w:spacing w:val="-18"/>
          <w:w w:val="105"/>
        </w:rPr>
        <w:t> </w:t>
      </w:r>
      <w:r>
        <w:rPr>
          <w:w w:val="105"/>
        </w:rPr>
        <w:t>the</w:t>
      </w:r>
      <w:r>
        <w:rPr>
          <w:spacing w:val="-17"/>
          <w:w w:val="105"/>
        </w:rPr>
        <w:t> </w:t>
      </w:r>
      <w:r>
        <w:rPr>
          <w:w w:val="105"/>
        </w:rPr>
        <w:t>above</w:t>
      </w:r>
      <w:r>
        <w:rPr>
          <w:spacing w:val="-17"/>
          <w:w w:val="105"/>
        </w:rPr>
        <w:t> </w:t>
      </w:r>
      <w:r>
        <w:rPr>
          <w:w w:val="105"/>
        </w:rPr>
        <w:t>time</w:t>
      </w:r>
      <w:r>
        <w:rPr>
          <w:spacing w:val="-17"/>
          <w:w w:val="105"/>
        </w:rPr>
        <w:t> </w:t>
      </w:r>
      <w:r>
        <w:rPr>
          <w:w w:val="105"/>
        </w:rPr>
        <w:t>periods</w:t>
      </w:r>
      <w:r>
        <w:rPr>
          <w:spacing w:val="-17"/>
          <w:w w:val="105"/>
        </w:rPr>
        <w:t> </w:t>
      </w:r>
      <w:r>
        <w:rPr>
          <w:w w:val="105"/>
        </w:rPr>
        <w:t>are</w:t>
      </w:r>
      <w:r>
        <w:rPr>
          <w:spacing w:val="-17"/>
          <w:w w:val="105"/>
        </w:rPr>
        <w:t> </w:t>
      </w:r>
      <w:r>
        <w:rPr>
          <w:w w:val="105"/>
        </w:rPr>
        <w:t>considered</w:t>
      </w:r>
      <w:r>
        <w:rPr>
          <w:spacing w:val="-17"/>
          <w:w w:val="105"/>
        </w:rPr>
        <w:t> </w:t>
      </w:r>
      <w:r>
        <w:rPr>
          <w:w w:val="105"/>
        </w:rPr>
        <w:t>unreliable.</w:t>
      </w:r>
      <w:r>
        <w:rPr>
          <w:spacing w:val="-18"/>
          <w:w w:val="105"/>
        </w:rPr>
        <w:t> </w:t>
      </w:r>
      <w:r>
        <w:rPr>
          <w:w w:val="105"/>
        </w:rPr>
        <w:t>The</w:t>
      </w:r>
      <w:r>
        <w:rPr>
          <w:spacing w:val="-17"/>
          <w:w w:val="105"/>
        </w:rPr>
        <w:t> </w:t>
      </w:r>
      <w:r>
        <w:rPr>
          <w:w w:val="105"/>
        </w:rPr>
        <w:t>two</w:t>
      </w:r>
      <w:r>
        <w:rPr>
          <w:spacing w:val="-18"/>
          <w:w w:val="105"/>
        </w:rPr>
        <w:t> </w:t>
      </w:r>
      <w:r>
        <w:rPr>
          <w:w w:val="105"/>
        </w:rPr>
        <w:t>LOTTR</w:t>
      </w:r>
      <w:r>
        <w:rPr>
          <w:spacing w:val="-18"/>
          <w:w w:val="105"/>
        </w:rPr>
        <w:t> </w:t>
      </w:r>
      <w:r>
        <w:rPr>
          <w:w w:val="105"/>
        </w:rPr>
        <w:t>measures</w:t>
      </w:r>
      <w:r>
        <w:rPr>
          <w:spacing w:val="-17"/>
          <w:w w:val="105"/>
        </w:rPr>
        <w:t> </w:t>
      </w:r>
      <w:r>
        <w:rPr>
          <w:w w:val="105"/>
        </w:rPr>
        <w:t>are</w:t>
      </w:r>
      <w:r>
        <w:rPr>
          <w:spacing w:val="-20"/>
          <w:w w:val="105"/>
        </w:rPr>
        <w:t> </w:t>
      </w:r>
      <w:r>
        <w:rPr>
          <w:w w:val="105"/>
        </w:rPr>
        <w:t>expressed</w:t>
      </w:r>
      <w:r>
        <w:rPr>
          <w:spacing w:val="-17"/>
          <w:w w:val="105"/>
        </w:rPr>
        <w:t> </w:t>
      </w:r>
      <w:r>
        <w:rPr>
          <w:w w:val="105"/>
        </w:rPr>
        <w:t>as the</w:t>
      </w:r>
      <w:r>
        <w:rPr>
          <w:spacing w:val="-22"/>
          <w:w w:val="105"/>
        </w:rPr>
        <w:t> </w:t>
      </w:r>
      <w:r>
        <w:rPr>
          <w:w w:val="105"/>
        </w:rPr>
        <w:t>percent</w:t>
      </w:r>
      <w:r>
        <w:rPr>
          <w:spacing w:val="-23"/>
          <w:w w:val="105"/>
        </w:rPr>
        <w:t> </w:t>
      </w:r>
      <w:r>
        <w:rPr>
          <w:w w:val="105"/>
        </w:rPr>
        <w:t>of</w:t>
      </w:r>
      <w:r>
        <w:rPr>
          <w:spacing w:val="-22"/>
          <w:w w:val="105"/>
        </w:rPr>
        <w:t> </w:t>
      </w:r>
      <w:r>
        <w:rPr>
          <w:w w:val="105"/>
        </w:rPr>
        <w:t>person-miles</w:t>
      </w:r>
      <w:r>
        <w:rPr>
          <w:spacing w:val="-22"/>
          <w:w w:val="105"/>
        </w:rPr>
        <w:t> </w:t>
      </w:r>
      <w:r>
        <w:rPr>
          <w:w w:val="105"/>
        </w:rPr>
        <w:t>traveled</w:t>
      </w:r>
      <w:r>
        <w:rPr>
          <w:spacing w:val="-23"/>
          <w:w w:val="105"/>
        </w:rPr>
        <w:t> </w:t>
      </w:r>
      <w:r>
        <w:rPr>
          <w:w w:val="105"/>
        </w:rPr>
        <w:t>on</w:t>
      </w:r>
      <w:r>
        <w:rPr>
          <w:spacing w:val="-23"/>
          <w:w w:val="105"/>
        </w:rPr>
        <w:t> </w:t>
      </w:r>
      <w:r>
        <w:rPr>
          <w:w w:val="105"/>
        </w:rPr>
        <w:t>the</w:t>
      </w:r>
      <w:r>
        <w:rPr>
          <w:spacing w:val="-21"/>
          <w:w w:val="105"/>
        </w:rPr>
        <w:t> </w:t>
      </w:r>
      <w:r>
        <w:rPr>
          <w:w w:val="105"/>
        </w:rPr>
        <w:t>Interstate</w:t>
      </w:r>
      <w:r>
        <w:rPr>
          <w:spacing w:val="-22"/>
          <w:w w:val="105"/>
        </w:rPr>
        <w:t> </w:t>
      </w:r>
      <w:r>
        <w:rPr>
          <w:w w:val="105"/>
        </w:rPr>
        <w:t>or</w:t>
      </w:r>
      <w:r>
        <w:rPr>
          <w:spacing w:val="-23"/>
          <w:w w:val="105"/>
        </w:rPr>
        <w:t> </w:t>
      </w:r>
      <w:r>
        <w:rPr>
          <w:w w:val="105"/>
        </w:rPr>
        <w:t>non-Interstate</w:t>
      </w:r>
      <w:r>
        <w:rPr>
          <w:spacing w:val="-24"/>
          <w:w w:val="105"/>
        </w:rPr>
        <w:t> </w:t>
      </w:r>
      <w:r>
        <w:rPr>
          <w:w w:val="105"/>
        </w:rPr>
        <w:t>NHS</w:t>
      </w:r>
      <w:r>
        <w:rPr>
          <w:spacing w:val="-22"/>
          <w:w w:val="105"/>
        </w:rPr>
        <w:t> </w:t>
      </w:r>
      <w:r>
        <w:rPr>
          <w:w w:val="105"/>
        </w:rPr>
        <w:t>system</w:t>
      </w:r>
      <w:r>
        <w:rPr>
          <w:spacing w:val="-23"/>
          <w:w w:val="105"/>
        </w:rPr>
        <w:t> </w:t>
      </w:r>
      <w:r>
        <w:rPr>
          <w:w w:val="105"/>
        </w:rPr>
        <w:t>that</w:t>
      </w:r>
      <w:r>
        <w:rPr>
          <w:spacing w:val="-23"/>
          <w:w w:val="105"/>
        </w:rPr>
        <w:t> </w:t>
      </w:r>
      <w:r>
        <w:rPr>
          <w:w w:val="105"/>
        </w:rPr>
        <w:t>are</w:t>
      </w:r>
      <w:r>
        <w:rPr>
          <w:spacing w:val="-22"/>
          <w:w w:val="105"/>
        </w:rPr>
        <w:t> </w:t>
      </w:r>
      <w:r>
        <w:rPr>
          <w:w w:val="105"/>
        </w:rPr>
        <w:t>reliable. Person-miles</w:t>
      </w:r>
      <w:r>
        <w:rPr>
          <w:spacing w:val="-16"/>
          <w:w w:val="105"/>
        </w:rPr>
        <w:t> </w:t>
      </w:r>
      <w:r>
        <w:rPr>
          <w:w w:val="105"/>
        </w:rPr>
        <w:t>take</w:t>
      </w:r>
      <w:r>
        <w:rPr>
          <w:spacing w:val="-16"/>
          <w:w w:val="105"/>
        </w:rPr>
        <w:t> </w:t>
      </w:r>
      <w:r>
        <w:rPr>
          <w:w w:val="105"/>
        </w:rPr>
        <w:t>into</w:t>
      </w:r>
      <w:r>
        <w:rPr>
          <w:spacing w:val="-17"/>
          <w:w w:val="105"/>
        </w:rPr>
        <w:t> </w:t>
      </w:r>
      <w:r>
        <w:rPr>
          <w:w w:val="105"/>
        </w:rPr>
        <w:t>account</w:t>
      </w:r>
      <w:r>
        <w:rPr>
          <w:spacing w:val="-17"/>
          <w:w w:val="105"/>
        </w:rPr>
        <w:t> </w:t>
      </w:r>
      <w:r>
        <w:rPr>
          <w:w w:val="105"/>
        </w:rPr>
        <w:t>the</w:t>
      </w:r>
      <w:r>
        <w:rPr>
          <w:spacing w:val="-16"/>
          <w:w w:val="105"/>
        </w:rPr>
        <w:t> </w:t>
      </w:r>
      <w:r>
        <w:rPr>
          <w:w w:val="105"/>
        </w:rPr>
        <w:t>number</w:t>
      </w:r>
      <w:r>
        <w:rPr>
          <w:spacing w:val="-16"/>
          <w:w w:val="105"/>
        </w:rPr>
        <w:t> </w:t>
      </w:r>
      <w:r>
        <w:rPr>
          <w:w w:val="105"/>
        </w:rPr>
        <w:t>of</w:t>
      </w:r>
      <w:r>
        <w:rPr>
          <w:spacing w:val="-17"/>
          <w:w w:val="105"/>
        </w:rPr>
        <w:t> </w:t>
      </w:r>
      <w:r>
        <w:rPr>
          <w:w w:val="105"/>
        </w:rPr>
        <w:t>people</w:t>
      </w:r>
      <w:r>
        <w:rPr>
          <w:spacing w:val="-16"/>
          <w:w w:val="105"/>
        </w:rPr>
        <w:t> </w:t>
      </w:r>
      <w:r>
        <w:rPr>
          <w:w w:val="105"/>
        </w:rPr>
        <w:t>traveling</w:t>
      </w:r>
      <w:r>
        <w:rPr>
          <w:spacing w:val="-18"/>
          <w:w w:val="105"/>
        </w:rPr>
        <w:t> </w:t>
      </w:r>
      <w:r>
        <w:rPr>
          <w:w w:val="105"/>
        </w:rPr>
        <w:t>in</w:t>
      </w:r>
      <w:r>
        <w:rPr>
          <w:spacing w:val="-17"/>
          <w:w w:val="105"/>
        </w:rPr>
        <w:t> </w:t>
      </w:r>
      <w:r>
        <w:rPr>
          <w:w w:val="105"/>
        </w:rPr>
        <w:t>buses,</w:t>
      </w:r>
      <w:r>
        <w:rPr>
          <w:spacing w:val="-17"/>
          <w:w w:val="105"/>
        </w:rPr>
        <w:t> </w:t>
      </w:r>
      <w:r>
        <w:rPr>
          <w:w w:val="105"/>
        </w:rPr>
        <w:t>cars,</w:t>
      </w:r>
      <w:r>
        <w:rPr>
          <w:spacing w:val="-17"/>
          <w:w w:val="105"/>
        </w:rPr>
        <w:t> </w:t>
      </w:r>
      <w:r>
        <w:rPr>
          <w:w w:val="105"/>
        </w:rPr>
        <w:t>and</w:t>
      </w:r>
      <w:r>
        <w:rPr>
          <w:spacing w:val="-16"/>
          <w:w w:val="105"/>
        </w:rPr>
        <w:t> </w:t>
      </w:r>
      <w:r>
        <w:rPr>
          <w:w w:val="105"/>
        </w:rPr>
        <w:t>trucks</w:t>
      </w:r>
      <w:r>
        <w:rPr>
          <w:spacing w:val="-16"/>
          <w:w w:val="105"/>
        </w:rPr>
        <w:t> </w:t>
      </w:r>
      <w:r>
        <w:rPr>
          <w:w w:val="105"/>
        </w:rPr>
        <w:t>over</w:t>
      </w:r>
      <w:r>
        <w:rPr>
          <w:spacing w:val="-17"/>
          <w:w w:val="105"/>
        </w:rPr>
        <w:t> </w:t>
      </w:r>
      <w:r>
        <w:rPr>
          <w:w w:val="105"/>
        </w:rPr>
        <w:t>these roadway segments. To obtain person miles traveled, the vehicle miles traveled (VMT) for each segment</w:t>
      </w:r>
      <w:r>
        <w:rPr>
          <w:spacing w:val="-19"/>
          <w:w w:val="105"/>
        </w:rPr>
        <w:t> </w:t>
      </w:r>
      <w:r>
        <w:rPr>
          <w:w w:val="105"/>
        </w:rPr>
        <w:t>are</w:t>
      </w:r>
      <w:r>
        <w:rPr>
          <w:spacing w:val="-18"/>
          <w:w w:val="105"/>
        </w:rPr>
        <w:t> </w:t>
      </w:r>
      <w:r>
        <w:rPr>
          <w:w w:val="105"/>
        </w:rPr>
        <w:t>multiplied</w:t>
      </w:r>
      <w:r>
        <w:rPr>
          <w:spacing w:val="-18"/>
          <w:w w:val="105"/>
        </w:rPr>
        <w:t> </w:t>
      </w:r>
      <w:r>
        <w:rPr>
          <w:w w:val="105"/>
        </w:rPr>
        <w:t>by</w:t>
      </w:r>
      <w:r>
        <w:rPr>
          <w:spacing w:val="-20"/>
          <w:w w:val="105"/>
        </w:rPr>
        <w:t> </w:t>
      </w:r>
      <w:r>
        <w:rPr>
          <w:w w:val="105"/>
        </w:rPr>
        <w:t>the</w:t>
      </w:r>
      <w:r>
        <w:rPr>
          <w:spacing w:val="-18"/>
          <w:w w:val="105"/>
        </w:rPr>
        <w:t> </w:t>
      </w:r>
      <w:r>
        <w:rPr>
          <w:w w:val="105"/>
        </w:rPr>
        <w:t>average</w:t>
      </w:r>
      <w:r>
        <w:rPr>
          <w:spacing w:val="-18"/>
          <w:w w:val="105"/>
        </w:rPr>
        <w:t> </w:t>
      </w:r>
      <w:r>
        <w:rPr>
          <w:w w:val="105"/>
        </w:rPr>
        <w:t>vehicle</w:t>
      </w:r>
      <w:r>
        <w:rPr>
          <w:spacing w:val="-18"/>
          <w:w w:val="105"/>
        </w:rPr>
        <w:t> </w:t>
      </w:r>
      <w:r>
        <w:rPr>
          <w:w w:val="105"/>
        </w:rPr>
        <w:t>occupancy</w:t>
      </w:r>
      <w:r>
        <w:rPr>
          <w:spacing w:val="-18"/>
          <w:w w:val="105"/>
        </w:rPr>
        <w:t> </w:t>
      </w:r>
      <w:r>
        <w:rPr>
          <w:w w:val="105"/>
        </w:rPr>
        <w:t>for</w:t>
      </w:r>
      <w:r>
        <w:rPr>
          <w:spacing w:val="-19"/>
          <w:w w:val="105"/>
        </w:rPr>
        <w:t> </w:t>
      </w:r>
      <w:r>
        <w:rPr>
          <w:w w:val="105"/>
        </w:rPr>
        <w:t>each</w:t>
      </w:r>
      <w:r>
        <w:rPr>
          <w:spacing w:val="-18"/>
          <w:w w:val="105"/>
        </w:rPr>
        <w:t> </w:t>
      </w:r>
      <w:r>
        <w:rPr>
          <w:w w:val="105"/>
        </w:rPr>
        <w:t>type</w:t>
      </w:r>
      <w:r>
        <w:rPr>
          <w:spacing w:val="-18"/>
          <w:w w:val="105"/>
        </w:rPr>
        <w:t> </w:t>
      </w:r>
      <w:r>
        <w:rPr>
          <w:w w:val="105"/>
        </w:rPr>
        <w:t>of</w:t>
      </w:r>
      <w:r>
        <w:rPr>
          <w:spacing w:val="-18"/>
          <w:w w:val="105"/>
        </w:rPr>
        <w:t> </w:t>
      </w:r>
      <w:r>
        <w:rPr>
          <w:w w:val="105"/>
        </w:rPr>
        <w:t>vehicle</w:t>
      </w:r>
      <w:r>
        <w:rPr>
          <w:spacing w:val="-18"/>
          <w:w w:val="105"/>
        </w:rPr>
        <w:t> </w:t>
      </w:r>
      <w:r>
        <w:rPr>
          <w:w w:val="105"/>
        </w:rPr>
        <w:t>on</w:t>
      </w:r>
      <w:r>
        <w:rPr>
          <w:spacing w:val="-19"/>
          <w:w w:val="105"/>
        </w:rPr>
        <w:t> </w:t>
      </w:r>
      <w:r>
        <w:rPr>
          <w:w w:val="105"/>
        </w:rPr>
        <w:t>the</w:t>
      </w:r>
      <w:r>
        <w:rPr>
          <w:spacing w:val="-18"/>
          <w:w w:val="105"/>
        </w:rPr>
        <w:t> </w:t>
      </w:r>
      <w:r>
        <w:rPr>
          <w:w w:val="105"/>
        </w:rPr>
        <w:t>roadway.</w:t>
      </w:r>
      <w:r>
        <w:rPr>
          <w:spacing w:val="-19"/>
          <w:w w:val="105"/>
        </w:rPr>
        <w:t> </w:t>
      </w:r>
      <w:r>
        <w:rPr>
          <w:w w:val="105"/>
        </w:rPr>
        <w:t>To calculate the percent of person miles traveled that are reliable, the sum of the number of reliable person</w:t>
      </w:r>
      <w:r>
        <w:rPr>
          <w:spacing w:val="-12"/>
          <w:w w:val="105"/>
        </w:rPr>
        <w:t> </w:t>
      </w:r>
      <w:r>
        <w:rPr>
          <w:w w:val="105"/>
        </w:rPr>
        <w:t>miles</w:t>
      </w:r>
      <w:r>
        <w:rPr>
          <w:spacing w:val="-10"/>
          <w:w w:val="105"/>
        </w:rPr>
        <w:t> </w:t>
      </w:r>
      <w:r>
        <w:rPr>
          <w:w w:val="105"/>
        </w:rPr>
        <w:t>traveled</w:t>
      </w:r>
      <w:r>
        <w:rPr>
          <w:spacing w:val="-11"/>
          <w:w w:val="105"/>
        </w:rPr>
        <w:t> </w:t>
      </w:r>
      <w:r>
        <w:rPr>
          <w:w w:val="105"/>
        </w:rPr>
        <w:t>is</w:t>
      </w:r>
      <w:r>
        <w:rPr>
          <w:spacing w:val="-10"/>
          <w:w w:val="105"/>
        </w:rPr>
        <w:t> </w:t>
      </w:r>
      <w:r>
        <w:rPr>
          <w:w w:val="105"/>
        </w:rPr>
        <w:t>divide</w:t>
      </w:r>
      <w:r>
        <w:rPr>
          <w:spacing w:val="-10"/>
          <w:w w:val="105"/>
        </w:rPr>
        <w:t> </w:t>
      </w:r>
      <w:r>
        <w:rPr>
          <w:w w:val="105"/>
        </w:rPr>
        <w:t>by</w:t>
      </w:r>
      <w:r>
        <w:rPr>
          <w:spacing w:val="-11"/>
          <w:w w:val="105"/>
        </w:rPr>
        <w:t> </w:t>
      </w:r>
      <w:r>
        <w:rPr>
          <w:w w:val="105"/>
        </w:rPr>
        <w:t>the</w:t>
      </w:r>
      <w:r>
        <w:rPr>
          <w:spacing w:val="-10"/>
          <w:w w:val="105"/>
        </w:rPr>
        <w:t> </w:t>
      </w:r>
      <w:r>
        <w:rPr>
          <w:w w:val="105"/>
        </w:rPr>
        <w:t>sum</w:t>
      </w:r>
      <w:r>
        <w:rPr>
          <w:spacing w:val="-12"/>
          <w:w w:val="105"/>
        </w:rPr>
        <w:t> </w:t>
      </w:r>
      <w:r>
        <w:rPr>
          <w:w w:val="105"/>
        </w:rPr>
        <w:t>of</w:t>
      </w:r>
      <w:r>
        <w:rPr>
          <w:spacing w:val="-11"/>
          <w:w w:val="105"/>
        </w:rPr>
        <w:t> </w:t>
      </w:r>
      <w:r>
        <w:rPr>
          <w:w w:val="105"/>
        </w:rPr>
        <w:t>total</w:t>
      </w:r>
      <w:r>
        <w:rPr>
          <w:spacing w:val="-12"/>
          <w:w w:val="105"/>
        </w:rPr>
        <w:t> </w:t>
      </w:r>
      <w:r>
        <w:rPr>
          <w:w w:val="105"/>
        </w:rPr>
        <w:t>person</w:t>
      </w:r>
      <w:r>
        <w:rPr>
          <w:spacing w:val="-12"/>
          <w:w w:val="105"/>
        </w:rPr>
        <w:t> </w:t>
      </w:r>
      <w:r>
        <w:rPr>
          <w:w w:val="105"/>
        </w:rPr>
        <w:t>miles</w:t>
      </w:r>
      <w:r>
        <w:rPr>
          <w:spacing w:val="-10"/>
          <w:w w:val="105"/>
        </w:rPr>
        <w:t> </w:t>
      </w:r>
      <w:r>
        <w:rPr>
          <w:w w:val="105"/>
        </w:rPr>
        <w:t>traveled.</w:t>
      </w:r>
    </w:p>
    <w:p>
      <w:pPr>
        <w:pStyle w:val="BodyText"/>
        <w:spacing w:line="266" w:lineRule="auto" w:before="163"/>
        <w:ind w:left="119" w:right="479" w:hanging="1"/>
      </w:pPr>
      <w:r>
        <w:rPr>
          <w:w w:val="105"/>
        </w:rPr>
        <w:t>TTTR</w:t>
      </w:r>
      <w:r>
        <w:rPr>
          <w:spacing w:val="-20"/>
          <w:w w:val="105"/>
        </w:rPr>
        <w:t> </w:t>
      </w:r>
      <w:r>
        <w:rPr>
          <w:w w:val="105"/>
        </w:rPr>
        <w:t>is</w:t>
      </w:r>
      <w:r>
        <w:rPr>
          <w:spacing w:val="-18"/>
          <w:w w:val="105"/>
        </w:rPr>
        <w:t> </w:t>
      </w:r>
      <w:r>
        <w:rPr>
          <w:w w:val="105"/>
        </w:rPr>
        <w:t>defined</w:t>
      </w:r>
      <w:r>
        <w:rPr>
          <w:spacing w:val="-18"/>
          <w:w w:val="105"/>
        </w:rPr>
        <w:t> </w:t>
      </w:r>
      <w:r>
        <w:rPr>
          <w:w w:val="105"/>
        </w:rPr>
        <w:t>as</w:t>
      </w:r>
      <w:r>
        <w:rPr>
          <w:spacing w:val="-18"/>
          <w:w w:val="105"/>
        </w:rPr>
        <w:t> </w:t>
      </w:r>
      <w:r>
        <w:rPr>
          <w:w w:val="105"/>
        </w:rPr>
        <w:t>the</w:t>
      </w:r>
      <w:r>
        <w:rPr>
          <w:spacing w:val="-18"/>
          <w:w w:val="105"/>
        </w:rPr>
        <w:t> </w:t>
      </w:r>
      <w:r>
        <w:rPr>
          <w:w w:val="105"/>
        </w:rPr>
        <w:t>ratio</w:t>
      </w:r>
      <w:r>
        <w:rPr>
          <w:spacing w:val="-18"/>
          <w:w w:val="105"/>
        </w:rPr>
        <w:t> </w:t>
      </w:r>
      <w:r>
        <w:rPr>
          <w:w w:val="105"/>
        </w:rPr>
        <w:t>of</w:t>
      </w:r>
      <w:r>
        <w:rPr>
          <w:spacing w:val="-19"/>
          <w:w w:val="105"/>
        </w:rPr>
        <w:t> </w:t>
      </w:r>
      <w:r>
        <w:rPr>
          <w:w w:val="105"/>
        </w:rPr>
        <w:t>longer</w:t>
      </w:r>
      <w:r>
        <w:rPr>
          <w:spacing w:val="-18"/>
          <w:w w:val="105"/>
        </w:rPr>
        <w:t> </w:t>
      </w:r>
      <w:r>
        <w:rPr>
          <w:w w:val="105"/>
        </w:rPr>
        <w:t>truck</w:t>
      </w:r>
      <w:r>
        <w:rPr>
          <w:spacing w:val="-18"/>
          <w:w w:val="105"/>
        </w:rPr>
        <w:t> </w:t>
      </w:r>
      <w:r>
        <w:rPr>
          <w:w w:val="105"/>
        </w:rPr>
        <w:t>travel</w:t>
      </w:r>
      <w:r>
        <w:rPr>
          <w:spacing w:val="-19"/>
          <w:w w:val="105"/>
        </w:rPr>
        <w:t> </w:t>
      </w:r>
      <w:r>
        <w:rPr>
          <w:w w:val="105"/>
        </w:rPr>
        <w:t>times</w:t>
      </w:r>
      <w:r>
        <w:rPr>
          <w:spacing w:val="-18"/>
          <w:w w:val="105"/>
        </w:rPr>
        <w:t> </w:t>
      </w:r>
      <w:r>
        <w:rPr>
          <w:w w:val="105"/>
        </w:rPr>
        <w:t>(95</w:t>
      </w:r>
      <w:r>
        <w:rPr>
          <w:w w:val="105"/>
          <w:position w:val="8"/>
          <w:sz w:val="13"/>
        </w:rPr>
        <w:t>th</w:t>
      </w:r>
      <w:r>
        <w:rPr>
          <w:spacing w:val="2"/>
          <w:w w:val="105"/>
          <w:position w:val="8"/>
          <w:sz w:val="13"/>
        </w:rPr>
        <w:t> </w:t>
      </w:r>
      <w:r>
        <w:rPr>
          <w:w w:val="105"/>
        </w:rPr>
        <w:t>percentile)</w:t>
      </w:r>
      <w:r>
        <w:rPr>
          <w:spacing w:val="-18"/>
          <w:w w:val="105"/>
        </w:rPr>
        <w:t> </w:t>
      </w:r>
      <w:r>
        <w:rPr>
          <w:w w:val="105"/>
        </w:rPr>
        <w:t>to</w:t>
      </w:r>
      <w:r>
        <w:rPr>
          <w:spacing w:val="-19"/>
          <w:w w:val="105"/>
        </w:rPr>
        <w:t> </w:t>
      </w:r>
      <w:r>
        <w:rPr>
          <w:w w:val="105"/>
        </w:rPr>
        <w:t>a</w:t>
      </w:r>
      <w:r>
        <w:rPr>
          <w:spacing w:val="-19"/>
          <w:w w:val="105"/>
        </w:rPr>
        <w:t> </w:t>
      </w:r>
      <w:r>
        <w:rPr>
          <w:w w:val="105"/>
        </w:rPr>
        <w:t>normal</w:t>
      </w:r>
      <w:r>
        <w:rPr>
          <w:spacing w:val="-19"/>
          <w:w w:val="105"/>
        </w:rPr>
        <w:t> </w:t>
      </w:r>
      <w:r>
        <w:rPr>
          <w:w w:val="105"/>
        </w:rPr>
        <w:t>travel</w:t>
      </w:r>
      <w:r>
        <w:rPr>
          <w:spacing w:val="-20"/>
          <w:w w:val="105"/>
        </w:rPr>
        <w:t> </w:t>
      </w:r>
      <w:r>
        <w:rPr>
          <w:w w:val="105"/>
        </w:rPr>
        <w:t>time</w:t>
      </w:r>
      <w:r>
        <w:rPr>
          <w:spacing w:val="-17"/>
          <w:w w:val="105"/>
        </w:rPr>
        <w:t> </w:t>
      </w:r>
      <w:r>
        <w:rPr>
          <w:w w:val="105"/>
        </w:rPr>
        <w:t>(50</w:t>
      </w:r>
      <w:r>
        <w:rPr>
          <w:w w:val="105"/>
          <w:position w:val="8"/>
          <w:sz w:val="13"/>
        </w:rPr>
        <w:t>th </w:t>
      </w:r>
      <w:r>
        <w:rPr>
          <w:w w:val="105"/>
        </w:rPr>
        <w:t>percentile)</w:t>
      </w:r>
      <w:r>
        <w:rPr>
          <w:spacing w:val="-26"/>
          <w:w w:val="105"/>
        </w:rPr>
        <w:t> </w:t>
      </w:r>
      <w:r>
        <w:rPr>
          <w:w w:val="105"/>
        </w:rPr>
        <w:t>over</w:t>
      </w:r>
      <w:r>
        <w:rPr>
          <w:spacing w:val="-26"/>
          <w:w w:val="105"/>
        </w:rPr>
        <w:t> </w:t>
      </w:r>
      <w:r>
        <w:rPr>
          <w:w w:val="105"/>
        </w:rPr>
        <w:t>the</w:t>
      </w:r>
      <w:r>
        <w:rPr>
          <w:spacing w:val="-25"/>
          <w:w w:val="105"/>
        </w:rPr>
        <w:t> </w:t>
      </w:r>
      <w:r>
        <w:rPr>
          <w:w w:val="105"/>
        </w:rPr>
        <w:t>Interstate</w:t>
      </w:r>
      <w:r>
        <w:rPr>
          <w:spacing w:val="-26"/>
          <w:w w:val="105"/>
        </w:rPr>
        <w:t> </w:t>
      </w:r>
      <w:r>
        <w:rPr>
          <w:w w:val="105"/>
        </w:rPr>
        <w:t>during</w:t>
      </w:r>
      <w:r>
        <w:rPr>
          <w:spacing w:val="-26"/>
          <w:w w:val="105"/>
        </w:rPr>
        <w:t> </w:t>
      </w:r>
      <w:r>
        <w:rPr>
          <w:w w:val="105"/>
        </w:rPr>
        <w:t>five</w:t>
      </w:r>
      <w:r>
        <w:rPr>
          <w:spacing w:val="-25"/>
          <w:w w:val="105"/>
        </w:rPr>
        <w:t> </w:t>
      </w:r>
      <w:r>
        <w:rPr>
          <w:w w:val="105"/>
        </w:rPr>
        <w:t>time</w:t>
      </w:r>
      <w:r>
        <w:rPr>
          <w:spacing w:val="-25"/>
          <w:w w:val="105"/>
        </w:rPr>
        <w:t> </w:t>
      </w:r>
      <w:r>
        <w:rPr>
          <w:w w:val="105"/>
        </w:rPr>
        <w:t>periods</w:t>
      </w:r>
      <w:r>
        <w:rPr>
          <w:spacing w:val="-26"/>
          <w:w w:val="105"/>
        </w:rPr>
        <w:t> </w:t>
      </w:r>
      <w:r>
        <w:rPr>
          <w:w w:val="105"/>
        </w:rPr>
        <w:t>(AM</w:t>
      </w:r>
      <w:r>
        <w:rPr>
          <w:spacing w:val="-25"/>
          <w:w w:val="105"/>
        </w:rPr>
        <w:t> </w:t>
      </w:r>
      <w:r>
        <w:rPr>
          <w:w w:val="105"/>
        </w:rPr>
        <w:t>peak,</w:t>
      </w:r>
      <w:r>
        <w:rPr>
          <w:spacing w:val="-26"/>
          <w:w w:val="105"/>
        </w:rPr>
        <w:t> </w:t>
      </w:r>
      <w:r>
        <w:rPr>
          <w:w w:val="105"/>
        </w:rPr>
        <w:t>Mid-day,</w:t>
      </w:r>
      <w:r>
        <w:rPr>
          <w:spacing w:val="-26"/>
          <w:w w:val="105"/>
        </w:rPr>
        <w:t> </w:t>
      </w:r>
      <w:r>
        <w:rPr>
          <w:w w:val="105"/>
        </w:rPr>
        <w:t>PM</w:t>
      </w:r>
      <w:r>
        <w:rPr>
          <w:spacing w:val="-26"/>
          <w:w w:val="105"/>
        </w:rPr>
        <w:t> </w:t>
      </w:r>
      <w:r>
        <w:rPr>
          <w:w w:val="105"/>
        </w:rPr>
        <w:t>peak,</w:t>
      </w:r>
      <w:r>
        <w:rPr>
          <w:spacing w:val="-26"/>
          <w:w w:val="105"/>
        </w:rPr>
        <w:t> </w:t>
      </w:r>
      <w:r>
        <w:rPr>
          <w:w w:val="105"/>
        </w:rPr>
        <w:t>weekend,</w:t>
      </w:r>
      <w:r>
        <w:rPr>
          <w:spacing w:val="-26"/>
          <w:w w:val="105"/>
        </w:rPr>
        <w:t> </w:t>
      </w:r>
      <w:r>
        <w:rPr>
          <w:w w:val="105"/>
        </w:rPr>
        <w:t>and overnight)</w:t>
      </w:r>
      <w:r>
        <w:rPr>
          <w:spacing w:val="-15"/>
          <w:w w:val="105"/>
        </w:rPr>
        <w:t> </w:t>
      </w:r>
      <w:r>
        <w:rPr>
          <w:w w:val="105"/>
        </w:rPr>
        <w:t>that</w:t>
      </w:r>
      <w:r>
        <w:rPr>
          <w:spacing w:val="-15"/>
          <w:w w:val="105"/>
        </w:rPr>
        <w:t> </w:t>
      </w:r>
      <w:r>
        <w:rPr>
          <w:w w:val="105"/>
        </w:rPr>
        <w:t>cover</w:t>
      </w:r>
      <w:r>
        <w:rPr>
          <w:spacing w:val="-15"/>
          <w:w w:val="105"/>
        </w:rPr>
        <w:t> </w:t>
      </w:r>
      <w:r>
        <w:rPr>
          <w:w w:val="105"/>
        </w:rPr>
        <w:t>all</w:t>
      </w:r>
      <w:r>
        <w:rPr>
          <w:spacing w:val="-15"/>
          <w:w w:val="105"/>
        </w:rPr>
        <w:t> </w:t>
      </w:r>
      <w:r>
        <w:rPr>
          <w:w w:val="105"/>
        </w:rPr>
        <w:t>hours</w:t>
      </w:r>
      <w:r>
        <w:rPr>
          <w:spacing w:val="-14"/>
          <w:w w:val="105"/>
        </w:rPr>
        <w:t> </w:t>
      </w:r>
      <w:r>
        <w:rPr>
          <w:w w:val="105"/>
        </w:rPr>
        <w:t>of</w:t>
      </w:r>
      <w:r>
        <w:rPr>
          <w:spacing w:val="-15"/>
          <w:w w:val="105"/>
        </w:rPr>
        <w:t> </w:t>
      </w:r>
      <w:r>
        <w:rPr>
          <w:w w:val="105"/>
        </w:rPr>
        <w:t>the</w:t>
      </w:r>
      <w:r>
        <w:rPr>
          <w:spacing w:val="-13"/>
          <w:w w:val="105"/>
        </w:rPr>
        <w:t> </w:t>
      </w:r>
      <w:r>
        <w:rPr>
          <w:w w:val="105"/>
        </w:rPr>
        <w:t>day.</w:t>
      </w:r>
      <w:r>
        <w:rPr>
          <w:spacing w:val="-15"/>
          <w:w w:val="105"/>
        </w:rPr>
        <w:t> </w:t>
      </w:r>
      <w:r>
        <w:rPr>
          <w:w w:val="105"/>
        </w:rPr>
        <w:t>TTTR</w:t>
      </w:r>
      <w:r>
        <w:rPr>
          <w:spacing w:val="-16"/>
          <w:w w:val="105"/>
        </w:rPr>
        <w:t> </w:t>
      </w:r>
      <w:r>
        <w:rPr>
          <w:w w:val="105"/>
        </w:rPr>
        <w:t>is</w:t>
      </w:r>
      <w:r>
        <w:rPr>
          <w:spacing w:val="-13"/>
          <w:w w:val="105"/>
        </w:rPr>
        <w:t> </w:t>
      </w:r>
      <w:r>
        <w:rPr>
          <w:w w:val="105"/>
        </w:rPr>
        <w:t>quantified</w:t>
      </w:r>
      <w:r>
        <w:rPr>
          <w:spacing w:val="-15"/>
          <w:w w:val="105"/>
        </w:rPr>
        <w:t> </w:t>
      </w:r>
      <w:r>
        <w:rPr>
          <w:w w:val="105"/>
        </w:rPr>
        <w:t>by</w:t>
      </w:r>
      <w:r>
        <w:rPr>
          <w:spacing w:val="-15"/>
          <w:w w:val="105"/>
        </w:rPr>
        <w:t> </w:t>
      </w:r>
      <w:r>
        <w:rPr>
          <w:w w:val="105"/>
        </w:rPr>
        <w:t>taking</w:t>
      </w:r>
      <w:r>
        <w:rPr>
          <w:spacing w:val="-15"/>
          <w:w w:val="105"/>
        </w:rPr>
        <w:t> </w:t>
      </w:r>
      <w:r>
        <w:rPr>
          <w:w w:val="105"/>
        </w:rPr>
        <w:t>a</w:t>
      </w:r>
      <w:r>
        <w:rPr>
          <w:spacing w:val="-16"/>
          <w:w w:val="105"/>
        </w:rPr>
        <w:t> </w:t>
      </w:r>
      <w:r>
        <w:rPr>
          <w:w w:val="105"/>
        </w:rPr>
        <w:t>weighted</w:t>
      </w:r>
      <w:r>
        <w:rPr>
          <w:spacing w:val="-15"/>
          <w:w w:val="105"/>
        </w:rPr>
        <w:t> </w:t>
      </w:r>
      <w:r>
        <w:rPr>
          <w:w w:val="105"/>
        </w:rPr>
        <w:t>average</w:t>
      </w:r>
      <w:r>
        <w:rPr>
          <w:spacing w:val="-13"/>
          <w:w w:val="105"/>
        </w:rPr>
        <w:t> </w:t>
      </w:r>
      <w:r>
        <w:rPr>
          <w:w w:val="105"/>
        </w:rPr>
        <w:t>of</w:t>
      </w:r>
      <w:r>
        <w:rPr>
          <w:spacing w:val="-15"/>
          <w:w w:val="105"/>
        </w:rPr>
        <w:t> </w:t>
      </w:r>
      <w:r>
        <w:rPr>
          <w:w w:val="105"/>
        </w:rPr>
        <w:t>the</w:t>
      </w:r>
    </w:p>
    <w:p>
      <w:pPr>
        <w:spacing w:after="0" w:line="266" w:lineRule="auto"/>
        <w:sectPr>
          <w:pgSz w:w="12240" w:h="15840"/>
          <w:pgMar w:header="37" w:footer="813" w:top="1560" w:bottom="1000" w:left="1320" w:right="1040"/>
        </w:sectPr>
      </w:pPr>
    </w:p>
    <w:p>
      <w:pPr>
        <w:pStyle w:val="BodyText"/>
        <w:spacing w:before="2"/>
        <w:rPr>
          <w:sz w:val="10"/>
        </w:rPr>
      </w:pPr>
    </w:p>
    <w:p>
      <w:pPr>
        <w:pStyle w:val="BodyText"/>
        <w:spacing w:line="266" w:lineRule="auto" w:before="108"/>
        <w:ind w:left="120" w:right="479"/>
      </w:pPr>
      <w:r>
        <w:rPr>
          <w:w w:val="105"/>
        </w:rPr>
        <w:t>maximum TTTR from the five time periods for each Interstate segment. The maximum TTTR is weighted</w:t>
      </w:r>
      <w:r>
        <w:rPr>
          <w:spacing w:val="-21"/>
          <w:w w:val="105"/>
        </w:rPr>
        <w:t> </w:t>
      </w:r>
      <w:r>
        <w:rPr>
          <w:w w:val="105"/>
        </w:rPr>
        <w:t>by</w:t>
      </w:r>
      <w:r>
        <w:rPr>
          <w:spacing w:val="-21"/>
          <w:w w:val="105"/>
        </w:rPr>
        <w:t> </w:t>
      </w:r>
      <w:r>
        <w:rPr>
          <w:w w:val="105"/>
        </w:rPr>
        <w:t>segment</w:t>
      </w:r>
      <w:r>
        <w:rPr>
          <w:spacing w:val="-20"/>
          <w:w w:val="105"/>
        </w:rPr>
        <w:t> </w:t>
      </w:r>
      <w:r>
        <w:rPr>
          <w:w w:val="105"/>
        </w:rPr>
        <w:t>length,</w:t>
      </w:r>
      <w:r>
        <w:rPr>
          <w:spacing w:val="-21"/>
          <w:w w:val="105"/>
        </w:rPr>
        <w:t> </w:t>
      </w:r>
      <w:r>
        <w:rPr>
          <w:w w:val="105"/>
        </w:rPr>
        <w:t>then</w:t>
      </w:r>
      <w:r>
        <w:rPr>
          <w:spacing w:val="-22"/>
          <w:w w:val="105"/>
        </w:rPr>
        <w:t> </w:t>
      </w:r>
      <w:r>
        <w:rPr>
          <w:w w:val="105"/>
        </w:rPr>
        <w:t>the</w:t>
      </w:r>
      <w:r>
        <w:rPr>
          <w:spacing w:val="-19"/>
          <w:w w:val="105"/>
        </w:rPr>
        <w:t> </w:t>
      </w:r>
      <w:r>
        <w:rPr>
          <w:w w:val="105"/>
        </w:rPr>
        <w:t>sum</w:t>
      </w:r>
      <w:r>
        <w:rPr>
          <w:spacing w:val="-22"/>
          <w:w w:val="105"/>
        </w:rPr>
        <w:t> </w:t>
      </w:r>
      <w:r>
        <w:rPr>
          <w:w w:val="105"/>
        </w:rPr>
        <w:t>of</w:t>
      </w:r>
      <w:r>
        <w:rPr>
          <w:spacing w:val="-21"/>
          <w:w w:val="105"/>
        </w:rPr>
        <w:t> </w:t>
      </w:r>
      <w:r>
        <w:rPr>
          <w:w w:val="105"/>
        </w:rPr>
        <w:t>the</w:t>
      </w:r>
      <w:r>
        <w:rPr>
          <w:spacing w:val="-19"/>
          <w:w w:val="105"/>
        </w:rPr>
        <w:t> </w:t>
      </w:r>
      <w:r>
        <w:rPr>
          <w:w w:val="105"/>
        </w:rPr>
        <w:t>weighted</w:t>
      </w:r>
      <w:r>
        <w:rPr>
          <w:spacing w:val="-21"/>
          <w:w w:val="105"/>
        </w:rPr>
        <w:t> </w:t>
      </w:r>
      <w:r>
        <w:rPr>
          <w:w w:val="105"/>
        </w:rPr>
        <w:t>values</w:t>
      </w:r>
      <w:r>
        <w:rPr>
          <w:spacing w:val="-20"/>
          <w:w w:val="105"/>
        </w:rPr>
        <w:t> </w:t>
      </w:r>
      <w:r>
        <w:rPr>
          <w:w w:val="105"/>
        </w:rPr>
        <w:t>are</w:t>
      </w:r>
      <w:r>
        <w:rPr>
          <w:spacing w:val="-20"/>
          <w:w w:val="105"/>
        </w:rPr>
        <w:t> </w:t>
      </w:r>
      <w:r>
        <w:rPr>
          <w:w w:val="105"/>
        </w:rPr>
        <w:t>divided</w:t>
      </w:r>
      <w:r>
        <w:rPr>
          <w:spacing w:val="-21"/>
          <w:w w:val="105"/>
        </w:rPr>
        <w:t> </w:t>
      </w:r>
      <w:r>
        <w:rPr>
          <w:w w:val="105"/>
        </w:rPr>
        <w:t>by</w:t>
      </w:r>
      <w:r>
        <w:rPr>
          <w:spacing w:val="-20"/>
          <w:w w:val="105"/>
        </w:rPr>
        <w:t> </w:t>
      </w:r>
      <w:r>
        <w:rPr>
          <w:w w:val="105"/>
        </w:rPr>
        <w:t>the</w:t>
      </w:r>
      <w:r>
        <w:rPr>
          <w:spacing w:val="-20"/>
          <w:w w:val="105"/>
        </w:rPr>
        <w:t> </w:t>
      </w:r>
      <w:r>
        <w:rPr>
          <w:w w:val="105"/>
        </w:rPr>
        <w:t>total</w:t>
      </w:r>
      <w:r>
        <w:rPr>
          <w:spacing w:val="-22"/>
          <w:w w:val="105"/>
        </w:rPr>
        <w:t> </w:t>
      </w:r>
      <w:r>
        <w:rPr>
          <w:w w:val="105"/>
        </w:rPr>
        <w:t>Interstate length</w:t>
      </w:r>
      <w:r>
        <w:rPr>
          <w:spacing w:val="-10"/>
          <w:w w:val="105"/>
        </w:rPr>
        <w:t> </w:t>
      </w:r>
      <w:r>
        <w:rPr>
          <w:w w:val="105"/>
        </w:rPr>
        <w:t>to</w:t>
      </w:r>
      <w:r>
        <w:rPr>
          <w:spacing w:val="-10"/>
          <w:w w:val="105"/>
        </w:rPr>
        <w:t> </w:t>
      </w:r>
      <w:r>
        <w:rPr>
          <w:w w:val="105"/>
        </w:rPr>
        <w:t>calculate</w:t>
      </w:r>
      <w:r>
        <w:rPr>
          <w:spacing w:val="-9"/>
          <w:w w:val="105"/>
        </w:rPr>
        <w:t> </w:t>
      </w:r>
      <w:r>
        <w:rPr>
          <w:w w:val="105"/>
        </w:rPr>
        <w:t>the</w:t>
      </w:r>
      <w:r>
        <w:rPr>
          <w:spacing w:val="-9"/>
          <w:w w:val="105"/>
        </w:rPr>
        <w:t> </w:t>
      </w:r>
      <w:r>
        <w:rPr>
          <w:w w:val="105"/>
        </w:rPr>
        <w:t>Travel</w:t>
      </w:r>
      <w:r>
        <w:rPr>
          <w:spacing w:val="-11"/>
          <w:w w:val="105"/>
        </w:rPr>
        <w:t> </w:t>
      </w:r>
      <w:r>
        <w:rPr>
          <w:w w:val="105"/>
        </w:rPr>
        <w:t>Time</w:t>
      </w:r>
      <w:r>
        <w:rPr>
          <w:spacing w:val="-9"/>
          <w:w w:val="105"/>
        </w:rPr>
        <w:t> </w:t>
      </w:r>
      <w:r>
        <w:rPr>
          <w:w w:val="105"/>
        </w:rPr>
        <w:t>Reliability</w:t>
      </w:r>
      <w:r>
        <w:rPr>
          <w:spacing w:val="-10"/>
          <w:w w:val="105"/>
        </w:rPr>
        <w:t> </w:t>
      </w:r>
      <w:r>
        <w:rPr>
          <w:w w:val="105"/>
        </w:rPr>
        <w:t>Index.</w:t>
      </w:r>
    </w:p>
    <w:p>
      <w:pPr>
        <w:pStyle w:val="BodyText"/>
        <w:spacing w:line="266" w:lineRule="auto" w:before="162"/>
        <w:ind w:left="120" w:right="598"/>
        <w:jc w:val="both"/>
      </w:pPr>
      <w:r>
        <w:rPr>
          <w:w w:val="105"/>
        </w:rPr>
        <w:t>The</w:t>
      </w:r>
      <w:r>
        <w:rPr>
          <w:spacing w:val="-22"/>
          <w:w w:val="105"/>
        </w:rPr>
        <w:t> </w:t>
      </w:r>
      <w:r>
        <w:rPr>
          <w:w w:val="105"/>
        </w:rPr>
        <w:t>data</w:t>
      </w:r>
      <w:r>
        <w:rPr>
          <w:spacing w:val="-23"/>
          <w:w w:val="105"/>
        </w:rPr>
        <w:t> </w:t>
      </w:r>
      <w:r>
        <w:rPr>
          <w:w w:val="105"/>
        </w:rPr>
        <w:t>used</w:t>
      </w:r>
      <w:r>
        <w:rPr>
          <w:spacing w:val="-22"/>
          <w:w w:val="105"/>
        </w:rPr>
        <w:t> </w:t>
      </w:r>
      <w:r>
        <w:rPr>
          <w:w w:val="105"/>
        </w:rPr>
        <w:t>to</w:t>
      </w:r>
      <w:r>
        <w:rPr>
          <w:spacing w:val="-22"/>
          <w:w w:val="105"/>
        </w:rPr>
        <w:t> </w:t>
      </w:r>
      <w:r>
        <w:rPr>
          <w:w w:val="105"/>
        </w:rPr>
        <w:t>calculate</w:t>
      </w:r>
      <w:r>
        <w:rPr>
          <w:spacing w:val="-23"/>
          <w:w w:val="105"/>
        </w:rPr>
        <w:t> </w:t>
      </w:r>
      <w:r>
        <w:rPr>
          <w:w w:val="105"/>
        </w:rPr>
        <w:t>these</w:t>
      </w:r>
      <w:r>
        <w:rPr>
          <w:spacing w:val="-22"/>
          <w:w w:val="105"/>
        </w:rPr>
        <w:t> </w:t>
      </w:r>
      <w:r>
        <w:rPr>
          <w:w w:val="105"/>
        </w:rPr>
        <w:t>PM3</w:t>
      </w:r>
      <w:r>
        <w:rPr>
          <w:spacing w:val="-21"/>
          <w:w w:val="105"/>
        </w:rPr>
        <w:t> </w:t>
      </w:r>
      <w:r>
        <w:rPr>
          <w:w w:val="105"/>
        </w:rPr>
        <w:t>measures</w:t>
      </w:r>
      <w:r>
        <w:rPr>
          <w:spacing w:val="-22"/>
          <w:w w:val="105"/>
        </w:rPr>
        <w:t> </w:t>
      </w:r>
      <w:r>
        <w:rPr>
          <w:w w:val="105"/>
        </w:rPr>
        <w:t>are</w:t>
      </w:r>
      <w:r>
        <w:rPr>
          <w:spacing w:val="-22"/>
          <w:w w:val="105"/>
        </w:rPr>
        <w:t> </w:t>
      </w:r>
      <w:r>
        <w:rPr>
          <w:w w:val="105"/>
        </w:rPr>
        <w:t>provided</w:t>
      </w:r>
      <w:r>
        <w:rPr>
          <w:spacing w:val="-22"/>
          <w:w w:val="105"/>
        </w:rPr>
        <w:t> </w:t>
      </w:r>
      <w:r>
        <w:rPr>
          <w:w w:val="105"/>
        </w:rPr>
        <w:t>by</w:t>
      </w:r>
      <w:r>
        <w:rPr>
          <w:spacing w:val="-22"/>
          <w:w w:val="105"/>
        </w:rPr>
        <w:t> </w:t>
      </w:r>
      <w:r>
        <w:rPr>
          <w:w w:val="105"/>
        </w:rPr>
        <w:t>FHWA</w:t>
      </w:r>
      <w:r>
        <w:rPr>
          <w:spacing w:val="-22"/>
          <w:w w:val="105"/>
        </w:rPr>
        <w:t> </w:t>
      </w:r>
      <w:r>
        <w:rPr>
          <w:w w:val="105"/>
        </w:rPr>
        <w:t>via</w:t>
      </w:r>
      <w:r>
        <w:rPr>
          <w:spacing w:val="-23"/>
          <w:w w:val="105"/>
        </w:rPr>
        <w:t> </w:t>
      </w:r>
      <w:r>
        <w:rPr>
          <w:w w:val="105"/>
        </w:rPr>
        <w:t>the</w:t>
      </w:r>
      <w:r>
        <w:rPr>
          <w:spacing w:val="-24"/>
          <w:w w:val="105"/>
        </w:rPr>
        <w:t> </w:t>
      </w:r>
      <w:r>
        <w:rPr>
          <w:w w:val="105"/>
        </w:rPr>
        <w:t>National</w:t>
      </w:r>
      <w:r>
        <w:rPr>
          <w:spacing w:val="-23"/>
          <w:w w:val="105"/>
        </w:rPr>
        <w:t> </w:t>
      </w:r>
      <w:r>
        <w:rPr>
          <w:w w:val="105"/>
        </w:rPr>
        <w:t>Performance Management</w:t>
      </w:r>
      <w:r>
        <w:rPr>
          <w:spacing w:val="-24"/>
          <w:w w:val="105"/>
        </w:rPr>
        <w:t> </w:t>
      </w:r>
      <w:r>
        <w:rPr>
          <w:w w:val="105"/>
        </w:rPr>
        <w:t>Research</w:t>
      </w:r>
      <w:r>
        <w:rPr>
          <w:spacing w:val="-24"/>
          <w:w w:val="105"/>
        </w:rPr>
        <w:t> </w:t>
      </w:r>
      <w:r>
        <w:rPr>
          <w:w w:val="105"/>
        </w:rPr>
        <w:t>Data</w:t>
      </w:r>
      <w:r>
        <w:rPr>
          <w:spacing w:val="-25"/>
          <w:w w:val="105"/>
        </w:rPr>
        <w:t> </w:t>
      </w:r>
      <w:r>
        <w:rPr>
          <w:w w:val="105"/>
        </w:rPr>
        <w:t>Set</w:t>
      </w:r>
      <w:r>
        <w:rPr>
          <w:spacing w:val="-24"/>
          <w:w w:val="105"/>
        </w:rPr>
        <w:t> </w:t>
      </w:r>
      <w:r>
        <w:rPr>
          <w:w w:val="105"/>
        </w:rPr>
        <w:t>(NPMRDS).</w:t>
      </w:r>
      <w:r>
        <w:rPr>
          <w:spacing w:val="-24"/>
          <w:w w:val="105"/>
        </w:rPr>
        <w:t> </w:t>
      </w:r>
      <w:r>
        <w:rPr>
          <w:w w:val="105"/>
        </w:rPr>
        <w:t>This</w:t>
      </w:r>
      <w:r>
        <w:rPr>
          <w:spacing w:val="-23"/>
          <w:w w:val="105"/>
        </w:rPr>
        <w:t> </w:t>
      </w:r>
      <w:r>
        <w:rPr>
          <w:w w:val="105"/>
        </w:rPr>
        <w:t>dataset</w:t>
      </w:r>
      <w:r>
        <w:rPr>
          <w:spacing w:val="-24"/>
          <w:w w:val="105"/>
        </w:rPr>
        <w:t> </w:t>
      </w:r>
      <w:r>
        <w:rPr>
          <w:w w:val="105"/>
        </w:rPr>
        <w:t>contains</w:t>
      </w:r>
      <w:r>
        <w:rPr>
          <w:spacing w:val="-23"/>
          <w:w w:val="105"/>
        </w:rPr>
        <w:t> </w:t>
      </w:r>
      <w:r>
        <w:rPr>
          <w:w w:val="105"/>
        </w:rPr>
        <w:t>travel</w:t>
      </w:r>
      <w:r>
        <w:rPr>
          <w:spacing w:val="-24"/>
          <w:w w:val="105"/>
        </w:rPr>
        <w:t> </w:t>
      </w:r>
      <w:r>
        <w:rPr>
          <w:w w:val="105"/>
        </w:rPr>
        <w:t>times,</w:t>
      </w:r>
      <w:r>
        <w:rPr>
          <w:spacing w:val="-26"/>
          <w:w w:val="105"/>
        </w:rPr>
        <w:t> </w:t>
      </w:r>
      <w:r>
        <w:rPr>
          <w:w w:val="105"/>
        </w:rPr>
        <w:t>segment</w:t>
      </w:r>
      <w:r>
        <w:rPr>
          <w:spacing w:val="-24"/>
          <w:w w:val="105"/>
        </w:rPr>
        <w:t> </w:t>
      </w:r>
      <w:r>
        <w:rPr>
          <w:w w:val="105"/>
        </w:rPr>
        <w:t>lengths,</w:t>
      </w:r>
      <w:r>
        <w:rPr>
          <w:spacing w:val="-23"/>
          <w:w w:val="105"/>
        </w:rPr>
        <w:t> </w:t>
      </w:r>
      <w:r>
        <w:rPr>
          <w:w w:val="105"/>
        </w:rPr>
        <w:t>and Annual</w:t>
      </w:r>
      <w:r>
        <w:rPr>
          <w:spacing w:val="-14"/>
          <w:w w:val="105"/>
        </w:rPr>
        <w:t> </w:t>
      </w:r>
      <w:r>
        <w:rPr>
          <w:w w:val="105"/>
        </w:rPr>
        <w:t>Average</w:t>
      </w:r>
      <w:r>
        <w:rPr>
          <w:spacing w:val="-12"/>
          <w:w w:val="105"/>
        </w:rPr>
        <w:t> </w:t>
      </w:r>
      <w:r>
        <w:rPr>
          <w:w w:val="105"/>
        </w:rPr>
        <w:t>Daily</w:t>
      </w:r>
      <w:r>
        <w:rPr>
          <w:spacing w:val="-12"/>
          <w:w w:val="105"/>
        </w:rPr>
        <w:t> </w:t>
      </w:r>
      <w:r>
        <w:rPr>
          <w:w w:val="105"/>
        </w:rPr>
        <w:t>Travel</w:t>
      </w:r>
      <w:r>
        <w:rPr>
          <w:spacing w:val="-14"/>
          <w:w w:val="105"/>
        </w:rPr>
        <w:t> </w:t>
      </w:r>
      <w:r>
        <w:rPr>
          <w:w w:val="105"/>
        </w:rPr>
        <w:t>(AADT)</w:t>
      </w:r>
      <w:r>
        <w:rPr>
          <w:spacing w:val="-13"/>
          <w:w w:val="105"/>
        </w:rPr>
        <w:t> </w:t>
      </w:r>
      <w:r>
        <w:rPr>
          <w:w w:val="105"/>
        </w:rPr>
        <w:t>for</w:t>
      </w:r>
      <w:r>
        <w:rPr>
          <w:spacing w:val="-12"/>
          <w:w w:val="105"/>
        </w:rPr>
        <w:t> </w:t>
      </w:r>
      <w:r>
        <w:rPr>
          <w:w w:val="105"/>
        </w:rPr>
        <w:t>Interstate</w:t>
      </w:r>
      <w:r>
        <w:rPr>
          <w:spacing w:val="-12"/>
          <w:w w:val="105"/>
        </w:rPr>
        <w:t> </w:t>
      </w:r>
      <w:r>
        <w:rPr>
          <w:w w:val="105"/>
        </w:rPr>
        <w:t>and</w:t>
      </w:r>
      <w:r>
        <w:rPr>
          <w:spacing w:val="-13"/>
          <w:w w:val="105"/>
        </w:rPr>
        <w:t> </w:t>
      </w:r>
      <w:r>
        <w:rPr>
          <w:w w:val="105"/>
        </w:rPr>
        <w:t>non-Interstate</w:t>
      </w:r>
      <w:r>
        <w:rPr>
          <w:spacing w:val="-11"/>
          <w:w w:val="105"/>
        </w:rPr>
        <w:t> </w:t>
      </w:r>
      <w:r>
        <w:rPr>
          <w:w w:val="105"/>
        </w:rPr>
        <w:t>NHS</w:t>
      </w:r>
      <w:r>
        <w:rPr>
          <w:spacing w:val="-13"/>
          <w:w w:val="105"/>
        </w:rPr>
        <w:t> </w:t>
      </w:r>
      <w:r>
        <w:rPr>
          <w:w w:val="105"/>
        </w:rPr>
        <w:t>roads.</w:t>
      </w:r>
    </w:p>
    <w:p>
      <w:pPr>
        <w:pStyle w:val="BodyText"/>
        <w:spacing w:line="268" w:lineRule="auto" w:before="159"/>
        <w:ind w:left="120" w:right="479"/>
      </w:pPr>
      <w:r>
        <w:rPr>
          <w:w w:val="105"/>
        </w:rPr>
        <w:t>The</w:t>
      </w:r>
      <w:r>
        <w:rPr>
          <w:spacing w:val="-25"/>
          <w:w w:val="105"/>
        </w:rPr>
        <w:t> </w:t>
      </w:r>
      <w:r>
        <w:rPr>
          <w:w w:val="105"/>
        </w:rPr>
        <w:t>PM3</w:t>
      </w:r>
      <w:r>
        <w:rPr>
          <w:spacing w:val="-24"/>
          <w:w w:val="105"/>
        </w:rPr>
        <w:t> </w:t>
      </w:r>
      <w:r>
        <w:rPr>
          <w:w w:val="105"/>
        </w:rPr>
        <w:t>rule</w:t>
      </w:r>
      <w:r>
        <w:rPr>
          <w:spacing w:val="-25"/>
          <w:w w:val="105"/>
        </w:rPr>
        <w:t> </w:t>
      </w:r>
      <w:r>
        <w:rPr>
          <w:w w:val="105"/>
        </w:rPr>
        <w:t>requires</w:t>
      </w:r>
      <w:r>
        <w:rPr>
          <w:spacing w:val="-24"/>
          <w:w w:val="105"/>
        </w:rPr>
        <w:t> </w:t>
      </w:r>
      <w:r>
        <w:rPr>
          <w:w w:val="105"/>
        </w:rPr>
        <w:t>state</w:t>
      </w:r>
      <w:r>
        <w:rPr>
          <w:spacing w:val="-24"/>
          <w:w w:val="105"/>
        </w:rPr>
        <w:t> </w:t>
      </w:r>
      <w:r>
        <w:rPr>
          <w:w w:val="105"/>
        </w:rPr>
        <w:t>DOTs</w:t>
      </w:r>
      <w:r>
        <w:rPr>
          <w:spacing w:val="-25"/>
          <w:w w:val="105"/>
        </w:rPr>
        <w:t> </w:t>
      </w:r>
      <w:r>
        <w:rPr>
          <w:w w:val="105"/>
        </w:rPr>
        <w:t>and</w:t>
      </w:r>
      <w:r>
        <w:rPr>
          <w:spacing w:val="-25"/>
          <w:w w:val="105"/>
        </w:rPr>
        <w:t> </w:t>
      </w:r>
      <w:r>
        <w:rPr>
          <w:w w:val="105"/>
        </w:rPr>
        <w:t>MPOs</w:t>
      </w:r>
      <w:r>
        <w:rPr>
          <w:spacing w:val="-24"/>
          <w:w w:val="105"/>
        </w:rPr>
        <w:t> </w:t>
      </w:r>
      <w:r>
        <w:rPr>
          <w:w w:val="105"/>
        </w:rPr>
        <w:t>to</w:t>
      </w:r>
      <w:r>
        <w:rPr>
          <w:spacing w:val="-25"/>
          <w:w w:val="105"/>
        </w:rPr>
        <w:t> </w:t>
      </w:r>
      <w:r>
        <w:rPr>
          <w:w w:val="105"/>
        </w:rPr>
        <w:t>coordinate</w:t>
      </w:r>
      <w:r>
        <w:rPr>
          <w:spacing w:val="-25"/>
          <w:w w:val="105"/>
        </w:rPr>
        <w:t> </w:t>
      </w:r>
      <w:r>
        <w:rPr>
          <w:w w:val="105"/>
        </w:rPr>
        <w:t>when</w:t>
      </w:r>
      <w:r>
        <w:rPr>
          <w:spacing w:val="-25"/>
          <w:w w:val="105"/>
        </w:rPr>
        <w:t> </w:t>
      </w:r>
      <w:r>
        <w:rPr>
          <w:w w:val="105"/>
        </w:rPr>
        <w:t>establishing</w:t>
      </w:r>
      <w:r>
        <w:rPr>
          <w:spacing w:val="-26"/>
          <w:w w:val="105"/>
        </w:rPr>
        <w:t> </w:t>
      </w:r>
      <w:r>
        <w:rPr>
          <w:w w:val="105"/>
        </w:rPr>
        <w:t>performance</w:t>
      </w:r>
      <w:r>
        <w:rPr>
          <w:spacing w:val="-24"/>
          <w:w w:val="105"/>
        </w:rPr>
        <w:t> </w:t>
      </w:r>
      <w:r>
        <w:rPr>
          <w:w w:val="105"/>
        </w:rPr>
        <w:t>targets</w:t>
      </w:r>
      <w:r>
        <w:rPr>
          <w:spacing w:val="-25"/>
          <w:w w:val="105"/>
        </w:rPr>
        <w:t> </w:t>
      </w:r>
      <w:r>
        <w:rPr>
          <w:w w:val="105"/>
        </w:rPr>
        <w:t>for these</w:t>
      </w:r>
      <w:r>
        <w:rPr>
          <w:spacing w:val="-14"/>
          <w:w w:val="105"/>
        </w:rPr>
        <w:t> </w:t>
      </w:r>
      <w:r>
        <w:rPr>
          <w:w w:val="105"/>
        </w:rPr>
        <w:t>measures</w:t>
      </w:r>
      <w:r>
        <w:rPr>
          <w:spacing w:val="-14"/>
          <w:w w:val="105"/>
        </w:rPr>
        <w:t> </w:t>
      </w:r>
      <w:r>
        <w:rPr>
          <w:w w:val="105"/>
        </w:rPr>
        <w:t>and</w:t>
      </w:r>
      <w:r>
        <w:rPr>
          <w:spacing w:val="-14"/>
          <w:w w:val="105"/>
        </w:rPr>
        <w:t> </w:t>
      </w:r>
      <w:r>
        <w:rPr>
          <w:w w:val="105"/>
        </w:rPr>
        <w:t>to</w:t>
      </w:r>
      <w:r>
        <w:rPr>
          <w:spacing w:val="-15"/>
          <w:w w:val="105"/>
        </w:rPr>
        <w:t> </w:t>
      </w:r>
      <w:r>
        <w:rPr>
          <w:w w:val="105"/>
        </w:rPr>
        <w:t>monitor</w:t>
      </w:r>
      <w:r>
        <w:rPr>
          <w:spacing w:val="-14"/>
          <w:w w:val="105"/>
        </w:rPr>
        <w:t> </w:t>
      </w:r>
      <w:r>
        <w:rPr>
          <w:w w:val="105"/>
        </w:rPr>
        <w:t>progress</w:t>
      </w:r>
      <w:r>
        <w:rPr>
          <w:spacing w:val="-14"/>
          <w:w w:val="105"/>
        </w:rPr>
        <w:t> </w:t>
      </w:r>
      <w:r>
        <w:rPr>
          <w:w w:val="105"/>
        </w:rPr>
        <w:t>towards</w:t>
      </w:r>
      <w:r>
        <w:rPr>
          <w:spacing w:val="-13"/>
          <w:w w:val="105"/>
        </w:rPr>
        <w:t> </w:t>
      </w:r>
      <w:r>
        <w:rPr>
          <w:w w:val="105"/>
        </w:rPr>
        <w:t>achieving</w:t>
      </w:r>
      <w:r>
        <w:rPr>
          <w:spacing w:val="-16"/>
          <w:w w:val="105"/>
        </w:rPr>
        <w:t> </w:t>
      </w:r>
      <w:r>
        <w:rPr>
          <w:w w:val="105"/>
        </w:rPr>
        <w:t>the</w:t>
      </w:r>
      <w:r>
        <w:rPr>
          <w:spacing w:val="-13"/>
          <w:w w:val="105"/>
        </w:rPr>
        <w:t> </w:t>
      </w:r>
      <w:r>
        <w:rPr>
          <w:w w:val="105"/>
        </w:rPr>
        <w:t>targets.</w:t>
      </w:r>
      <w:r>
        <w:rPr>
          <w:spacing w:val="-15"/>
          <w:w w:val="105"/>
        </w:rPr>
        <w:t> </w:t>
      </w:r>
      <w:r>
        <w:rPr>
          <w:w w:val="105"/>
        </w:rPr>
        <w:t>FDOT</w:t>
      </w:r>
      <w:r>
        <w:rPr>
          <w:spacing w:val="-15"/>
          <w:w w:val="105"/>
        </w:rPr>
        <w:t> </w:t>
      </w:r>
      <w:r>
        <w:rPr>
          <w:w w:val="105"/>
        </w:rPr>
        <w:t>must</w:t>
      </w:r>
      <w:r>
        <w:rPr>
          <w:spacing w:val="-15"/>
          <w:w w:val="105"/>
        </w:rPr>
        <w:t> </w:t>
      </w:r>
      <w:r>
        <w:rPr>
          <w:w w:val="105"/>
        </w:rPr>
        <w:t>establish:</w:t>
      </w:r>
    </w:p>
    <w:p>
      <w:pPr>
        <w:pStyle w:val="ListParagraph"/>
        <w:numPr>
          <w:ilvl w:val="0"/>
          <w:numId w:val="10"/>
        </w:numPr>
        <w:tabs>
          <w:tab w:pos="480" w:val="left" w:leader="none"/>
          <w:tab w:pos="481" w:val="left" w:leader="none"/>
        </w:tabs>
        <w:spacing w:line="264" w:lineRule="auto" w:before="150" w:after="0"/>
        <w:ind w:left="480" w:right="799" w:hanging="360"/>
        <w:jc w:val="left"/>
        <w:rPr>
          <w:sz w:val="22"/>
        </w:rPr>
      </w:pPr>
      <w:r>
        <w:rPr>
          <w:w w:val="105"/>
          <w:sz w:val="22"/>
        </w:rPr>
        <w:t>Two-year</w:t>
      </w:r>
      <w:r>
        <w:rPr>
          <w:spacing w:val="-26"/>
          <w:w w:val="105"/>
          <w:sz w:val="22"/>
        </w:rPr>
        <w:t> </w:t>
      </w:r>
      <w:r>
        <w:rPr>
          <w:w w:val="105"/>
          <w:sz w:val="22"/>
        </w:rPr>
        <w:t>and</w:t>
      </w:r>
      <w:r>
        <w:rPr>
          <w:spacing w:val="-25"/>
          <w:w w:val="105"/>
          <w:sz w:val="22"/>
        </w:rPr>
        <w:t> </w:t>
      </w:r>
      <w:r>
        <w:rPr>
          <w:w w:val="105"/>
          <w:sz w:val="22"/>
        </w:rPr>
        <w:t>four-year</w:t>
      </w:r>
      <w:r>
        <w:rPr>
          <w:spacing w:val="-26"/>
          <w:w w:val="105"/>
          <w:sz w:val="22"/>
        </w:rPr>
        <w:t> </w:t>
      </w:r>
      <w:r>
        <w:rPr>
          <w:w w:val="105"/>
          <w:sz w:val="22"/>
        </w:rPr>
        <w:t>statewide</w:t>
      </w:r>
      <w:r>
        <w:rPr>
          <w:spacing w:val="-25"/>
          <w:w w:val="105"/>
          <w:sz w:val="22"/>
        </w:rPr>
        <w:t> </w:t>
      </w:r>
      <w:r>
        <w:rPr>
          <w:w w:val="105"/>
          <w:sz w:val="22"/>
        </w:rPr>
        <w:t>targets</w:t>
      </w:r>
      <w:r>
        <w:rPr>
          <w:spacing w:val="-25"/>
          <w:w w:val="105"/>
          <w:sz w:val="22"/>
        </w:rPr>
        <w:t> </w:t>
      </w:r>
      <w:r>
        <w:rPr>
          <w:w w:val="105"/>
          <w:sz w:val="22"/>
        </w:rPr>
        <w:t>for</w:t>
      </w:r>
      <w:r>
        <w:rPr>
          <w:spacing w:val="-25"/>
          <w:w w:val="105"/>
          <w:sz w:val="22"/>
        </w:rPr>
        <w:t> </w:t>
      </w:r>
      <w:r>
        <w:rPr>
          <w:w w:val="105"/>
          <w:sz w:val="22"/>
        </w:rPr>
        <w:t>percent</w:t>
      </w:r>
      <w:r>
        <w:rPr>
          <w:spacing w:val="-26"/>
          <w:w w:val="105"/>
          <w:sz w:val="22"/>
        </w:rPr>
        <w:t> </w:t>
      </w:r>
      <w:r>
        <w:rPr>
          <w:w w:val="105"/>
          <w:sz w:val="22"/>
        </w:rPr>
        <w:t>of</w:t>
      </w:r>
      <w:r>
        <w:rPr>
          <w:spacing w:val="-25"/>
          <w:w w:val="105"/>
          <w:sz w:val="22"/>
        </w:rPr>
        <w:t> </w:t>
      </w:r>
      <w:r>
        <w:rPr>
          <w:w w:val="105"/>
          <w:sz w:val="22"/>
        </w:rPr>
        <w:t>person-miles</w:t>
      </w:r>
      <w:r>
        <w:rPr>
          <w:spacing w:val="-25"/>
          <w:w w:val="105"/>
          <w:sz w:val="22"/>
        </w:rPr>
        <w:t> </w:t>
      </w:r>
      <w:r>
        <w:rPr>
          <w:w w:val="105"/>
          <w:sz w:val="22"/>
        </w:rPr>
        <w:t>on</w:t>
      </w:r>
      <w:r>
        <w:rPr>
          <w:spacing w:val="-26"/>
          <w:w w:val="105"/>
          <w:sz w:val="22"/>
        </w:rPr>
        <w:t> </w:t>
      </w:r>
      <w:r>
        <w:rPr>
          <w:w w:val="105"/>
          <w:sz w:val="22"/>
        </w:rPr>
        <w:t>the</w:t>
      </w:r>
      <w:r>
        <w:rPr>
          <w:spacing w:val="-25"/>
          <w:w w:val="105"/>
          <w:sz w:val="22"/>
        </w:rPr>
        <w:t> </w:t>
      </w:r>
      <w:r>
        <w:rPr>
          <w:w w:val="105"/>
          <w:sz w:val="22"/>
        </w:rPr>
        <w:t>Interstate</w:t>
      </w:r>
      <w:r>
        <w:rPr>
          <w:spacing w:val="-25"/>
          <w:w w:val="105"/>
          <w:sz w:val="22"/>
        </w:rPr>
        <w:t> </w:t>
      </w:r>
      <w:r>
        <w:rPr>
          <w:w w:val="105"/>
          <w:sz w:val="22"/>
        </w:rPr>
        <w:t>system that are</w:t>
      </w:r>
      <w:r>
        <w:rPr>
          <w:spacing w:val="-19"/>
          <w:w w:val="105"/>
          <w:sz w:val="22"/>
        </w:rPr>
        <w:t> </w:t>
      </w:r>
      <w:r>
        <w:rPr>
          <w:w w:val="105"/>
          <w:sz w:val="22"/>
        </w:rPr>
        <w:t>reliable;</w:t>
      </w:r>
    </w:p>
    <w:p>
      <w:pPr>
        <w:pStyle w:val="ListParagraph"/>
        <w:numPr>
          <w:ilvl w:val="0"/>
          <w:numId w:val="10"/>
        </w:numPr>
        <w:tabs>
          <w:tab w:pos="480" w:val="left" w:leader="none"/>
          <w:tab w:pos="481" w:val="left" w:leader="none"/>
        </w:tabs>
        <w:spacing w:line="280" w:lineRule="exact" w:before="0" w:after="0"/>
        <w:ind w:left="480" w:right="0" w:hanging="361"/>
        <w:jc w:val="left"/>
        <w:rPr>
          <w:sz w:val="22"/>
        </w:rPr>
      </w:pPr>
      <w:r>
        <w:rPr>
          <w:w w:val="105"/>
          <w:sz w:val="22"/>
        </w:rPr>
        <w:t>Four-year</w:t>
      </w:r>
      <w:r>
        <w:rPr>
          <w:spacing w:val="-17"/>
          <w:w w:val="105"/>
          <w:sz w:val="22"/>
        </w:rPr>
        <w:t> </w:t>
      </w:r>
      <w:r>
        <w:rPr>
          <w:w w:val="105"/>
          <w:sz w:val="22"/>
        </w:rPr>
        <w:t>targets</w:t>
      </w:r>
      <w:r>
        <w:rPr>
          <w:spacing w:val="-17"/>
          <w:w w:val="105"/>
          <w:sz w:val="22"/>
        </w:rPr>
        <w:t> </w:t>
      </w:r>
      <w:r>
        <w:rPr>
          <w:w w:val="105"/>
          <w:sz w:val="22"/>
        </w:rPr>
        <w:t>for</w:t>
      </w:r>
      <w:r>
        <w:rPr>
          <w:spacing w:val="-17"/>
          <w:w w:val="105"/>
          <w:sz w:val="22"/>
        </w:rPr>
        <w:t> </w:t>
      </w:r>
      <w:r>
        <w:rPr>
          <w:w w:val="105"/>
          <w:sz w:val="22"/>
        </w:rPr>
        <w:t>the</w:t>
      </w:r>
      <w:r>
        <w:rPr>
          <w:spacing w:val="-16"/>
          <w:w w:val="105"/>
          <w:sz w:val="22"/>
        </w:rPr>
        <w:t> </w:t>
      </w:r>
      <w:r>
        <w:rPr>
          <w:w w:val="105"/>
          <w:sz w:val="22"/>
        </w:rPr>
        <w:t>percent</w:t>
      </w:r>
      <w:r>
        <w:rPr>
          <w:spacing w:val="-17"/>
          <w:w w:val="105"/>
          <w:sz w:val="22"/>
        </w:rPr>
        <w:t> </w:t>
      </w:r>
      <w:r>
        <w:rPr>
          <w:w w:val="105"/>
          <w:sz w:val="22"/>
        </w:rPr>
        <w:t>of</w:t>
      </w:r>
      <w:r>
        <w:rPr>
          <w:spacing w:val="-17"/>
          <w:w w:val="105"/>
          <w:sz w:val="22"/>
        </w:rPr>
        <w:t> </w:t>
      </w:r>
      <w:r>
        <w:rPr>
          <w:w w:val="105"/>
          <w:sz w:val="22"/>
        </w:rPr>
        <w:t>person-miles</w:t>
      </w:r>
      <w:r>
        <w:rPr>
          <w:spacing w:val="-16"/>
          <w:w w:val="105"/>
          <w:sz w:val="22"/>
        </w:rPr>
        <w:t> </w:t>
      </w:r>
      <w:r>
        <w:rPr>
          <w:w w:val="105"/>
          <w:sz w:val="22"/>
        </w:rPr>
        <w:t>on</w:t>
      </w:r>
      <w:r>
        <w:rPr>
          <w:spacing w:val="-19"/>
          <w:w w:val="105"/>
          <w:sz w:val="22"/>
        </w:rPr>
        <w:t> </w:t>
      </w:r>
      <w:r>
        <w:rPr>
          <w:w w:val="105"/>
          <w:sz w:val="22"/>
        </w:rPr>
        <w:t>the</w:t>
      </w:r>
      <w:r>
        <w:rPr>
          <w:spacing w:val="-16"/>
          <w:w w:val="105"/>
          <w:sz w:val="22"/>
        </w:rPr>
        <w:t> </w:t>
      </w:r>
      <w:r>
        <w:rPr>
          <w:w w:val="105"/>
          <w:sz w:val="22"/>
        </w:rPr>
        <w:t>non-Interstate</w:t>
      </w:r>
      <w:r>
        <w:rPr>
          <w:spacing w:val="-19"/>
          <w:w w:val="105"/>
          <w:sz w:val="22"/>
        </w:rPr>
        <w:t> </w:t>
      </w:r>
      <w:r>
        <w:rPr>
          <w:w w:val="105"/>
          <w:sz w:val="22"/>
        </w:rPr>
        <w:t>NHS</w:t>
      </w:r>
      <w:r>
        <w:rPr>
          <w:spacing w:val="-17"/>
          <w:w w:val="105"/>
          <w:sz w:val="22"/>
        </w:rPr>
        <w:t> </w:t>
      </w:r>
      <w:r>
        <w:rPr>
          <w:w w:val="105"/>
          <w:sz w:val="22"/>
        </w:rPr>
        <w:t>that</w:t>
      </w:r>
      <w:r>
        <w:rPr>
          <w:spacing w:val="-17"/>
          <w:w w:val="105"/>
          <w:sz w:val="22"/>
        </w:rPr>
        <w:t> </w:t>
      </w:r>
      <w:r>
        <w:rPr>
          <w:w w:val="105"/>
          <w:sz w:val="22"/>
        </w:rPr>
        <w:t>are</w:t>
      </w:r>
      <w:r>
        <w:rPr>
          <w:spacing w:val="-16"/>
          <w:w w:val="105"/>
          <w:sz w:val="22"/>
        </w:rPr>
        <w:t> </w:t>
      </w:r>
      <w:r>
        <w:rPr>
          <w:w w:val="105"/>
          <w:sz w:val="22"/>
        </w:rPr>
        <w:t>reliable</w:t>
      </w:r>
      <w:hyperlink w:history="true" w:anchor="_bookmark48">
        <w:r>
          <w:rPr>
            <w:rFonts w:ascii="Garamond" w:hAnsi="Garamond"/>
            <w:w w:val="105"/>
            <w:sz w:val="22"/>
            <w:vertAlign w:val="superscript"/>
          </w:rPr>
          <w:t>4</w:t>
        </w:r>
      </w:hyperlink>
      <w:r>
        <w:rPr>
          <w:w w:val="105"/>
          <w:sz w:val="22"/>
          <w:vertAlign w:val="baseline"/>
        </w:rPr>
        <w:t>;</w:t>
      </w:r>
      <w:r>
        <w:rPr>
          <w:spacing w:val="-17"/>
          <w:w w:val="105"/>
          <w:sz w:val="22"/>
          <w:vertAlign w:val="baseline"/>
        </w:rPr>
        <w:t> </w:t>
      </w:r>
      <w:r>
        <w:rPr>
          <w:w w:val="105"/>
          <w:sz w:val="22"/>
          <w:vertAlign w:val="baseline"/>
        </w:rPr>
        <w:t>and</w:t>
      </w:r>
    </w:p>
    <w:p>
      <w:pPr>
        <w:pStyle w:val="ListParagraph"/>
        <w:numPr>
          <w:ilvl w:val="0"/>
          <w:numId w:val="10"/>
        </w:numPr>
        <w:tabs>
          <w:tab w:pos="480" w:val="left" w:leader="none"/>
          <w:tab w:pos="481" w:val="left" w:leader="none"/>
        </w:tabs>
        <w:spacing w:line="240" w:lineRule="auto" w:before="25" w:after="0"/>
        <w:ind w:left="480" w:right="0" w:hanging="361"/>
        <w:jc w:val="left"/>
        <w:rPr>
          <w:sz w:val="22"/>
        </w:rPr>
      </w:pPr>
      <w:r>
        <w:rPr>
          <w:w w:val="105"/>
          <w:sz w:val="22"/>
        </w:rPr>
        <w:t>Two-year</w:t>
      </w:r>
      <w:r>
        <w:rPr>
          <w:spacing w:val="-11"/>
          <w:w w:val="105"/>
          <w:sz w:val="22"/>
        </w:rPr>
        <w:t> </w:t>
      </w:r>
      <w:r>
        <w:rPr>
          <w:w w:val="105"/>
          <w:sz w:val="22"/>
        </w:rPr>
        <w:t>and</w:t>
      </w:r>
      <w:r>
        <w:rPr>
          <w:spacing w:val="-11"/>
          <w:w w:val="105"/>
          <w:sz w:val="22"/>
        </w:rPr>
        <w:t> </w:t>
      </w:r>
      <w:r>
        <w:rPr>
          <w:w w:val="105"/>
          <w:sz w:val="22"/>
        </w:rPr>
        <w:t>four-year</w:t>
      </w:r>
      <w:r>
        <w:rPr>
          <w:spacing w:val="-11"/>
          <w:w w:val="105"/>
          <w:sz w:val="22"/>
        </w:rPr>
        <w:t> </w:t>
      </w:r>
      <w:r>
        <w:rPr>
          <w:w w:val="105"/>
          <w:sz w:val="22"/>
        </w:rPr>
        <w:t>targets</w:t>
      </w:r>
      <w:r>
        <w:rPr>
          <w:spacing w:val="-9"/>
          <w:w w:val="105"/>
          <w:sz w:val="22"/>
        </w:rPr>
        <w:t> </w:t>
      </w:r>
      <w:r>
        <w:rPr>
          <w:w w:val="105"/>
          <w:sz w:val="22"/>
        </w:rPr>
        <w:t>for</w:t>
      </w:r>
      <w:r>
        <w:rPr>
          <w:spacing w:val="-11"/>
          <w:w w:val="105"/>
          <w:sz w:val="22"/>
        </w:rPr>
        <w:t> </w:t>
      </w:r>
      <w:r>
        <w:rPr>
          <w:w w:val="105"/>
          <w:sz w:val="22"/>
        </w:rPr>
        <w:t>truck</w:t>
      </w:r>
      <w:r>
        <w:rPr>
          <w:spacing w:val="-10"/>
          <w:w w:val="105"/>
          <w:sz w:val="22"/>
        </w:rPr>
        <w:t> </w:t>
      </w:r>
      <w:r>
        <w:rPr>
          <w:w w:val="105"/>
          <w:sz w:val="22"/>
        </w:rPr>
        <w:t>travel</w:t>
      </w:r>
      <w:r>
        <w:rPr>
          <w:spacing w:val="-12"/>
          <w:w w:val="105"/>
          <w:sz w:val="22"/>
        </w:rPr>
        <w:t> </w:t>
      </w:r>
      <w:r>
        <w:rPr>
          <w:w w:val="105"/>
          <w:sz w:val="22"/>
        </w:rPr>
        <w:t>time</w:t>
      </w:r>
      <w:r>
        <w:rPr>
          <w:spacing w:val="-9"/>
          <w:w w:val="105"/>
          <w:sz w:val="22"/>
        </w:rPr>
        <w:t> </w:t>
      </w:r>
      <w:r>
        <w:rPr>
          <w:w w:val="105"/>
          <w:sz w:val="22"/>
        </w:rPr>
        <w:t>reliability</w:t>
      </w:r>
    </w:p>
    <w:p>
      <w:pPr>
        <w:pStyle w:val="BodyText"/>
        <w:spacing w:line="266" w:lineRule="auto" w:before="189"/>
        <w:ind w:left="120"/>
      </w:pPr>
      <w:r>
        <w:rPr>
          <w:w w:val="105"/>
        </w:rPr>
        <w:t>MPOs</w:t>
      </w:r>
      <w:r>
        <w:rPr>
          <w:spacing w:val="-20"/>
          <w:w w:val="105"/>
        </w:rPr>
        <w:t> </w:t>
      </w:r>
      <w:r>
        <w:rPr>
          <w:w w:val="105"/>
        </w:rPr>
        <w:t>must</w:t>
      </w:r>
      <w:r>
        <w:rPr>
          <w:spacing w:val="-20"/>
          <w:w w:val="105"/>
        </w:rPr>
        <w:t> </w:t>
      </w:r>
      <w:r>
        <w:rPr>
          <w:w w:val="105"/>
        </w:rPr>
        <w:t>establish</w:t>
      </w:r>
      <w:r>
        <w:rPr>
          <w:spacing w:val="-20"/>
          <w:w w:val="105"/>
        </w:rPr>
        <w:t> </w:t>
      </w:r>
      <w:r>
        <w:rPr>
          <w:w w:val="105"/>
        </w:rPr>
        <w:t>four-year</w:t>
      </w:r>
      <w:r>
        <w:rPr>
          <w:spacing w:val="-19"/>
          <w:w w:val="105"/>
        </w:rPr>
        <w:t> </w:t>
      </w:r>
      <w:r>
        <w:rPr>
          <w:w w:val="105"/>
        </w:rPr>
        <w:t>performance</w:t>
      </w:r>
      <w:r>
        <w:rPr>
          <w:spacing w:val="-20"/>
          <w:w w:val="105"/>
        </w:rPr>
        <w:t> </w:t>
      </w:r>
      <w:r>
        <w:rPr>
          <w:w w:val="105"/>
        </w:rPr>
        <w:t>targets</w:t>
      </w:r>
      <w:r>
        <w:rPr>
          <w:spacing w:val="-19"/>
          <w:w w:val="105"/>
        </w:rPr>
        <w:t> </w:t>
      </w:r>
      <w:r>
        <w:rPr>
          <w:w w:val="105"/>
        </w:rPr>
        <w:t>for</w:t>
      </w:r>
      <w:r>
        <w:rPr>
          <w:spacing w:val="-20"/>
          <w:w w:val="105"/>
        </w:rPr>
        <w:t> </w:t>
      </w:r>
      <w:r>
        <w:rPr>
          <w:w w:val="105"/>
        </w:rPr>
        <w:t>all</w:t>
      </w:r>
      <w:r>
        <w:rPr>
          <w:spacing w:val="-20"/>
          <w:w w:val="105"/>
        </w:rPr>
        <w:t> </w:t>
      </w:r>
      <w:r>
        <w:rPr>
          <w:w w:val="105"/>
        </w:rPr>
        <w:t>three</w:t>
      </w:r>
      <w:r>
        <w:rPr>
          <w:spacing w:val="-20"/>
          <w:w w:val="105"/>
        </w:rPr>
        <w:t> </w:t>
      </w:r>
      <w:r>
        <w:rPr>
          <w:w w:val="105"/>
        </w:rPr>
        <w:t>measures</w:t>
      </w:r>
      <w:r>
        <w:rPr>
          <w:spacing w:val="-19"/>
          <w:w w:val="105"/>
        </w:rPr>
        <w:t> </w:t>
      </w:r>
      <w:r>
        <w:rPr>
          <w:w w:val="105"/>
        </w:rPr>
        <w:t>within</w:t>
      </w:r>
      <w:r>
        <w:rPr>
          <w:spacing w:val="-21"/>
          <w:w w:val="105"/>
        </w:rPr>
        <w:t> </w:t>
      </w:r>
      <w:r>
        <w:rPr>
          <w:w w:val="105"/>
        </w:rPr>
        <w:t>180</w:t>
      </w:r>
      <w:r>
        <w:rPr>
          <w:spacing w:val="-19"/>
          <w:w w:val="105"/>
        </w:rPr>
        <w:t> </w:t>
      </w:r>
      <w:r>
        <w:rPr>
          <w:w w:val="105"/>
        </w:rPr>
        <w:t>days</w:t>
      </w:r>
      <w:r>
        <w:rPr>
          <w:spacing w:val="-19"/>
          <w:w w:val="105"/>
        </w:rPr>
        <w:t> </w:t>
      </w:r>
      <w:r>
        <w:rPr>
          <w:w w:val="105"/>
        </w:rPr>
        <w:t>of</w:t>
      </w:r>
      <w:r>
        <w:rPr>
          <w:spacing w:val="-20"/>
          <w:w w:val="105"/>
        </w:rPr>
        <w:t> </w:t>
      </w:r>
      <w:r>
        <w:rPr>
          <w:w w:val="105"/>
        </w:rPr>
        <w:t>FDOT establishing</w:t>
      </w:r>
      <w:r>
        <w:rPr>
          <w:spacing w:val="-24"/>
          <w:w w:val="105"/>
        </w:rPr>
        <w:t> </w:t>
      </w:r>
      <w:r>
        <w:rPr>
          <w:w w:val="105"/>
        </w:rPr>
        <w:t>statewide</w:t>
      </w:r>
      <w:r>
        <w:rPr>
          <w:spacing w:val="-21"/>
          <w:w w:val="105"/>
        </w:rPr>
        <w:t> </w:t>
      </w:r>
      <w:r>
        <w:rPr>
          <w:w w:val="105"/>
        </w:rPr>
        <w:t>targets.</w:t>
      </w:r>
      <w:r>
        <w:rPr>
          <w:spacing w:val="-23"/>
          <w:w w:val="105"/>
        </w:rPr>
        <w:t> </w:t>
      </w:r>
      <w:r>
        <w:rPr>
          <w:w w:val="105"/>
        </w:rPr>
        <w:t>MPOs</w:t>
      </w:r>
      <w:r>
        <w:rPr>
          <w:spacing w:val="-22"/>
          <w:w w:val="105"/>
        </w:rPr>
        <w:t> </w:t>
      </w:r>
      <w:r>
        <w:rPr>
          <w:w w:val="105"/>
        </w:rPr>
        <w:t>establish</w:t>
      </w:r>
      <w:r>
        <w:rPr>
          <w:spacing w:val="-22"/>
          <w:w w:val="105"/>
        </w:rPr>
        <w:t> </w:t>
      </w:r>
      <w:r>
        <w:rPr>
          <w:w w:val="105"/>
        </w:rPr>
        <w:t>targets</w:t>
      </w:r>
      <w:r>
        <w:rPr>
          <w:spacing w:val="-22"/>
          <w:w w:val="105"/>
        </w:rPr>
        <w:t> </w:t>
      </w:r>
      <w:r>
        <w:rPr>
          <w:w w:val="105"/>
        </w:rPr>
        <w:t>by</w:t>
      </w:r>
      <w:r>
        <w:rPr>
          <w:spacing w:val="-23"/>
          <w:w w:val="105"/>
        </w:rPr>
        <w:t> </w:t>
      </w:r>
      <w:r>
        <w:rPr>
          <w:w w:val="105"/>
        </w:rPr>
        <w:t>either</w:t>
      </w:r>
      <w:r>
        <w:rPr>
          <w:spacing w:val="-22"/>
          <w:w w:val="105"/>
        </w:rPr>
        <w:t> </w:t>
      </w:r>
      <w:r>
        <w:rPr>
          <w:w w:val="105"/>
        </w:rPr>
        <w:t>agreeing</w:t>
      </w:r>
      <w:r>
        <w:rPr>
          <w:spacing w:val="-23"/>
          <w:w w:val="105"/>
        </w:rPr>
        <w:t> </w:t>
      </w:r>
      <w:r>
        <w:rPr>
          <w:w w:val="105"/>
        </w:rPr>
        <w:t>to</w:t>
      </w:r>
      <w:r>
        <w:rPr>
          <w:spacing w:val="-23"/>
          <w:w w:val="105"/>
        </w:rPr>
        <w:t> </w:t>
      </w:r>
      <w:r>
        <w:rPr>
          <w:w w:val="105"/>
        </w:rPr>
        <w:t>program</w:t>
      </w:r>
      <w:r>
        <w:rPr>
          <w:spacing w:val="-23"/>
          <w:w w:val="105"/>
        </w:rPr>
        <w:t> </w:t>
      </w:r>
      <w:r>
        <w:rPr>
          <w:w w:val="105"/>
        </w:rPr>
        <w:t>projects</w:t>
      </w:r>
      <w:r>
        <w:rPr>
          <w:spacing w:val="-22"/>
          <w:w w:val="105"/>
        </w:rPr>
        <w:t> </w:t>
      </w:r>
      <w:r>
        <w:rPr>
          <w:w w:val="105"/>
        </w:rPr>
        <w:t>that</w:t>
      </w:r>
      <w:r>
        <w:rPr>
          <w:spacing w:val="-22"/>
          <w:w w:val="105"/>
        </w:rPr>
        <w:t> </w:t>
      </w:r>
      <w:r>
        <w:rPr>
          <w:w w:val="105"/>
        </w:rPr>
        <w:t>will support</w:t>
      </w:r>
      <w:r>
        <w:rPr>
          <w:spacing w:val="-15"/>
          <w:w w:val="105"/>
        </w:rPr>
        <w:t> </w:t>
      </w:r>
      <w:r>
        <w:rPr>
          <w:w w:val="105"/>
        </w:rPr>
        <w:t>the</w:t>
      </w:r>
      <w:r>
        <w:rPr>
          <w:spacing w:val="-13"/>
          <w:w w:val="105"/>
        </w:rPr>
        <w:t> </w:t>
      </w:r>
      <w:r>
        <w:rPr>
          <w:w w:val="105"/>
        </w:rPr>
        <w:t>statewide</w:t>
      </w:r>
      <w:r>
        <w:rPr>
          <w:spacing w:val="-14"/>
          <w:w w:val="105"/>
        </w:rPr>
        <w:t> </w:t>
      </w:r>
      <w:r>
        <w:rPr>
          <w:w w:val="105"/>
        </w:rPr>
        <w:t>targets,</w:t>
      </w:r>
      <w:r>
        <w:rPr>
          <w:spacing w:val="-14"/>
          <w:w w:val="105"/>
        </w:rPr>
        <w:t> </w:t>
      </w:r>
      <w:r>
        <w:rPr>
          <w:w w:val="105"/>
        </w:rPr>
        <w:t>or</w:t>
      </w:r>
      <w:r>
        <w:rPr>
          <w:spacing w:val="-16"/>
          <w:w w:val="105"/>
        </w:rPr>
        <w:t> </w:t>
      </w:r>
      <w:r>
        <w:rPr>
          <w:w w:val="105"/>
        </w:rPr>
        <w:t>setting</w:t>
      </w:r>
      <w:r>
        <w:rPr>
          <w:spacing w:val="-15"/>
          <w:w w:val="105"/>
        </w:rPr>
        <w:t> </w:t>
      </w:r>
      <w:r>
        <w:rPr>
          <w:w w:val="105"/>
        </w:rPr>
        <w:t>quantifiable</w:t>
      </w:r>
      <w:r>
        <w:rPr>
          <w:spacing w:val="-16"/>
          <w:w w:val="105"/>
        </w:rPr>
        <w:t> </w:t>
      </w:r>
      <w:r>
        <w:rPr>
          <w:w w:val="105"/>
        </w:rPr>
        <w:t>targets</w:t>
      </w:r>
      <w:r>
        <w:rPr>
          <w:spacing w:val="-13"/>
          <w:w w:val="105"/>
        </w:rPr>
        <w:t> </w:t>
      </w:r>
      <w:r>
        <w:rPr>
          <w:w w:val="105"/>
        </w:rPr>
        <w:t>for</w:t>
      </w:r>
      <w:r>
        <w:rPr>
          <w:spacing w:val="-15"/>
          <w:w w:val="105"/>
        </w:rPr>
        <w:t> </w:t>
      </w:r>
      <w:r>
        <w:rPr>
          <w:w w:val="105"/>
        </w:rPr>
        <w:t>the</w:t>
      </w:r>
      <w:r>
        <w:rPr>
          <w:spacing w:val="-13"/>
          <w:w w:val="105"/>
        </w:rPr>
        <w:t> </w:t>
      </w:r>
      <w:r>
        <w:rPr>
          <w:w w:val="105"/>
        </w:rPr>
        <w:t>MPO’s</w:t>
      </w:r>
      <w:r>
        <w:rPr>
          <w:spacing w:val="-13"/>
          <w:w w:val="105"/>
        </w:rPr>
        <w:t> </w:t>
      </w:r>
      <w:r>
        <w:rPr>
          <w:w w:val="105"/>
        </w:rPr>
        <w:t>planning</w:t>
      </w:r>
      <w:r>
        <w:rPr>
          <w:spacing w:val="-16"/>
          <w:w w:val="105"/>
        </w:rPr>
        <w:t> </w:t>
      </w:r>
      <w:r>
        <w:rPr>
          <w:w w:val="105"/>
        </w:rPr>
        <w:t>area.</w:t>
      </w:r>
    </w:p>
    <w:p>
      <w:pPr>
        <w:pStyle w:val="BodyText"/>
        <w:spacing w:line="266" w:lineRule="auto" w:before="162"/>
        <w:ind w:left="120" w:right="635"/>
        <w:jc w:val="both"/>
      </w:pPr>
      <w:r>
        <w:rPr>
          <w:w w:val="105"/>
        </w:rPr>
        <w:t>The</w:t>
      </w:r>
      <w:r>
        <w:rPr>
          <w:spacing w:val="-25"/>
          <w:w w:val="105"/>
        </w:rPr>
        <w:t> </w:t>
      </w:r>
      <w:r>
        <w:rPr>
          <w:w w:val="105"/>
        </w:rPr>
        <w:t>two-year</w:t>
      </w:r>
      <w:r>
        <w:rPr>
          <w:spacing w:val="-24"/>
          <w:w w:val="105"/>
        </w:rPr>
        <w:t> </w:t>
      </w:r>
      <w:r>
        <w:rPr>
          <w:w w:val="105"/>
        </w:rPr>
        <w:t>and</w:t>
      </w:r>
      <w:r>
        <w:rPr>
          <w:spacing w:val="-25"/>
          <w:w w:val="105"/>
        </w:rPr>
        <w:t> </w:t>
      </w:r>
      <w:r>
        <w:rPr>
          <w:w w:val="105"/>
        </w:rPr>
        <w:t>four-year</w:t>
      </w:r>
      <w:r>
        <w:rPr>
          <w:spacing w:val="-25"/>
          <w:w w:val="105"/>
        </w:rPr>
        <w:t> </w:t>
      </w:r>
      <w:r>
        <w:rPr>
          <w:w w:val="105"/>
        </w:rPr>
        <w:t>targets</w:t>
      </w:r>
      <w:r>
        <w:rPr>
          <w:spacing w:val="-24"/>
          <w:w w:val="105"/>
        </w:rPr>
        <w:t> </w:t>
      </w:r>
      <w:r>
        <w:rPr>
          <w:w w:val="105"/>
        </w:rPr>
        <w:t>represent</w:t>
      </w:r>
      <w:r>
        <w:rPr>
          <w:spacing w:val="-25"/>
          <w:w w:val="105"/>
        </w:rPr>
        <w:t> </w:t>
      </w:r>
      <w:r>
        <w:rPr>
          <w:w w:val="105"/>
        </w:rPr>
        <w:t>system</w:t>
      </w:r>
      <w:r>
        <w:rPr>
          <w:spacing w:val="-25"/>
          <w:w w:val="105"/>
        </w:rPr>
        <w:t> </w:t>
      </w:r>
      <w:r>
        <w:rPr>
          <w:w w:val="105"/>
        </w:rPr>
        <w:t>performance</w:t>
      </w:r>
      <w:r>
        <w:rPr>
          <w:spacing w:val="-24"/>
          <w:w w:val="105"/>
        </w:rPr>
        <w:t> </w:t>
      </w:r>
      <w:r>
        <w:rPr>
          <w:w w:val="105"/>
        </w:rPr>
        <w:t>at</w:t>
      </w:r>
      <w:r>
        <w:rPr>
          <w:spacing w:val="-25"/>
          <w:w w:val="105"/>
        </w:rPr>
        <w:t> </w:t>
      </w:r>
      <w:r>
        <w:rPr>
          <w:w w:val="105"/>
        </w:rPr>
        <w:t>the</w:t>
      </w:r>
      <w:r>
        <w:rPr>
          <w:spacing w:val="-24"/>
          <w:w w:val="105"/>
        </w:rPr>
        <w:t> </w:t>
      </w:r>
      <w:r>
        <w:rPr>
          <w:w w:val="105"/>
        </w:rPr>
        <w:t>end</w:t>
      </w:r>
      <w:r>
        <w:rPr>
          <w:spacing w:val="-25"/>
          <w:w w:val="105"/>
        </w:rPr>
        <w:t> </w:t>
      </w:r>
      <w:r>
        <w:rPr>
          <w:w w:val="105"/>
        </w:rPr>
        <w:t>of</w:t>
      </w:r>
      <w:r>
        <w:rPr>
          <w:spacing w:val="-26"/>
          <w:w w:val="105"/>
        </w:rPr>
        <w:t> </w:t>
      </w:r>
      <w:r>
        <w:rPr>
          <w:w w:val="105"/>
        </w:rPr>
        <w:t>calendar</w:t>
      </w:r>
      <w:r>
        <w:rPr>
          <w:spacing w:val="-25"/>
          <w:w w:val="105"/>
        </w:rPr>
        <w:t> </w:t>
      </w:r>
      <w:r>
        <w:rPr>
          <w:w w:val="105"/>
        </w:rPr>
        <w:t>years</w:t>
      </w:r>
      <w:r>
        <w:rPr>
          <w:spacing w:val="-24"/>
          <w:w w:val="105"/>
        </w:rPr>
        <w:t> </w:t>
      </w:r>
      <w:r>
        <w:rPr>
          <w:w w:val="105"/>
        </w:rPr>
        <w:t>2019 and 2021,</w:t>
      </w:r>
      <w:r>
        <w:rPr>
          <w:spacing w:val="-20"/>
          <w:w w:val="105"/>
        </w:rPr>
        <w:t> </w:t>
      </w:r>
      <w:r>
        <w:rPr>
          <w:w w:val="105"/>
        </w:rPr>
        <w:t>respectively.</w:t>
      </w:r>
    </w:p>
    <w:p>
      <w:pPr>
        <w:pStyle w:val="Heading3"/>
        <w:spacing w:before="166"/>
        <w:jc w:val="both"/>
      </w:pPr>
      <w:bookmarkStart w:name="PM3 Baseline Performance and Established" w:id="116"/>
      <w:bookmarkEnd w:id="116"/>
      <w:r>
        <w:rPr>
          <w:b w:val="0"/>
        </w:rPr>
      </w:r>
      <w:r>
        <w:rPr>
          <w:color w:val="0E5E67"/>
        </w:rPr>
        <w:t>PM3 Baseline Performance and Established Targets</w:t>
      </w:r>
    </w:p>
    <w:p>
      <w:pPr>
        <w:pStyle w:val="BodyText"/>
        <w:spacing w:line="266" w:lineRule="auto" w:before="162"/>
        <w:ind w:left="120" w:right="479"/>
      </w:pPr>
      <w:r>
        <w:rPr>
          <w:w w:val="105"/>
        </w:rPr>
        <w:t>The System Performance Report discusses the condition and performance of the transportation system</w:t>
      </w:r>
      <w:r>
        <w:rPr>
          <w:spacing w:val="-22"/>
          <w:w w:val="105"/>
        </w:rPr>
        <w:t> </w:t>
      </w:r>
      <w:r>
        <w:rPr>
          <w:w w:val="105"/>
        </w:rPr>
        <w:t>for</w:t>
      </w:r>
      <w:r>
        <w:rPr>
          <w:spacing w:val="-22"/>
          <w:w w:val="105"/>
        </w:rPr>
        <w:t> </w:t>
      </w:r>
      <w:r>
        <w:rPr>
          <w:w w:val="105"/>
        </w:rPr>
        <w:t>each</w:t>
      </w:r>
      <w:r>
        <w:rPr>
          <w:spacing w:val="-20"/>
          <w:w w:val="105"/>
        </w:rPr>
        <w:t> </w:t>
      </w:r>
      <w:r>
        <w:rPr>
          <w:w w:val="105"/>
        </w:rPr>
        <w:t>applicable</w:t>
      </w:r>
      <w:r>
        <w:rPr>
          <w:spacing w:val="-21"/>
          <w:w w:val="105"/>
        </w:rPr>
        <w:t> </w:t>
      </w:r>
      <w:r>
        <w:rPr>
          <w:w w:val="105"/>
        </w:rPr>
        <w:t>PM3</w:t>
      </w:r>
      <w:r>
        <w:rPr>
          <w:spacing w:val="-20"/>
          <w:w w:val="105"/>
        </w:rPr>
        <w:t> </w:t>
      </w:r>
      <w:r>
        <w:rPr>
          <w:w w:val="105"/>
        </w:rPr>
        <w:t>target</w:t>
      </w:r>
      <w:r>
        <w:rPr>
          <w:spacing w:val="-21"/>
          <w:w w:val="105"/>
        </w:rPr>
        <w:t> </w:t>
      </w:r>
      <w:r>
        <w:rPr>
          <w:w w:val="105"/>
        </w:rPr>
        <w:t>as</w:t>
      </w:r>
      <w:r>
        <w:rPr>
          <w:spacing w:val="-19"/>
          <w:w w:val="105"/>
        </w:rPr>
        <w:t> </w:t>
      </w:r>
      <w:r>
        <w:rPr>
          <w:w w:val="105"/>
        </w:rPr>
        <w:t>well</w:t>
      </w:r>
      <w:r>
        <w:rPr>
          <w:spacing w:val="-22"/>
          <w:w w:val="105"/>
        </w:rPr>
        <w:t> </w:t>
      </w:r>
      <w:r>
        <w:rPr>
          <w:w w:val="105"/>
        </w:rPr>
        <w:t>as</w:t>
      </w:r>
      <w:r>
        <w:rPr>
          <w:spacing w:val="-20"/>
          <w:w w:val="105"/>
        </w:rPr>
        <w:t> </w:t>
      </w:r>
      <w:r>
        <w:rPr>
          <w:w w:val="105"/>
        </w:rPr>
        <w:t>the</w:t>
      </w:r>
      <w:r>
        <w:rPr>
          <w:spacing w:val="-19"/>
          <w:w w:val="105"/>
        </w:rPr>
        <w:t> </w:t>
      </w:r>
      <w:r>
        <w:rPr>
          <w:w w:val="105"/>
        </w:rPr>
        <w:t>progress</w:t>
      </w:r>
      <w:r>
        <w:rPr>
          <w:spacing w:val="-20"/>
          <w:w w:val="105"/>
        </w:rPr>
        <w:t> </w:t>
      </w:r>
      <w:r>
        <w:rPr>
          <w:w w:val="105"/>
        </w:rPr>
        <w:t>achieved</w:t>
      </w:r>
      <w:r>
        <w:rPr>
          <w:spacing w:val="-21"/>
          <w:w w:val="105"/>
        </w:rPr>
        <w:t> </w:t>
      </w:r>
      <w:r>
        <w:rPr>
          <w:w w:val="105"/>
        </w:rPr>
        <w:t>by</w:t>
      </w:r>
      <w:r>
        <w:rPr>
          <w:spacing w:val="-20"/>
          <w:w w:val="105"/>
        </w:rPr>
        <w:t> </w:t>
      </w:r>
      <w:r>
        <w:rPr>
          <w:w w:val="105"/>
        </w:rPr>
        <w:t>the</w:t>
      </w:r>
      <w:r>
        <w:rPr>
          <w:spacing w:val="-22"/>
          <w:w w:val="105"/>
        </w:rPr>
        <w:t> </w:t>
      </w:r>
      <w:r>
        <w:rPr>
          <w:w w:val="105"/>
        </w:rPr>
        <w:t>MPO</w:t>
      </w:r>
      <w:r>
        <w:rPr>
          <w:spacing w:val="-21"/>
          <w:w w:val="105"/>
        </w:rPr>
        <w:t> </w:t>
      </w:r>
      <w:r>
        <w:rPr>
          <w:w w:val="105"/>
        </w:rPr>
        <w:t>in</w:t>
      </w:r>
      <w:r>
        <w:rPr>
          <w:spacing w:val="-21"/>
          <w:w w:val="105"/>
        </w:rPr>
        <w:t> </w:t>
      </w:r>
      <w:r>
        <w:rPr>
          <w:w w:val="105"/>
        </w:rPr>
        <w:t>meeting</w:t>
      </w:r>
      <w:r>
        <w:rPr>
          <w:spacing w:val="-21"/>
          <w:w w:val="105"/>
        </w:rPr>
        <w:t> </w:t>
      </w:r>
      <w:r>
        <w:rPr>
          <w:w w:val="105"/>
        </w:rPr>
        <w:t>targets in comparison with system performance recorded in previous reports. Because the federal performance</w:t>
      </w:r>
      <w:r>
        <w:rPr>
          <w:spacing w:val="-22"/>
          <w:w w:val="105"/>
        </w:rPr>
        <w:t> </w:t>
      </w:r>
      <w:r>
        <w:rPr>
          <w:w w:val="105"/>
        </w:rPr>
        <w:t>measures</w:t>
      </w:r>
      <w:r>
        <w:rPr>
          <w:spacing w:val="-22"/>
          <w:w w:val="105"/>
        </w:rPr>
        <w:t> </w:t>
      </w:r>
      <w:r>
        <w:rPr>
          <w:w w:val="105"/>
        </w:rPr>
        <w:t>are</w:t>
      </w:r>
      <w:r>
        <w:rPr>
          <w:spacing w:val="-21"/>
          <w:w w:val="105"/>
        </w:rPr>
        <w:t> </w:t>
      </w:r>
      <w:r>
        <w:rPr>
          <w:w w:val="105"/>
        </w:rPr>
        <w:t>new,</w:t>
      </w:r>
      <w:r>
        <w:rPr>
          <w:spacing w:val="-22"/>
          <w:w w:val="105"/>
        </w:rPr>
        <w:t> </w:t>
      </w:r>
      <w:r>
        <w:rPr>
          <w:w w:val="105"/>
        </w:rPr>
        <w:t>performance</w:t>
      </w:r>
      <w:r>
        <w:rPr>
          <w:spacing w:val="-22"/>
          <w:w w:val="105"/>
        </w:rPr>
        <w:t> </w:t>
      </w:r>
      <w:r>
        <w:rPr>
          <w:w w:val="105"/>
        </w:rPr>
        <w:t>of</w:t>
      </w:r>
      <w:r>
        <w:rPr>
          <w:spacing w:val="-22"/>
          <w:w w:val="105"/>
        </w:rPr>
        <w:t> </w:t>
      </w:r>
      <w:r>
        <w:rPr>
          <w:w w:val="105"/>
        </w:rPr>
        <w:t>the</w:t>
      </w:r>
      <w:r>
        <w:rPr>
          <w:spacing w:val="-24"/>
          <w:w w:val="105"/>
        </w:rPr>
        <w:t> </w:t>
      </w:r>
      <w:r>
        <w:rPr>
          <w:w w:val="105"/>
        </w:rPr>
        <w:t>system</w:t>
      </w:r>
      <w:r>
        <w:rPr>
          <w:spacing w:val="-22"/>
          <w:w w:val="105"/>
        </w:rPr>
        <w:t> </w:t>
      </w:r>
      <w:r>
        <w:rPr>
          <w:w w:val="105"/>
        </w:rPr>
        <w:t>for</w:t>
      </w:r>
      <w:r>
        <w:rPr>
          <w:spacing w:val="-24"/>
          <w:w w:val="105"/>
        </w:rPr>
        <w:t> </w:t>
      </w:r>
      <w:r>
        <w:rPr>
          <w:w w:val="105"/>
        </w:rPr>
        <w:t>each</w:t>
      </w:r>
      <w:r>
        <w:rPr>
          <w:spacing w:val="-22"/>
          <w:w w:val="105"/>
        </w:rPr>
        <w:t> </w:t>
      </w:r>
      <w:r>
        <w:rPr>
          <w:w w:val="105"/>
        </w:rPr>
        <w:t>measure</w:t>
      </w:r>
      <w:r>
        <w:rPr>
          <w:spacing w:val="-22"/>
          <w:w w:val="105"/>
        </w:rPr>
        <w:t> </w:t>
      </w:r>
      <w:r>
        <w:rPr>
          <w:w w:val="105"/>
        </w:rPr>
        <w:t>has</w:t>
      </w:r>
      <w:r>
        <w:rPr>
          <w:spacing w:val="-21"/>
          <w:w w:val="105"/>
        </w:rPr>
        <w:t> </w:t>
      </w:r>
      <w:r>
        <w:rPr>
          <w:w w:val="105"/>
        </w:rPr>
        <w:t>only</w:t>
      </w:r>
      <w:r>
        <w:rPr>
          <w:spacing w:val="-23"/>
          <w:w w:val="105"/>
        </w:rPr>
        <w:t> </w:t>
      </w:r>
      <w:r>
        <w:rPr>
          <w:w w:val="105"/>
        </w:rPr>
        <w:t>recently</w:t>
      </w:r>
      <w:r>
        <w:rPr>
          <w:spacing w:val="-22"/>
          <w:w w:val="105"/>
        </w:rPr>
        <w:t> </w:t>
      </w:r>
      <w:r>
        <w:rPr>
          <w:w w:val="105"/>
        </w:rPr>
        <w:t>been collected and targets have only recently been established. Accordingly, this first Charlotte County- Punta</w:t>
      </w:r>
      <w:r>
        <w:rPr>
          <w:spacing w:val="-21"/>
          <w:w w:val="105"/>
        </w:rPr>
        <w:t> </w:t>
      </w:r>
      <w:r>
        <w:rPr>
          <w:w w:val="105"/>
        </w:rPr>
        <w:t>Gorda</w:t>
      </w:r>
      <w:r>
        <w:rPr>
          <w:spacing w:val="-20"/>
          <w:w w:val="105"/>
        </w:rPr>
        <w:t> </w:t>
      </w:r>
      <w:r>
        <w:rPr>
          <w:w w:val="105"/>
        </w:rPr>
        <w:t>MPO</w:t>
      </w:r>
      <w:r>
        <w:rPr>
          <w:spacing w:val="-20"/>
          <w:w w:val="105"/>
        </w:rPr>
        <w:t> </w:t>
      </w:r>
      <w:r>
        <w:rPr>
          <w:w w:val="105"/>
        </w:rPr>
        <w:t>LRTP</w:t>
      </w:r>
      <w:r>
        <w:rPr>
          <w:spacing w:val="-20"/>
          <w:w w:val="105"/>
        </w:rPr>
        <w:t> </w:t>
      </w:r>
      <w:r>
        <w:rPr>
          <w:w w:val="105"/>
        </w:rPr>
        <w:t>System</w:t>
      </w:r>
      <w:r>
        <w:rPr>
          <w:spacing w:val="-20"/>
          <w:w w:val="105"/>
        </w:rPr>
        <w:t> </w:t>
      </w:r>
      <w:r>
        <w:rPr>
          <w:w w:val="105"/>
        </w:rPr>
        <w:t>Performance</w:t>
      </w:r>
      <w:r>
        <w:rPr>
          <w:spacing w:val="-19"/>
          <w:w w:val="105"/>
        </w:rPr>
        <w:t> </w:t>
      </w:r>
      <w:r>
        <w:rPr>
          <w:w w:val="105"/>
        </w:rPr>
        <w:t>Report</w:t>
      </w:r>
      <w:r>
        <w:rPr>
          <w:spacing w:val="-22"/>
          <w:w w:val="105"/>
        </w:rPr>
        <w:t> </w:t>
      </w:r>
      <w:r>
        <w:rPr>
          <w:w w:val="105"/>
        </w:rPr>
        <w:t>highlights</w:t>
      </w:r>
      <w:r>
        <w:rPr>
          <w:spacing w:val="-19"/>
          <w:w w:val="105"/>
        </w:rPr>
        <w:t> </w:t>
      </w:r>
      <w:r>
        <w:rPr>
          <w:w w:val="105"/>
        </w:rPr>
        <w:t>performance</w:t>
      </w:r>
      <w:r>
        <w:rPr>
          <w:spacing w:val="-19"/>
          <w:w w:val="105"/>
        </w:rPr>
        <w:t> </w:t>
      </w:r>
      <w:r>
        <w:rPr>
          <w:w w:val="105"/>
        </w:rPr>
        <w:t>for</w:t>
      </w:r>
      <w:r>
        <w:rPr>
          <w:spacing w:val="-22"/>
          <w:w w:val="105"/>
        </w:rPr>
        <w:t> </w:t>
      </w:r>
      <w:r>
        <w:rPr>
          <w:w w:val="105"/>
        </w:rPr>
        <w:t>the</w:t>
      </w:r>
      <w:r>
        <w:rPr>
          <w:spacing w:val="-18"/>
          <w:w w:val="105"/>
        </w:rPr>
        <w:t> </w:t>
      </w:r>
      <w:r>
        <w:rPr>
          <w:w w:val="105"/>
        </w:rPr>
        <w:t>baseline</w:t>
      </w:r>
      <w:r>
        <w:rPr>
          <w:spacing w:val="-19"/>
          <w:w w:val="105"/>
        </w:rPr>
        <w:t> </w:t>
      </w:r>
      <w:r>
        <w:rPr>
          <w:w w:val="105"/>
        </w:rPr>
        <w:t>period, which is 2017. FDOT will continue to monitor and report performance on a biennial basis. Future System Performance Reports will discuss progress towards meeting the targets since this initial baseline</w:t>
      </w:r>
      <w:r>
        <w:rPr>
          <w:spacing w:val="-9"/>
          <w:w w:val="105"/>
        </w:rPr>
        <w:t> </w:t>
      </w:r>
      <w:r>
        <w:rPr>
          <w:w w:val="105"/>
        </w:rPr>
        <w:t>report.</w:t>
      </w:r>
    </w:p>
    <w:p>
      <w:pPr>
        <w:pStyle w:val="BodyText"/>
        <w:spacing w:line="266" w:lineRule="auto" w:before="164"/>
        <w:ind w:left="119" w:right="479"/>
      </w:pPr>
      <w:r>
        <w:rPr>
          <w:w w:val="105"/>
        </w:rPr>
        <w:t>Table</w:t>
      </w:r>
      <w:r>
        <w:rPr>
          <w:spacing w:val="-27"/>
          <w:w w:val="105"/>
        </w:rPr>
        <w:t> </w:t>
      </w:r>
      <w:r>
        <w:rPr>
          <w:w w:val="105"/>
        </w:rPr>
        <w:t>A-5.1</w:t>
      </w:r>
      <w:r>
        <w:rPr>
          <w:spacing w:val="-26"/>
          <w:w w:val="105"/>
        </w:rPr>
        <w:t> </w:t>
      </w:r>
      <w:r>
        <w:rPr>
          <w:w w:val="105"/>
        </w:rPr>
        <w:t>presents</w:t>
      </w:r>
      <w:r>
        <w:rPr>
          <w:spacing w:val="-26"/>
          <w:w w:val="105"/>
        </w:rPr>
        <w:t> </w:t>
      </w:r>
      <w:r>
        <w:rPr>
          <w:w w:val="105"/>
        </w:rPr>
        <w:t>baseline</w:t>
      </w:r>
      <w:r>
        <w:rPr>
          <w:spacing w:val="-26"/>
          <w:w w:val="105"/>
        </w:rPr>
        <w:t> </w:t>
      </w:r>
      <w:r>
        <w:rPr>
          <w:w w:val="105"/>
        </w:rPr>
        <w:t>performance</w:t>
      </w:r>
      <w:r>
        <w:rPr>
          <w:spacing w:val="-26"/>
          <w:w w:val="105"/>
        </w:rPr>
        <w:t> </w:t>
      </w:r>
      <w:r>
        <w:rPr>
          <w:w w:val="105"/>
        </w:rPr>
        <w:t>for</w:t>
      </w:r>
      <w:r>
        <w:rPr>
          <w:spacing w:val="-27"/>
          <w:w w:val="105"/>
        </w:rPr>
        <w:t> </w:t>
      </w:r>
      <w:r>
        <w:rPr>
          <w:w w:val="105"/>
        </w:rPr>
        <w:t>each</w:t>
      </w:r>
      <w:r>
        <w:rPr>
          <w:spacing w:val="-27"/>
          <w:w w:val="105"/>
        </w:rPr>
        <w:t> </w:t>
      </w:r>
      <w:r>
        <w:rPr>
          <w:w w:val="105"/>
        </w:rPr>
        <w:t>PM3</w:t>
      </w:r>
      <w:r>
        <w:rPr>
          <w:spacing w:val="-26"/>
          <w:w w:val="105"/>
        </w:rPr>
        <w:t> </w:t>
      </w:r>
      <w:r>
        <w:rPr>
          <w:w w:val="105"/>
        </w:rPr>
        <w:t>measure</w:t>
      </w:r>
      <w:r>
        <w:rPr>
          <w:spacing w:val="-26"/>
          <w:w w:val="105"/>
        </w:rPr>
        <w:t> </w:t>
      </w:r>
      <w:r>
        <w:rPr>
          <w:w w:val="105"/>
        </w:rPr>
        <w:t>for</w:t>
      </w:r>
      <w:r>
        <w:rPr>
          <w:spacing w:val="-27"/>
          <w:w w:val="105"/>
        </w:rPr>
        <w:t> </w:t>
      </w:r>
      <w:r>
        <w:rPr>
          <w:w w:val="105"/>
        </w:rPr>
        <w:t>the</w:t>
      </w:r>
      <w:r>
        <w:rPr>
          <w:spacing w:val="-26"/>
          <w:w w:val="105"/>
        </w:rPr>
        <w:t> </w:t>
      </w:r>
      <w:r>
        <w:rPr>
          <w:w w:val="105"/>
        </w:rPr>
        <w:t>state</w:t>
      </w:r>
      <w:r>
        <w:rPr>
          <w:spacing w:val="-26"/>
          <w:w w:val="105"/>
        </w:rPr>
        <w:t> </w:t>
      </w:r>
      <w:r>
        <w:rPr>
          <w:w w:val="105"/>
        </w:rPr>
        <w:t>and</w:t>
      </w:r>
      <w:r>
        <w:rPr>
          <w:spacing w:val="-27"/>
          <w:w w:val="105"/>
        </w:rPr>
        <w:t> </w:t>
      </w:r>
      <w:r>
        <w:rPr>
          <w:w w:val="105"/>
        </w:rPr>
        <w:t>for</w:t>
      </w:r>
      <w:r>
        <w:rPr>
          <w:spacing w:val="-26"/>
          <w:w w:val="105"/>
        </w:rPr>
        <w:t> </w:t>
      </w:r>
      <w:r>
        <w:rPr>
          <w:w w:val="105"/>
        </w:rPr>
        <w:t>the</w:t>
      </w:r>
      <w:r>
        <w:rPr>
          <w:spacing w:val="-26"/>
          <w:w w:val="105"/>
        </w:rPr>
        <w:t> </w:t>
      </w:r>
      <w:r>
        <w:rPr>
          <w:w w:val="105"/>
        </w:rPr>
        <w:t>MPO planning</w:t>
      </w:r>
      <w:r>
        <w:rPr>
          <w:spacing w:val="-19"/>
          <w:w w:val="105"/>
        </w:rPr>
        <w:t> </w:t>
      </w:r>
      <w:r>
        <w:rPr>
          <w:w w:val="105"/>
        </w:rPr>
        <w:t>area</w:t>
      </w:r>
      <w:r>
        <w:rPr>
          <w:spacing w:val="-18"/>
          <w:w w:val="105"/>
        </w:rPr>
        <w:t> </w:t>
      </w:r>
      <w:r>
        <w:rPr>
          <w:w w:val="105"/>
        </w:rPr>
        <w:t>as</w:t>
      </w:r>
      <w:r>
        <w:rPr>
          <w:spacing w:val="-17"/>
          <w:w w:val="105"/>
        </w:rPr>
        <w:t> </w:t>
      </w:r>
      <w:r>
        <w:rPr>
          <w:w w:val="105"/>
        </w:rPr>
        <w:t>well</w:t>
      </w:r>
      <w:r>
        <w:rPr>
          <w:spacing w:val="-17"/>
          <w:w w:val="105"/>
        </w:rPr>
        <w:t> </w:t>
      </w:r>
      <w:r>
        <w:rPr>
          <w:w w:val="105"/>
        </w:rPr>
        <w:t>as</w:t>
      </w:r>
      <w:r>
        <w:rPr>
          <w:spacing w:val="-17"/>
          <w:w w:val="105"/>
        </w:rPr>
        <w:t> </w:t>
      </w:r>
      <w:r>
        <w:rPr>
          <w:w w:val="105"/>
        </w:rPr>
        <w:t>the</w:t>
      </w:r>
      <w:r>
        <w:rPr>
          <w:spacing w:val="-17"/>
          <w:w w:val="105"/>
        </w:rPr>
        <w:t> </w:t>
      </w:r>
      <w:r>
        <w:rPr>
          <w:w w:val="105"/>
        </w:rPr>
        <w:t>two-year</w:t>
      </w:r>
      <w:r>
        <w:rPr>
          <w:spacing w:val="-18"/>
          <w:w w:val="105"/>
        </w:rPr>
        <w:t> </w:t>
      </w:r>
      <w:r>
        <w:rPr>
          <w:w w:val="105"/>
        </w:rPr>
        <w:t>and</w:t>
      </w:r>
      <w:r>
        <w:rPr>
          <w:spacing w:val="-17"/>
          <w:w w:val="105"/>
        </w:rPr>
        <w:t> </w:t>
      </w:r>
      <w:r>
        <w:rPr>
          <w:w w:val="105"/>
        </w:rPr>
        <w:t>four-year</w:t>
      </w:r>
      <w:r>
        <w:rPr>
          <w:spacing w:val="-18"/>
          <w:w w:val="105"/>
        </w:rPr>
        <w:t> </w:t>
      </w:r>
      <w:r>
        <w:rPr>
          <w:w w:val="105"/>
        </w:rPr>
        <w:t>targets</w:t>
      </w:r>
      <w:r>
        <w:rPr>
          <w:spacing w:val="-17"/>
          <w:w w:val="105"/>
        </w:rPr>
        <w:t> </w:t>
      </w:r>
      <w:r>
        <w:rPr>
          <w:w w:val="105"/>
        </w:rPr>
        <w:t>established</w:t>
      </w:r>
      <w:r>
        <w:rPr>
          <w:spacing w:val="-17"/>
          <w:w w:val="105"/>
        </w:rPr>
        <w:t> </w:t>
      </w:r>
      <w:r>
        <w:rPr>
          <w:w w:val="105"/>
        </w:rPr>
        <w:t>by</w:t>
      </w:r>
      <w:r>
        <w:rPr>
          <w:spacing w:val="-18"/>
          <w:w w:val="105"/>
        </w:rPr>
        <w:t> </w:t>
      </w:r>
      <w:r>
        <w:rPr>
          <w:w w:val="105"/>
        </w:rPr>
        <w:t>FDOT</w:t>
      </w:r>
      <w:r>
        <w:rPr>
          <w:spacing w:val="-19"/>
          <w:w w:val="105"/>
        </w:rPr>
        <w:t> </w:t>
      </w:r>
      <w:r>
        <w:rPr>
          <w:w w:val="105"/>
        </w:rPr>
        <w:t>for</w:t>
      </w:r>
      <w:r>
        <w:rPr>
          <w:spacing w:val="-17"/>
          <w:w w:val="105"/>
        </w:rPr>
        <w:t> </w:t>
      </w:r>
      <w:r>
        <w:rPr>
          <w:w w:val="105"/>
        </w:rPr>
        <w:t>the</w:t>
      </w:r>
      <w:r>
        <w:rPr>
          <w:spacing w:val="-17"/>
          <w:w w:val="105"/>
        </w:rPr>
        <w:t> </w:t>
      </w:r>
      <w:r>
        <w:rPr>
          <w:w w:val="105"/>
        </w:rPr>
        <w:t>state.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5"/>
        </w:rPr>
      </w:pPr>
      <w:r>
        <w:rPr/>
        <w:pict>
          <v:rect style="position:absolute;margin-left:72pt;margin-top:17.770842pt;width:144pt;height:.6pt;mso-position-horizontal-relative:page;mso-position-vertical-relative:paragraph;z-index:-15703040;mso-wrap-distance-left:0;mso-wrap-distance-right:0" filled="true" fillcolor="#000000" stroked="false">
            <v:fill type="solid"/>
            <w10:wrap type="topAndBottom"/>
          </v:rect>
        </w:pict>
      </w:r>
    </w:p>
    <w:p>
      <w:pPr>
        <w:spacing w:before="96"/>
        <w:ind w:left="120" w:right="400" w:hanging="1"/>
        <w:jc w:val="left"/>
        <w:rPr>
          <w:rFonts w:ascii="Garamond"/>
          <w:sz w:val="20"/>
        </w:rPr>
      </w:pPr>
      <w:bookmarkStart w:name="_bookmark48" w:id="117"/>
      <w:bookmarkEnd w:id="117"/>
      <w:r>
        <w:rPr/>
      </w:r>
      <w:r>
        <w:rPr>
          <w:position w:val="7"/>
          <w:sz w:val="12"/>
        </w:rPr>
        <w:t>4 </w:t>
      </w:r>
      <w:r>
        <w:rPr>
          <w:rFonts w:ascii="Garamond"/>
          <w:sz w:val="20"/>
        </w:rPr>
        <w:t>Beginning with the second performance period covering January 1, 2022 to December 31, 2025, two year targets will be required in addition to four-year targets for the percent of person-miles on the non-Interstate NHS that are reliable measure.</w:t>
      </w:r>
    </w:p>
    <w:p>
      <w:pPr>
        <w:spacing w:after="0"/>
        <w:jc w:val="left"/>
        <w:rPr>
          <w:rFonts w:ascii="Garamond"/>
          <w:sz w:val="20"/>
        </w:rPr>
        <w:sectPr>
          <w:pgSz w:w="12240" w:h="15840"/>
          <w:pgMar w:header="37" w:footer="813" w:top="1560" w:bottom="1000" w:left="1320" w:right="1040"/>
        </w:sectPr>
      </w:pPr>
    </w:p>
    <w:p>
      <w:pPr>
        <w:pStyle w:val="BodyText"/>
        <w:spacing w:before="1"/>
        <w:rPr>
          <w:rFonts w:ascii="Garamond"/>
          <w:sz w:val="11"/>
        </w:rPr>
      </w:pPr>
    </w:p>
    <w:p>
      <w:pPr>
        <w:pStyle w:val="BodyText"/>
        <w:spacing w:before="107"/>
        <w:ind w:left="1106" w:right="1382"/>
        <w:jc w:val="center"/>
      </w:pPr>
      <w:r>
        <w:rPr>
          <w:w w:val="105"/>
        </w:rPr>
        <w:t>Table A-5.1 System Performance and Freight (PM3) - Performance and Targets</w:t>
      </w:r>
    </w:p>
    <w:p>
      <w:pPr>
        <w:pStyle w:val="BodyText"/>
        <w:spacing w:after="1"/>
        <w:rPr>
          <w:sz w:val="15"/>
        </w:rPr>
      </w:pPr>
    </w:p>
    <w:tbl>
      <w:tblPr>
        <w:tblW w:w="0" w:type="auto"/>
        <w:jc w:val="left"/>
        <w:tblInd w:w="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50"/>
        <w:gridCol w:w="1501"/>
        <w:gridCol w:w="1148"/>
        <w:gridCol w:w="1164"/>
        <w:gridCol w:w="1695"/>
      </w:tblGrid>
      <w:tr>
        <w:trPr>
          <w:trHeight w:val="1355" w:hRule="atLeast"/>
        </w:trPr>
        <w:tc>
          <w:tcPr>
            <w:tcW w:w="3050" w:type="dxa"/>
            <w:tcBorders>
              <w:top w:val="single" w:sz="12" w:space="0" w:color="1F497D"/>
              <w:bottom w:val="single" w:sz="8" w:space="0" w:color="1F497D"/>
            </w:tcBorders>
          </w:tcPr>
          <w:p>
            <w:pPr>
              <w:pStyle w:val="TableParagraph"/>
              <w:spacing w:before="3"/>
              <w:rPr>
                <w:sz w:val="37"/>
              </w:rPr>
            </w:pPr>
          </w:p>
          <w:p>
            <w:pPr>
              <w:pStyle w:val="TableParagraph"/>
              <w:spacing w:before="0"/>
              <w:ind w:left="446"/>
              <w:rPr>
                <w:b/>
                <w:sz w:val="22"/>
              </w:rPr>
            </w:pPr>
            <w:r>
              <w:rPr>
                <w:b/>
                <w:w w:val="105"/>
                <w:sz w:val="22"/>
              </w:rPr>
              <w:t>Performance Measures</w:t>
            </w:r>
          </w:p>
        </w:tc>
        <w:tc>
          <w:tcPr>
            <w:tcW w:w="1501" w:type="dxa"/>
            <w:tcBorders>
              <w:top w:val="single" w:sz="12" w:space="0" w:color="1F497D"/>
              <w:bottom w:val="single" w:sz="8" w:space="0" w:color="1F497D"/>
            </w:tcBorders>
          </w:tcPr>
          <w:p>
            <w:pPr>
              <w:pStyle w:val="TableParagraph"/>
              <w:spacing w:line="266" w:lineRule="auto" w:before="8"/>
              <w:ind w:left="153" w:right="78"/>
              <w:jc w:val="center"/>
              <w:rPr>
                <w:b/>
                <w:sz w:val="22"/>
              </w:rPr>
            </w:pPr>
            <w:r>
              <w:rPr>
                <w:b/>
                <w:w w:val="105"/>
                <w:sz w:val="22"/>
              </w:rPr>
              <w:t>Statewide Performance (2017</w:t>
            </w:r>
          </w:p>
          <w:p>
            <w:pPr>
              <w:pStyle w:val="TableParagraph"/>
              <w:spacing w:before="1"/>
              <w:ind w:left="152" w:right="78"/>
              <w:jc w:val="center"/>
              <w:rPr>
                <w:b/>
                <w:sz w:val="22"/>
              </w:rPr>
            </w:pPr>
            <w:r>
              <w:rPr>
                <w:b/>
                <w:w w:val="110"/>
                <w:sz w:val="22"/>
              </w:rPr>
              <w:t>Baseline)</w:t>
            </w:r>
          </w:p>
        </w:tc>
        <w:tc>
          <w:tcPr>
            <w:tcW w:w="1148" w:type="dxa"/>
            <w:tcBorders>
              <w:top w:val="single" w:sz="12" w:space="0" w:color="1F497D"/>
              <w:bottom w:val="single" w:sz="8" w:space="0" w:color="1F497D"/>
            </w:tcBorders>
          </w:tcPr>
          <w:p>
            <w:pPr>
              <w:pStyle w:val="TableParagraph"/>
              <w:spacing w:line="266" w:lineRule="auto" w:before="8"/>
              <w:ind w:left="81" w:right="72"/>
              <w:jc w:val="center"/>
              <w:rPr>
                <w:b/>
                <w:sz w:val="22"/>
              </w:rPr>
            </w:pPr>
            <w:r>
              <w:rPr>
                <w:b/>
                <w:w w:val="105"/>
                <w:sz w:val="22"/>
              </w:rPr>
              <w:t>Statewide </w:t>
            </w:r>
            <w:r>
              <w:rPr>
                <w:b/>
                <w:w w:val="110"/>
                <w:sz w:val="22"/>
              </w:rPr>
              <w:t>2-year Target (2019)</w:t>
            </w:r>
          </w:p>
        </w:tc>
        <w:tc>
          <w:tcPr>
            <w:tcW w:w="1164" w:type="dxa"/>
            <w:tcBorders>
              <w:top w:val="single" w:sz="12" w:space="0" w:color="1F497D"/>
              <w:bottom w:val="single" w:sz="8" w:space="0" w:color="1F497D"/>
            </w:tcBorders>
          </w:tcPr>
          <w:p>
            <w:pPr>
              <w:pStyle w:val="TableParagraph"/>
              <w:spacing w:line="266" w:lineRule="auto" w:before="8"/>
              <w:ind w:left="75" w:right="93"/>
              <w:jc w:val="center"/>
              <w:rPr>
                <w:b/>
                <w:sz w:val="22"/>
              </w:rPr>
            </w:pPr>
            <w:r>
              <w:rPr>
                <w:b/>
                <w:w w:val="105"/>
                <w:sz w:val="22"/>
              </w:rPr>
              <w:t>Statewide </w:t>
            </w:r>
            <w:r>
              <w:rPr>
                <w:b/>
                <w:w w:val="110"/>
                <w:sz w:val="22"/>
              </w:rPr>
              <w:t>4-year Target (2021)</w:t>
            </w:r>
          </w:p>
        </w:tc>
        <w:tc>
          <w:tcPr>
            <w:tcW w:w="1695" w:type="dxa"/>
            <w:tcBorders>
              <w:top w:val="single" w:sz="12" w:space="0" w:color="1F497D"/>
              <w:bottom w:val="single" w:sz="8" w:space="0" w:color="1F497D"/>
            </w:tcBorders>
          </w:tcPr>
          <w:p>
            <w:pPr>
              <w:pStyle w:val="TableParagraph"/>
              <w:spacing w:before="157"/>
              <w:ind w:left="590" w:right="605"/>
              <w:jc w:val="center"/>
              <w:rPr>
                <w:b/>
                <w:sz w:val="22"/>
              </w:rPr>
            </w:pPr>
            <w:r>
              <w:rPr>
                <w:b/>
                <w:sz w:val="22"/>
              </w:rPr>
              <w:t>MPO</w:t>
            </w:r>
          </w:p>
          <w:p>
            <w:pPr>
              <w:pStyle w:val="TableParagraph"/>
              <w:spacing w:line="266" w:lineRule="auto" w:before="29"/>
              <w:ind w:left="96" w:right="111" w:hanging="3"/>
              <w:jc w:val="center"/>
              <w:rPr>
                <w:b/>
                <w:sz w:val="22"/>
              </w:rPr>
            </w:pPr>
            <w:r>
              <w:rPr>
                <w:b/>
                <w:w w:val="105"/>
                <w:sz w:val="22"/>
              </w:rPr>
              <w:t>Performance (2017 Baseline)</w:t>
            </w:r>
          </w:p>
        </w:tc>
      </w:tr>
      <w:tr>
        <w:trPr>
          <w:trHeight w:val="1055" w:hRule="atLeast"/>
        </w:trPr>
        <w:tc>
          <w:tcPr>
            <w:tcW w:w="3050" w:type="dxa"/>
            <w:tcBorders>
              <w:top w:val="single" w:sz="8" w:space="0" w:color="1F497D"/>
              <w:bottom w:val="single" w:sz="6" w:space="0" w:color="C6D9F1"/>
            </w:tcBorders>
          </w:tcPr>
          <w:p>
            <w:pPr>
              <w:pStyle w:val="TableParagraph"/>
              <w:spacing w:line="266" w:lineRule="auto"/>
              <w:ind w:left="79" w:right="144"/>
              <w:rPr>
                <w:sz w:val="22"/>
              </w:rPr>
            </w:pPr>
            <w:r>
              <w:rPr>
                <w:w w:val="105"/>
                <w:sz w:val="22"/>
              </w:rPr>
              <w:t>Percent</w:t>
            </w:r>
            <w:r>
              <w:rPr>
                <w:spacing w:val="-24"/>
                <w:w w:val="105"/>
                <w:sz w:val="22"/>
              </w:rPr>
              <w:t> </w:t>
            </w:r>
            <w:r>
              <w:rPr>
                <w:w w:val="105"/>
                <w:sz w:val="22"/>
              </w:rPr>
              <w:t>of</w:t>
            </w:r>
            <w:r>
              <w:rPr>
                <w:spacing w:val="-24"/>
                <w:w w:val="105"/>
                <w:sz w:val="22"/>
              </w:rPr>
              <w:t> </w:t>
            </w:r>
            <w:r>
              <w:rPr>
                <w:w w:val="105"/>
                <w:sz w:val="22"/>
              </w:rPr>
              <w:t>person-miles</w:t>
            </w:r>
            <w:r>
              <w:rPr>
                <w:spacing w:val="-22"/>
                <w:w w:val="105"/>
                <w:sz w:val="22"/>
              </w:rPr>
              <w:t> </w:t>
            </w:r>
            <w:r>
              <w:rPr>
                <w:w w:val="105"/>
                <w:sz w:val="22"/>
              </w:rPr>
              <w:t>on</w:t>
            </w:r>
            <w:r>
              <w:rPr>
                <w:spacing w:val="-25"/>
                <w:w w:val="105"/>
                <w:sz w:val="22"/>
              </w:rPr>
              <w:t> </w:t>
            </w:r>
            <w:r>
              <w:rPr>
                <w:w w:val="105"/>
                <w:sz w:val="22"/>
              </w:rPr>
              <w:t>the Interstate system that are reliable (Interstate</w:t>
            </w:r>
            <w:r>
              <w:rPr>
                <w:spacing w:val="-24"/>
                <w:w w:val="105"/>
                <w:sz w:val="22"/>
              </w:rPr>
              <w:t> </w:t>
            </w:r>
            <w:r>
              <w:rPr>
                <w:w w:val="105"/>
                <w:sz w:val="22"/>
              </w:rPr>
              <w:t>LOTTR)</w:t>
            </w:r>
          </w:p>
        </w:tc>
        <w:tc>
          <w:tcPr>
            <w:tcW w:w="1501" w:type="dxa"/>
            <w:tcBorders>
              <w:top w:val="single" w:sz="8" w:space="0" w:color="1F497D"/>
              <w:bottom w:val="single" w:sz="6" w:space="0" w:color="C6D9F1"/>
            </w:tcBorders>
          </w:tcPr>
          <w:p>
            <w:pPr>
              <w:pStyle w:val="TableParagraph"/>
              <w:spacing w:before="10"/>
              <w:rPr>
                <w:sz w:val="24"/>
              </w:rPr>
            </w:pPr>
          </w:p>
          <w:p>
            <w:pPr>
              <w:pStyle w:val="TableParagraph"/>
              <w:spacing w:before="0"/>
              <w:ind w:left="151" w:right="78"/>
              <w:jc w:val="center"/>
              <w:rPr>
                <w:sz w:val="22"/>
              </w:rPr>
            </w:pPr>
            <w:r>
              <w:rPr>
                <w:sz w:val="22"/>
              </w:rPr>
              <w:t>82.2%</w:t>
            </w:r>
          </w:p>
        </w:tc>
        <w:tc>
          <w:tcPr>
            <w:tcW w:w="1148" w:type="dxa"/>
            <w:tcBorders>
              <w:top w:val="single" w:sz="8" w:space="0" w:color="1F497D"/>
              <w:bottom w:val="single" w:sz="6" w:space="0" w:color="C6D9F1"/>
            </w:tcBorders>
          </w:tcPr>
          <w:p>
            <w:pPr>
              <w:pStyle w:val="TableParagraph"/>
              <w:spacing w:before="10"/>
              <w:rPr>
                <w:sz w:val="24"/>
              </w:rPr>
            </w:pPr>
          </w:p>
          <w:p>
            <w:pPr>
              <w:pStyle w:val="TableParagraph"/>
              <w:spacing w:before="0"/>
              <w:ind w:left="78" w:right="72"/>
              <w:jc w:val="center"/>
              <w:rPr>
                <w:sz w:val="22"/>
              </w:rPr>
            </w:pPr>
            <w:r>
              <w:rPr>
                <w:sz w:val="22"/>
              </w:rPr>
              <w:t>75.0%</w:t>
            </w:r>
          </w:p>
        </w:tc>
        <w:tc>
          <w:tcPr>
            <w:tcW w:w="1164" w:type="dxa"/>
            <w:tcBorders>
              <w:top w:val="single" w:sz="8" w:space="0" w:color="1F497D"/>
              <w:bottom w:val="single" w:sz="6" w:space="0" w:color="C6D9F1"/>
            </w:tcBorders>
          </w:tcPr>
          <w:p>
            <w:pPr>
              <w:pStyle w:val="TableParagraph"/>
              <w:spacing w:before="10"/>
              <w:rPr>
                <w:sz w:val="24"/>
              </w:rPr>
            </w:pPr>
          </w:p>
          <w:p>
            <w:pPr>
              <w:pStyle w:val="TableParagraph"/>
              <w:spacing w:before="0"/>
              <w:ind w:left="75" w:right="88"/>
              <w:jc w:val="center"/>
              <w:rPr>
                <w:sz w:val="22"/>
              </w:rPr>
            </w:pPr>
            <w:r>
              <w:rPr>
                <w:sz w:val="22"/>
              </w:rPr>
              <w:t>70.0%</w:t>
            </w:r>
          </w:p>
        </w:tc>
        <w:tc>
          <w:tcPr>
            <w:tcW w:w="1695" w:type="dxa"/>
            <w:tcBorders>
              <w:top w:val="single" w:sz="8" w:space="0" w:color="1F497D"/>
              <w:bottom w:val="single" w:sz="6" w:space="0" w:color="C6D9F1"/>
            </w:tcBorders>
          </w:tcPr>
          <w:p>
            <w:pPr>
              <w:pStyle w:val="TableParagraph"/>
              <w:spacing w:before="10"/>
              <w:rPr>
                <w:sz w:val="24"/>
              </w:rPr>
            </w:pPr>
          </w:p>
          <w:p>
            <w:pPr>
              <w:pStyle w:val="TableParagraph"/>
              <w:spacing w:before="0"/>
              <w:ind w:left="667"/>
              <w:rPr>
                <w:sz w:val="22"/>
              </w:rPr>
            </w:pPr>
            <w:r>
              <w:rPr>
                <w:sz w:val="22"/>
              </w:rPr>
              <w:t>N/A</w:t>
            </w:r>
          </w:p>
        </w:tc>
      </w:tr>
      <w:tr>
        <w:trPr>
          <w:trHeight w:val="1353" w:hRule="atLeast"/>
        </w:trPr>
        <w:tc>
          <w:tcPr>
            <w:tcW w:w="3050" w:type="dxa"/>
            <w:tcBorders>
              <w:top w:val="single" w:sz="6" w:space="0" w:color="C6D9F1"/>
              <w:bottom w:val="single" w:sz="6" w:space="0" w:color="C6D9F1"/>
            </w:tcBorders>
          </w:tcPr>
          <w:p>
            <w:pPr>
              <w:pStyle w:val="TableParagraph"/>
              <w:spacing w:line="266" w:lineRule="auto"/>
              <w:ind w:left="78" w:right="151"/>
              <w:rPr>
                <w:sz w:val="22"/>
              </w:rPr>
            </w:pPr>
            <w:r>
              <w:rPr>
                <w:w w:val="105"/>
                <w:sz w:val="22"/>
              </w:rPr>
              <w:t>Percent</w:t>
            </w:r>
            <w:r>
              <w:rPr>
                <w:spacing w:val="-24"/>
                <w:w w:val="105"/>
                <w:sz w:val="22"/>
              </w:rPr>
              <w:t> </w:t>
            </w:r>
            <w:r>
              <w:rPr>
                <w:w w:val="105"/>
                <w:sz w:val="22"/>
              </w:rPr>
              <w:t>of</w:t>
            </w:r>
            <w:r>
              <w:rPr>
                <w:spacing w:val="-23"/>
                <w:w w:val="105"/>
                <w:sz w:val="22"/>
              </w:rPr>
              <w:t> </w:t>
            </w:r>
            <w:r>
              <w:rPr>
                <w:w w:val="105"/>
                <w:sz w:val="22"/>
              </w:rPr>
              <w:t>person-miles</w:t>
            </w:r>
            <w:r>
              <w:rPr>
                <w:spacing w:val="-23"/>
                <w:w w:val="105"/>
                <w:sz w:val="22"/>
              </w:rPr>
              <w:t> </w:t>
            </w:r>
            <w:r>
              <w:rPr>
                <w:w w:val="105"/>
                <w:sz w:val="22"/>
              </w:rPr>
              <w:t>on</w:t>
            </w:r>
            <w:r>
              <w:rPr>
                <w:spacing w:val="-24"/>
                <w:w w:val="105"/>
                <w:sz w:val="22"/>
              </w:rPr>
              <w:t> </w:t>
            </w:r>
            <w:r>
              <w:rPr>
                <w:w w:val="105"/>
                <w:sz w:val="22"/>
              </w:rPr>
              <w:t>the non-Interstate NHS that are reliable (Non-Interstate NHS LOTTR</w:t>
            </w:r>
          </w:p>
        </w:tc>
        <w:tc>
          <w:tcPr>
            <w:tcW w:w="1501" w:type="dxa"/>
            <w:tcBorders>
              <w:top w:val="single" w:sz="6" w:space="0" w:color="C6D9F1"/>
              <w:bottom w:val="single" w:sz="6" w:space="0" w:color="C6D9F1"/>
            </w:tcBorders>
          </w:tcPr>
          <w:p>
            <w:pPr>
              <w:pStyle w:val="TableParagraph"/>
              <w:spacing w:before="0"/>
              <w:rPr>
                <w:sz w:val="37"/>
              </w:rPr>
            </w:pPr>
          </w:p>
          <w:p>
            <w:pPr>
              <w:pStyle w:val="TableParagraph"/>
              <w:spacing w:before="1"/>
              <w:ind w:left="151" w:right="78"/>
              <w:jc w:val="center"/>
              <w:rPr>
                <w:sz w:val="22"/>
              </w:rPr>
            </w:pPr>
            <w:r>
              <w:rPr>
                <w:sz w:val="22"/>
              </w:rPr>
              <w:t>84.0%</w:t>
            </w:r>
          </w:p>
        </w:tc>
        <w:tc>
          <w:tcPr>
            <w:tcW w:w="1148" w:type="dxa"/>
            <w:tcBorders>
              <w:top w:val="single" w:sz="6" w:space="0" w:color="C6D9F1"/>
              <w:bottom w:val="single" w:sz="6" w:space="0" w:color="C6D9F1"/>
            </w:tcBorders>
          </w:tcPr>
          <w:p>
            <w:pPr>
              <w:pStyle w:val="TableParagraph"/>
              <w:spacing w:before="0"/>
              <w:rPr>
                <w:sz w:val="37"/>
              </w:rPr>
            </w:pPr>
          </w:p>
          <w:p>
            <w:pPr>
              <w:pStyle w:val="TableParagraph"/>
              <w:spacing w:before="1"/>
              <w:ind w:left="80" w:right="72"/>
              <w:jc w:val="center"/>
              <w:rPr>
                <w:sz w:val="22"/>
              </w:rPr>
            </w:pPr>
            <w:r>
              <w:rPr>
                <w:sz w:val="22"/>
              </w:rPr>
              <w:t>n/a</w:t>
            </w:r>
          </w:p>
        </w:tc>
        <w:tc>
          <w:tcPr>
            <w:tcW w:w="1164" w:type="dxa"/>
            <w:tcBorders>
              <w:top w:val="single" w:sz="6" w:space="0" w:color="C6D9F1"/>
              <w:bottom w:val="single" w:sz="6" w:space="0" w:color="C6D9F1"/>
            </w:tcBorders>
          </w:tcPr>
          <w:p>
            <w:pPr>
              <w:pStyle w:val="TableParagraph"/>
              <w:spacing w:before="0"/>
              <w:rPr>
                <w:sz w:val="37"/>
              </w:rPr>
            </w:pPr>
          </w:p>
          <w:p>
            <w:pPr>
              <w:pStyle w:val="TableParagraph"/>
              <w:spacing w:before="1"/>
              <w:ind w:left="75" w:right="88"/>
              <w:jc w:val="center"/>
              <w:rPr>
                <w:sz w:val="22"/>
              </w:rPr>
            </w:pPr>
            <w:r>
              <w:rPr>
                <w:sz w:val="22"/>
              </w:rPr>
              <w:t>50.0%</w:t>
            </w:r>
          </w:p>
        </w:tc>
        <w:tc>
          <w:tcPr>
            <w:tcW w:w="1695" w:type="dxa"/>
            <w:tcBorders>
              <w:top w:val="single" w:sz="6" w:space="0" w:color="C6D9F1"/>
              <w:bottom w:val="single" w:sz="6" w:space="0" w:color="C6D9F1"/>
            </w:tcBorders>
          </w:tcPr>
          <w:p>
            <w:pPr>
              <w:pStyle w:val="TableParagraph"/>
              <w:spacing w:before="0"/>
              <w:rPr>
                <w:sz w:val="37"/>
              </w:rPr>
            </w:pPr>
          </w:p>
          <w:p>
            <w:pPr>
              <w:pStyle w:val="TableParagraph"/>
              <w:spacing w:before="1"/>
              <w:ind w:left="668"/>
              <w:rPr>
                <w:sz w:val="22"/>
              </w:rPr>
            </w:pPr>
            <w:r>
              <w:rPr>
                <w:sz w:val="22"/>
              </w:rPr>
              <w:t>N/A</w:t>
            </w:r>
          </w:p>
        </w:tc>
      </w:tr>
      <w:tr>
        <w:trPr>
          <w:trHeight w:val="757" w:hRule="atLeast"/>
        </w:trPr>
        <w:tc>
          <w:tcPr>
            <w:tcW w:w="3050" w:type="dxa"/>
            <w:tcBorders>
              <w:top w:val="single" w:sz="6" w:space="0" w:color="C6D9F1"/>
              <w:bottom w:val="single" w:sz="12" w:space="0" w:color="1F497D"/>
            </w:tcBorders>
          </w:tcPr>
          <w:p>
            <w:pPr>
              <w:pStyle w:val="TableParagraph"/>
              <w:spacing w:line="268" w:lineRule="auto"/>
              <w:ind w:left="79" w:right="432"/>
              <w:rPr>
                <w:sz w:val="22"/>
              </w:rPr>
            </w:pPr>
            <w:r>
              <w:rPr>
                <w:w w:val="105"/>
                <w:sz w:val="22"/>
              </w:rPr>
              <w:t>Truck travel time reliability index (TTTR)</w:t>
            </w:r>
          </w:p>
        </w:tc>
        <w:tc>
          <w:tcPr>
            <w:tcW w:w="1501" w:type="dxa"/>
            <w:tcBorders>
              <w:top w:val="single" w:sz="6" w:space="0" w:color="C6D9F1"/>
              <w:bottom w:val="single" w:sz="12" w:space="0" w:color="1F497D"/>
            </w:tcBorders>
          </w:tcPr>
          <w:p>
            <w:pPr>
              <w:pStyle w:val="TableParagraph"/>
              <w:spacing w:before="155"/>
              <w:ind w:left="151" w:right="78"/>
              <w:jc w:val="center"/>
              <w:rPr>
                <w:sz w:val="22"/>
              </w:rPr>
            </w:pPr>
            <w:r>
              <w:rPr>
                <w:sz w:val="22"/>
              </w:rPr>
              <w:t>1.43%</w:t>
            </w:r>
          </w:p>
        </w:tc>
        <w:tc>
          <w:tcPr>
            <w:tcW w:w="1148" w:type="dxa"/>
            <w:tcBorders>
              <w:top w:val="single" w:sz="6" w:space="0" w:color="C6D9F1"/>
              <w:bottom w:val="single" w:sz="12" w:space="0" w:color="1F497D"/>
            </w:tcBorders>
          </w:tcPr>
          <w:p>
            <w:pPr>
              <w:pStyle w:val="TableParagraph"/>
              <w:spacing w:before="155"/>
              <w:ind w:left="81" w:right="71"/>
              <w:jc w:val="center"/>
              <w:rPr>
                <w:sz w:val="22"/>
              </w:rPr>
            </w:pPr>
            <w:r>
              <w:rPr>
                <w:sz w:val="22"/>
              </w:rPr>
              <w:t>1.75</w:t>
            </w:r>
          </w:p>
        </w:tc>
        <w:tc>
          <w:tcPr>
            <w:tcW w:w="1164" w:type="dxa"/>
            <w:tcBorders>
              <w:top w:val="single" w:sz="6" w:space="0" w:color="C6D9F1"/>
              <w:bottom w:val="single" w:sz="12" w:space="0" w:color="1F497D"/>
            </w:tcBorders>
          </w:tcPr>
          <w:p>
            <w:pPr>
              <w:pStyle w:val="TableParagraph"/>
              <w:spacing w:before="155"/>
              <w:ind w:left="75" w:right="88"/>
              <w:jc w:val="center"/>
              <w:rPr>
                <w:sz w:val="22"/>
              </w:rPr>
            </w:pPr>
            <w:r>
              <w:rPr>
                <w:sz w:val="22"/>
              </w:rPr>
              <w:t>2.00%</w:t>
            </w:r>
          </w:p>
        </w:tc>
        <w:tc>
          <w:tcPr>
            <w:tcW w:w="1695" w:type="dxa"/>
            <w:tcBorders>
              <w:top w:val="single" w:sz="6" w:space="0" w:color="C6D9F1"/>
              <w:bottom w:val="single" w:sz="12" w:space="0" w:color="1F497D"/>
            </w:tcBorders>
          </w:tcPr>
          <w:p>
            <w:pPr>
              <w:pStyle w:val="TableParagraph"/>
              <w:spacing w:before="155"/>
              <w:ind w:left="668"/>
              <w:rPr>
                <w:sz w:val="22"/>
              </w:rPr>
            </w:pPr>
            <w:r>
              <w:rPr>
                <w:sz w:val="22"/>
              </w:rPr>
              <w:t>N/A</w:t>
            </w:r>
          </w:p>
        </w:tc>
      </w:tr>
    </w:tbl>
    <w:p>
      <w:pPr>
        <w:pStyle w:val="BodyText"/>
        <w:spacing w:before="6"/>
        <w:rPr>
          <w:sz w:val="37"/>
        </w:rPr>
      </w:pPr>
    </w:p>
    <w:p>
      <w:pPr>
        <w:pStyle w:val="BodyText"/>
        <w:spacing w:line="266" w:lineRule="auto"/>
        <w:ind w:left="119" w:right="479"/>
      </w:pPr>
      <w:r>
        <w:rPr>
          <w:w w:val="105"/>
        </w:rPr>
        <w:t>FDOT</w:t>
      </w:r>
      <w:r>
        <w:rPr>
          <w:spacing w:val="-27"/>
          <w:w w:val="105"/>
        </w:rPr>
        <w:t> </w:t>
      </w:r>
      <w:r>
        <w:rPr>
          <w:w w:val="105"/>
        </w:rPr>
        <w:t>established</w:t>
      </w:r>
      <w:r>
        <w:rPr>
          <w:spacing w:val="-27"/>
          <w:w w:val="105"/>
        </w:rPr>
        <w:t> </w:t>
      </w:r>
      <w:r>
        <w:rPr>
          <w:w w:val="105"/>
        </w:rPr>
        <w:t>the</w:t>
      </w:r>
      <w:r>
        <w:rPr>
          <w:spacing w:val="-26"/>
          <w:w w:val="105"/>
        </w:rPr>
        <w:t> </w:t>
      </w:r>
      <w:r>
        <w:rPr>
          <w:w w:val="105"/>
        </w:rPr>
        <w:t>statewide</w:t>
      </w:r>
      <w:r>
        <w:rPr>
          <w:spacing w:val="-25"/>
          <w:w w:val="105"/>
        </w:rPr>
        <w:t> </w:t>
      </w:r>
      <w:r>
        <w:rPr>
          <w:w w:val="105"/>
        </w:rPr>
        <w:t>PM3</w:t>
      </w:r>
      <w:r>
        <w:rPr>
          <w:spacing w:val="-26"/>
          <w:w w:val="105"/>
        </w:rPr>
        <w:t> </w:t>
      </w:r>
      <w:r>
        <w:rPr>
          <w:w w:val="105"/>
        </w:rPr>
        <w:t>targets</w:t>
      </w:r>
      <w:r>
        <w:rPr>
          <w:spacing w:val="-26"/>
          <w:w w:val="105"/>
        </w:rPr>
        <w:t> </w:t>
      </w:r>
      <w:r>
        <w:rPr>
          <w:w w:val="105"/>
        </w:rPr>
        <w:t>on</w:t>
      </w:r>
      <w:r>
        <w:rPr>
          <w:spacing w:val="-27"/>
          <w:w w:val="105"/>
        </w:rPr>
        <w:t> </w:t>
      </w:r>
      <w:r>
        <w:rPr>
          <w:w w:val="105"/>
        </w:rPr>
        <w:t>May</w:t>
      </w:r>
      <w:r>
        <w:rPr>
          <w:spacing w:val="-26"/>
          <w:w w:val="105"/>
        </w:rPr>
        <w:t> </w:t>
      </w:r>
      <w:r>
        <w:rPr>
          <w:w w:val="105"/>
        </w:rPr>
        <w:t>18,</w:t>
      </w:r>
      <w:r>
        <w:rPr>
          <w:spacing w:val="-27"/>
          <w:w w:val="105"/>
        </w:rPr>
        <w:t> </w:t>
      </w:r>
      <w:r>
        <w:rPr>
          <w:w w:val="105"/>
        </w:rPr>
        <w:t>2018.</w:t>
      </w:r>
      <w:r>
        <w:rPr>
          <w:spacing w:val="-26"/>
          <w:w w:val="105"/>
        </w:rPr>
        <w:t> </w:t>
      </w:r>
      <w:r>
        <w:rPr>
          <w:w w:val="105"/>
        </w:rPr>
        <w:t>In</w:t>
      </w:r>
      <w:r>
        <w:rPr>
          <w:spacing w:val="-27"/>
          <w:w w:val="105"/>
        </w:rPr>
        <w:t> </w:t>
      </w:r>
      <w:r>
        <w:rPr>
          <w:w w:val="105"/>
        </w:rPr>
        <w:t>setting</w:t>
      </w:r>
      <w:r>
        <w:rPr>
          <w:spacing w:val="-27"/>
          <w:w w:val="105"/>
        </w:rPr>
        <w:t> </w:t>
      </w:r>
      <w:r>
        <w:rPr>
          <w:w w:val="105"/>
        </w:rPr>
        <w:t>the</w:t>
      </w:r>
      <w:r>
        <w:rPr>
          <w:spacing w:val="-28"/>
          <w:w w:val="105"/>
        </w:rPr>
        <w:t> </w:t>
      </w:r>
      <w:r>
        <w:rPr>
          <w:w w:val="105"/>
        </w:rPr>
        <w:t>statewide</w:t>
      </w:r>
      <w:r>
        <w:rPr>
          <w:spacing w:val="-25"/>
          <w:w w:val="105"/>
        </w:rPr>
        <w:t> </w:t>
      </w:r>
      <w:r>
        <w:rPr>
          <w:w w:val="105"/>
        </w:rPr>
        <w:t>targets,</w:t>
      </w:r>
      <w:r>
        <w:rPr>
          <w:spacing w:val="-27"/>
          <w:w w:val="105"/>
        </w:rPr>
        <w:t> </w:t>
      </w:r>
      <w:r>
        <w:rPr>
          <w:w w:val="105"/>
        </w:rPr>
        <w:t>FDOT reviewed</w:t>
      </w:r>
      <w:r>
        <w:rPr>
          <w:spacing w:val="-20"/>
          <w:w w:val="105"/>
        </w:rPr>
        <w:t> </w:t>
      </w:r>
      <w:r>
        <w:rPr>
          <w:w w:val="105"/>
        </w:rPr>
        <w:t>external</w:t>
      </w:r>
      <w:r>
        <w:rPr>
          <w:spacing w:val="-21"/>
          <w:w w:val="105"/>
        </w:rPr>
        <w:t> </w:t>
      </w:r>
      <w:r>
        <w:rPr>
          <w:w w:val="105"/>
        </w:rPr>
        <w:t>and</w:t>
      </w:r>
      <w:r>
        <w:rPr>
          <w:spacing w:val="-19"/>
          <w:w w:val="105"/>
        </w:rPr>
        <w:t> </w:t>
      </w:r>
      <w:r>
        <w:rPr>
          <w:w w:val="105"/>
        </w:rPr>
        <w:t>internal</w:t>
      </w:r>
      <w:r>
        <w:rPr>
          <w:spacing w:val="-21"/>
          <w:w w:val="105"/>
        </w:rPr>
        <w:t> </w:t>
      </w:r>
      <w:r>
        <w:rPr>
          <w:w w:val="105"/>
        </w:rPr>
        <w:t>factors</w:t>
      </w:r>
      <w:r>
        <w:rPr>
          <w:spacing w:val="-19"/>
          <w:w w:val="105"/>
        </w:rPr>
        <w:t> </w:t>
      </w:r>
      <w:r>
        <w:rPr>
          <w:w w:val="105"/>
        </w:rPr>
        <w:t>that</w:t>
      </w:r>
      <w:r>
        <w:rPr>
          <w:spacing w:val="-20"/>
          <w:w w:val="105"/>
        </w:rPr>
        <w:t> </w:t>
      </w:r>
      <w:r>
        <w:rPr>
          <w:w w:val="105"/>
        </w:rPr>
        <w:t>may</w:t>
      </w:r>
      <w:r>
        <w:rPr>
          <w:spacing w:val="-19"/>
          <w:w w:val="105"/>
        </w:rPr>
        <w:t> </w:t>
      </w:r>
      <w:r>
        <w:rPr>
          <w:w w:val="105"/>
        </w:rPr>
        <w:t>affect</w:t>
      </w:r>
      <w:r>
        <w:rPr>
          <w:spacing w:val="-20"/>
          <w:w w:val="105"/>
        </w:rPr>
        <w:t> </w:t>
      </w:r>
      <w:r>
        <w:rPr>
          <w:w w:val="105"/>
        </w:rPr>
        <w:t>reliability,</w:t>
      </w:r>
      <w:r>
        <w:rPr>
          <w:spacing w:val="-20"/>
          <w:w w:val="105"/>
        </w:rPr>
        <w:t> </w:t>
      </w:r>
      <w:r>
        <w:rPr>
          <w:w w:val="105"/>
        </w:rPr>
        <w:t>conducted</w:t>
      </w:r>
      <w:r>
        <w:rPr>
          <w:spacing w:val="-20"/>
          <w:w w:val="105"/>
        </w:rPr>
        <w:t> </w:t>
      </w:r>
      <w:r>
        <w:rPr>
          <w:w w:val="105"/>
        </w:rPr>
        <w:t>a</w:t>
      </w:r>
      <w:r>
        <w:rPr>
          <w:spacing w:val="-20"/>
          <w:w w:val="105"/>
        </w:rPr>
        <w:t> </w:t>
      </w:r>
      <w:r>
        <w:rPr>
          <w:w w:val="105"/>
        </w:rPr>
        <w:t>trend</w:t>
      </w:r>
      <w:r>
        <w:rPr>
          <w:spacing w:val="-20"/>
          <w:w w:val="105"/>
        </w:rPr>
        <w:t> </w:t>
      </w:r>
      <w:r>
        <w:rPr>
          <w:w w:val="105"/>
        </w:rPr>
        <w:t>analysis</w:t>
      </w:r>
      <w:r>
        <w:rPr>
          <w:spacing w:val="-19"/>
          <w:w w:val="105"/>
        </w:rPr>
        <w:t> </w:t>
      </w:r>
      <w:r>
        <w:rPr>
          <w:w w:val="105"/>
        </w:rPr>
        <w:t>for</w:t>
      </w:r>
      <w:r>
        <w:rPr>
          <w:spacing w:val="-20"/>
          <w:w w:val="105"/>
        </w:rPr>
        <w:t> </w:t>
      </w:r>
      <w:r>
        <w:rPr>
          <w:w w:val="105"/>
        </w:rPr>
        <w:t>the performance measures, and developed a sensitivity analysis indicating the level of risk for road segments</w:t>
      </w:r>
      <w:r>
        <w:rPr>
          <w:spacing w:val="-19"/>
          <w:w w:val="105"/>
        </w:rPr>
        <w:t> </w:t>
      </w:r>
      <w:r>
        <w:rPr>
          <w:w w:val="105"/>
        </w:rPr>
        <w:t>to</w:t>
      </w:r>
      <w:r>
        <w:rPr>
          <w:spacing w:val="-20"/>
          <w:w w:val="105"/>
        </w:rPr>
        <w:t> </w:t>
      </w:r>
      <w:r>
        <w:rPr>
          <w:w w:val="105"/>
        </w:rPr>
        <w:t>become</w:t>
      </w:r>
      <w:r>
        <w:rPr>
          <w:spacing w:val="-19"/>
          <w:w w:val="105"/>
        </w:rPr>
        <w:t> </w:t>
      </w:r>
      <w:r>
        <w:rPr>
          <w:w w:val="105"/>
        </w:rPr>
        <w:t>unreliable</w:t>
      </w:r>
      <w:r>
        <w:rPr>
          <w:spacing w:val="-19"/>
          <w:w w:val="105"/>
        </w:rPr>
        <w:t> </w:t>
      </w:r>
      <w:r>
        <w:rPr>
          <w:w w:val="105"/>
        </w:rPr>
        <w:t>within</w:t>
      </w:r>
      <w:r>
        <w:rPr>
          <w:spacing w:val="-21"/>
          <w:w w:val="105"/>
        </w:rPr>
        <w:t> </w:t>
      </w:r>
      <w:r>
        <w:rPr>
          <w:w w:val="105"/>
        </w:rPr>
        <w:t>the</w:t>
      </w:r>
      <w:r>
        <w:rPr>
          <w:spacing w:val="-19"/>
          <w:w w:val="105"/>
        </w:rPr>
        <w:t> </w:t>
      </w:r>
      <w:r>
        <w:rPr>
          <w:w w:val="105"/>
        </w:rPr>
        <w:t>time</w:t>
      </w:r>
      <w:r>
        <w:rPr>
          <w:spacing w:val="-18"/>
          <w:w w:val="105"/>
        </w:rPr>
        <w:t> </w:t>
      </w:r>
      <w:r>
        <w:rPr>
          <w:w w:val="105"/>
        </w:rPr>
        <w:t>period</w:t>
      </w:r>
      <w:r>
        <w:rPr>
          <w:spacing w:val="-20"/>
          <w:w w:val="105"/>
        </w:rPr>
        <w:t> </w:t>
      </w:r>
      <w:r>
        <w:rPr>
          <w:w w:val="105"/>
        </w:rPr>
        <w:t>for</w:t>
      </w:r>
      <w:r>
        <w:rPr>
          <w:spacing w:val="-20"/>
          <w:w w:val="105"/>
        </w:rPr>
        <w:t> </w:t>
      </w:r>
      <w:r>
        <w:rPr>
          <w:w w:val="105"/>
        </w:rPr>
        <w:t>setting</w:t>
      </w:r>
      <w:r>
        <w:rPr>
          <w:spacing w:val="-20"/>
          <w:w w:val="105"/>
        </w:rPr>
        <w:t> </w:t>
      </w:r>
      <w:r>
        <w:rPr>
          <w:w w:val="105"/>
        </w:rPr>
        <w:t>targets.</w:t>
      </w:r>
      <w:r>
        <w:rPr>
          <w:spacing w:val="-20"/>
          <w:w w:val="105"/>
        </w:rPr>
        <w:t> </w:t>
      </w:r>
      <w:r>
        <w:rPr>
          <w:w w:val="105"/>
        </w:rPr>
        <w:t>One</w:t>
      </w:r>
      <w:r>
        <w:rPr>
          <w:spacing w:val="-21"/>
          <w:w w:val="105"/>
        </w:rPr>
        <w:t> </w:t>
      </w:r>
      <w:r>
        <w:rPr>
          <w:w w:val="105"/>
        </w:rPr>
        <w:t>key</w:t>
      </w:r>
      <w:r>
        <w:rPr>
          <w:spacing w:val="-20"/>
          <w:w w:val="105"/>
        </w:rPr>
        <w:t> </w:t>
      </w:r>
      <w:r>
        <w:rPr>
          <w:w w:val="105"/>
        </w:rPr>
        <w:t>conclusion</w:t>
      </w:r>
      <w:r>
        <w:rPr>
          <w:spacing w:val="-21"/>
          <w:w w:val="105"/>
        </w:rPr>
        <w:t> </w:t>
      </w:r>
      <w:r>
        <w:rPr>
          <w:w w:val="105"/>
        </w:rPr>
        <w:t>from this</w:t>
      </w:r>
      <w:r>
        <w:rPr>
          <w:spacing w:val="-16"/>
          <w:w w:val="105"/>
        </w:rPr>
        <w:t> </w:t>
      </w:r>
      <w:r>
        <w:rPr>
          <w:w w:val="105"/>
        </w:rPr>
        <w:t>effort</w:t>
      </w:r>
      <w:r>
        <w:rPr>
          <w:spacing w:val="-16"/>
          <w:w w:val="105"/>
        </w:rPr>
        <w:t> </w:t>
      </w:r>
      <w:r>
        <w:rPr>
          <w:w w:val="105"/>
        </w:rPr>
        <w:t>is</w:t>
      </w:r>
      <w:r>
        <w:rPr>
          <w:spacing w:val="-15"/>
          <w:w w:val="105"/>
        </w:rPr>
        <w:t> </w:t>
      </w:r>
      <w:r>
        <w:rPr>
          <w:w w:val="105"/>
        </w:rPr>
        <w:t>that</w:t>
      </w:r>
      <w:r>
        <w:rPr>
          <w:spacing w:val="-16"/>
          <w:w w:val="105"/>
        </w:rPr>
        <w:t> </w:t>
      </w:r>
      <w:r>
        <w:rPr>
          <w:w w:val="105"/>
        </w:rPr>
        <w:t>there</w:t>
      </w:r>
      <w:r>
        <w:rPr>
          <w:spacing w:val="-15"/>
          <w:w w:val="105"/>
        </w:rPr>
        <w:t> </w:t>
      </w:r>
      <w:r>
        <w:rPr>
          <w:w w:val="105"/>
        </w:rPr>
        <w:t>is</w:t>
      </w:r>
      <w:r>
        <w:rPr>
          <w:spacing w:val="-16"/>
          <w:w w:val="105"/>
        </w:rPr>
        <w:t> </w:t>
      </w:r>
      <w:r>
        <w:rPr>
          <w:w w:val="105"/>
        </w:rPr>
        <w:t>a</w:t>
      </w:r>
      <w:r>
        <w:rPr>
          <w:spacing w:val="-19"/>
          <w:w w:val="105"/>
        </w:rPr>
        <w:t> </w:t>
      </w:r>
      <w:r>
        <w:rPr>
          <w:w w:val="105"/>
        </w:rPr>
        <w:t>lack</w:t>
      </w:r>
      <w:r>
        <w:rPr>
          <w:spacing w:val="-15"/>
          <w:w w:val="105"/>
        </w:rPr>
        <w:t> </w:t>
      </w:r>
      <w:r>
        <w:rPr>
          <w:w w:val="105"/>
        </w:rPr>
        <w:t>of</w:t>
      </w:r>
      <w:r>
        <w:rPr>
          <w:spacing w:val="-17"/>
          <w:w w:val="105"/>
        </w:rPr>
        <w:t> </w:t>
      </w:r>
      <w:r>
        <w:rPr>
          <w:w w:val="105"/>
        </w:rPr>
        <w:t>availability</w:t>
      </w:r>
      <w:r>
        <w:rPr>
          <w:spacing w:val="-16"/>
          <w:w w:val="105"/>
        </w:rPr>
        <w:t> </w:t>
      </w:r>
      <w:r>
        <w:rPr>
          <w:w w:val="105"/>
        </w:rPr>
        <w:t>of</w:t>
      </w:r>
      <w:r>
        <w:rPr>
          <w:spacing w:val="-16"/>
          <w:w w:val="105"/>
        </w:rPr>
        <w:t> </w:t>
      </w:r>
      <w:r>
        <w:rPr>
          <w:w w:val="105"/>
        </w:rPr>
        <w:t>extended</w:t>
      </w:r>
      <w:r>
        <w:rPr>
          <w:spacing w:val="-16"/>
          <w:w w:val="105"/>
        </w:rPr>
        <w:t> </w:t>
      </w:r>
      <w:r>
        <w:rPr>
          <w:w w:val="105"/>
        </w:rPr>
        <w:t>historical</w:t>
      </w:r>
      <w:r>
        <w:rPr>
          <w:spacing w:val="-17"/>
          <w:w w:val="105"/>
        </w:rPr>
        <w:t> </w:t>
      </w:r>
      <w:r>
        <w:rPr>
          <w:w w:val="105"/>
        </w:rPr>
        <w:t>data</w:t>
      </w:r>
      <w:r>
        <w:rPr>
          <w:spacing w:val="-17"/>
          <w:w w:val="105"/>
        </w:rPr>
        <w:t> </w:t>
      </w:r>
      <w:r>
        <w:rPr>
          <w:w w:val="105"/>
        </w:rPr>
        <w:t>with</w:t>
      </w:r>
      <w:r>
        <w:rPr>
          <w:spacing w:val="-16"/>
          <w:w w:val="105"/>
        </w:rPr>
        <w:t> </w:t>
      </w:r>
      <w:r>
        <w:rPr>
          <w:w w:val="105"/>
        </w:rPr>
        <w:t>which</w:t>
      </w:r>
      <w:r>
        <w:rPr>
          <w:spacing w:val="-16"/>
          <w:w w:val="105"/>
        </w:rPr>
        <w:t> </w:t>
      </w:r>
      <w:r>
        <w:rPr>
          <w:w w:val="105"/>
        </w:rPr>
        <w:t>to</w:t>
      </w:r>
      <w:r>
        <w:rPr>
          <w:spacing w:val="-16"/>
          <w:w w:val="105"/>
        </w:rPr>
        <w:t> </w:t>
      </w:r>
      <w:r>
        <w:rPr>
          <w:w w:val="105"/>
        </w:rPr>
        <w:t>analyze</w:t>
      </w:r>
      <w:r>
        <w:rPr>
          <w:spacing w:val="-15"/>
          <w:w w:val="105"/>
        </w:rPr>
        <w:t> </w:t>
      </w:r>
      <w:r>
        <w:rPr>
          <w:w w:val="105"/>
        </w:rPr>
        <w:t>past trends</w:t>
      </w:r>
      <w:r>
        <w:rPr>
          <w:spacing w:val="-19"/>
          <w:w w:val="105"/>
        </w:rPr>
        <w:t> </w:t>
      </w:r>
      <w:r>
        <w:rPr>
          <w:w w:val="105"/>
        </w:rPr>
        <w:t>and</w:t>
      </w:r>
      <w:r>
        <w:rPr>
          <w:spacing w:val="-19"/>
          <w:w w:val="105"/>
        </w:rPr>
        <w:t> </w:t>
      </w:r>
      <w:r>
        <w:rPr>
          <w:w w:val="105"/>
        </w:rPr>
        <w:t>a</w:t>
      </w:r>
      <w:r>
        <w:rPr>
          <w:spacing w:val="-19"/>
          <w:w w:val="105"/>
        </w:rPr>
        <w:t> </w:t>
      </w:r>
      <w:r>
        <w:rPr>
          <w:w w:val="105"/>
        </w:rPr>
        <w:t>degree</w:t>
      </w:r>
      <w:r>
        <w:rPr>
          <w:spacing w:val="-19"/>
          <w:w w:val="105"/>
        </w:rPr>
        <w:t> </w:t>
      </w:r>
      <w:r>
        <w:rPr>
          <w:w w:val="105"/>
        </w:rPr>
        <w:t>of</w:t>
      </w:r>
      <w:r>
        <w:rPr>
          <w:spacing w:val="-18"/>
          <w:w w:val="105"/>
        </w:rPr>
        <w:t> </w:t>
      </w:r>
      <w:r>
        <w:rPr>
          <w:w w:val="105"/>
        </w:rPr>
        <w:t>uncertainty</w:t>
      </w:r>
      <w:r>
        <w:rPr>
          <w:spacing w:val="-19"/>
          <w:w w:val="105"/>
        </w:rPr>
        <w:t> </w:t>
      </w:r>
      <w:r>
        <w:rPr>
          <w:w w:val="105"/>
        </w:rPr>
        <w:t>about</w:t>
      </w:r>
      <w:r>
        <w:rPr>
          <w:spacing w:val="-19"/>
          <w:w w:val="105"/>
        </w:rPr>
        <w:t> </w:t>
      </w:r>
      <w:r>
        <w:rPr>
          <w:w w:val="105"/>
        </w:rPr>
        <w:t>future</w:t>
      </w:r>
      <w:r>
        <w:rPr>
          <w:spacing w:val="-19"/>
          <w:w w:val="105"/>
        </w:rPr>
        <w:t> </w:t>
      </w:r>
      <w:r>
        <w:rPr>
          <w:w w:val="105"/>
        </w:rPr>
        <w:t>reliability</w:t>
      </w:r>
      <w:r>
        <w:rPr>
          <w:spacing w:val="-18"/>
          <w:w w:val="105"/>
        </w:rPr>
        <w:t> </w:t>
      </w:r>
      <w:r>
        <w:rPr>
          <w:w w:val="105"/>
        </w:rPr>
        <w:t>performance.</w:t>
      </w:r>
      <w:r>
        <w:rPr>
          <w:spacing w:val="-19"/>
          <w:w w:val="105"/>
        </w:rPr>
        <w:t> </w:t>
      </w:r>
      <w:r>
        <w:rPr>
          <w:w w:val="105"/>
        </w:rPr>
        <w:t>Accordingly,</w:t>
      </w:r>
      <w:r>
        <w:rPr>
          <w:spacing w:val="-19"/>
          <w:w w:val="105"/>
        </w:rPr>
        <w:t> </w:t>
      </w:r>
      <w:r>
        <w:rPr>
          <w:w w:val="105"/>
        </w:rPr>
        <w:t>FDOT</w:t>
      </w:r>
      <w:r>
        <w:rPr>
          <w:spacing w:val="-20"/>
          <w:w w:val="105"/>
        </w:rPr>
        <w:t> </w:t>
      </w:r>
      <w:r>
        <w:rPr>
          <w:w w:val="105"/>
        </w:rPr>
        <w:t>took</w:t>
      </w:r>
      <w:r>
        <w:rPr>
          <w:spacing w:val="-18"/>
          <w:w w:val="105"/>
        </w:rPr>
        <w:t> </w:t>
      </w:r>
      <w:r>
        <w:rPr>
          <w:w w:val="105"/>
        </w:rPr>
        <w:t>a conservative</w:t>
      </w:r>
      <w:r>
        <w:rPr>
          <w:spacing w:val="-10"/>
          <w:w w:val="105"/>
        </w:rPr>
        <w:t> </w:t>
      </w:r>
      <w:r>
        <w:rPr>
          <w:w w:val="105"/>
        </w:rPr>
        <w:t>approach</w:t>
      </w:r>
      <w:r>
        <w:rPr>
          <w:spacing w:val="-11"/>
          <w:w w:val="105"/>
        </w:rPr>
        <w:t> </w:t>
      </w:r>
      <w:r>
        <w:rPr>
          <w:w w:val="105"/>
        </w:rPr>
        <w:t>when</w:t>
      </w:r>
      <w:r>
        <w:rPr>
          <w:spacing w:val="-11"/>
          <w:w w:val="105"/>
        </w:rPr>
        <w:t> </w:t>
      </w:r>
      <w:r>
        <w:rPr>
          <w:w w:val="105"/>
        </w:rPr>
        <w:t>setting</w:t>
      </w:r>
      <w:r>
        <w:rPr>
          <w:spacing w:val="-12"/>
          <w:w w:val="105"/>
        </w:rPr>
        <w:t> </w:t>
      </w:r>
      <w:r>
        <w:rPr>
          <w:w w:val="105"/>
        </w:rPr>
        <w:t>its</w:t>
      </w:r>
      <w:r>
        <w:rPr>
          <w:spacing w:val="-10"/>
          <w:w w:val="105"/>
        </w:rPr>
        <w:t> </w:t>
      </w:r>
      <w:r>
        <w:rPr>
          <w:w w:val="105"/>
        </w:rPr>
        <w:t>initial</w:t>
      </w:r>
      <w:r>
        <w:rPr>
          <w:spacing w:val="-11"/>
          <w:w w:val="105"/>
        </w:rPr>
        <w:t> </w:t>
      </w:r>
      <w:r>
        <w:rPr>
          <w:w w:val="105"/>
        </w:rPr>
        <w:t>PM3</w:t>
      </w:r>
      <w:r>
        <w:rPr>
          <w:spacing w:val="-10"/>
          <w:w w:val="105"/>
        </w:rPr>
        <w:t> </w:t>
      </w:r>
      <w:r>
        <w:rPr>
          <w:w w:val="105"/>
        </w:rPr>
        <w:t>targets.</w:t>
      </w:r>
    </w:p>
    <w:p>
      <w:pPr>
        <w:pStyle w:val="BodyText"/>
        <w:spacing w:line="266" w:lineRule="auto" w:before="162"/>
        <w:ind w:left="119" w:right="385"/>
      </w:pPr>
      <w:r>
        <w:rPr>
          <w:w w:val="105"/>
        </w:rPr>
        <w:t>The</w:t>
      </w:r>
      <w:r>
        <w:rPr>
          <w:spacing w:val="-18"/>
          <w:w w:val="105"/>
        </w:rPr>
        <w:t> </w:t>
      </w:r>
      <w:r>
        <w:rPr>
          <w:w w:val="105"/>
        </w:rPr>
        <w:t>Charlotte</w:t>
      </w:r>
      <w:r>
        <w:rPr>
          <w:spacing w:val="-20"/>
          <w:w w:val="105"/>
        </w:rPr>
        <w:t> </w:t>
      </w:r>
      <w:r>
        <w:rPr>
          <w:w w:val="105"/>
        </w:rPr>
        <w:t>County-Punta</w:t>
      </w:r>
      <w:r>
        <w:rPr>
          <w:spacing w:val="-19"/>
          <w:w w:val="105"/>
        </w:rPr>
        <w:t> </w:t>
      </w:r>
      <w:r>
        <w:rPr>
          <w:w w:val="105"/>
        </w:rPr>
        <w:t>Gorda</w:t>
      </w:r>
      <w:r>
        <w:rPr>
          <w:spacing w:val="-20"/>
          <w:w w:val="105"/>
        </w:rPr>
        <w:t> </w:t>
      </w:r>
      <w:r>
        <w:rPr>
          <w:w w:val="105"/>
        </w:rPr>
        <w:t>MPO</w:t>
      </w:r>
      <w:r>
        <w:rPr>
          <w:spacing w:val="-19"/>
          <w:w w:val="105"/>
        </w:rPr>
        <w:t> </w:t>
      </w:r>
      <w:r>
        <w:rPr>
          <w:w w:val="105"/>
        </w:rPr>
        <w:t>agreed</w:t>
      </w:r>
      <w:r>
        <w:rPr>
          <w:spacing w:val="-18"/>
          <w:w w:val="105"/>
        </w:rPr>
        <w:t> </w:t>
      </w:r>
      <w:r>
        <w:rPr>
          <w:w w:val="105"/>
        </w:rPr>
        <w:t>to</w:t>
      </w:r>
      <w:r>
        <w:rPr>
          <w:spacing w:val="-19"/>
          <w:w w:val="105"/>
        </w:rPr>
        <w:t> </w:t>
      </w:r>
      <w:r>
        <w:rPr>
          <w:w w:val="105"/>
        </w:rPr>
        <w:t>support</w:t>
      </w:r>
      <w:r>
        <w:rPr>
          <w:spacing w:val="-19"/>
          <w:w w:val="105"/>
        </w:rPr>
        <w:t> </w:t>
      </w:r>
      <w:r>
        <w:rPr>
          <w:w w:val="105"/>
        </w:rPr>
        <w:t>FDOT’s</w:t>
      </w:r>
      <w:r>
        <w:rPr>
          <w:spacing w:val="-18"/>
          <w:w w:val="105"/>
        </w:rPr>
        <w:t> </w:t>
      </w:r>
      <w:r>
        <w:rPr>
          <w:w w:val="105"/>
        </w:rPr>
        <w:t>PM3</w:t>
      </w:r>
      <w:r>
        <w:rPr>
          <w:spacing w:val="-18"/>
          <w:w w:val="105"/>
        </w:rPr>
        <w:t> </w:t>
      </w:r>
      <w:r>
        <w:rPr>
          <w:w w:val="105"/>
        </w:rPr>
        <w:t>targets</w:t>
      </w:r>
      <w:r>
        <w:rPr>
          <w:spacing w:val="-17"/>
          <w:w w:val="105"/>
        </w:rPr>
        <w:t> </w:t>
      </w:r>
      <w:r>
        <w:rPr>
          <w:w w:val="105"/>
        </w:rPr>
        <w:t>on</w:t>
      </w:r>
      <w:r>
        <w:rPr>
          <w:spacing w:val="-20"/>
          <w:w w:val="105"/>
        </w:rPr>
        <w:t> </w:t>
      </w:r>
      <w:r>
        <w:rPr>
          <w:w w:val="105"/>
        </w:rPr>
        <w:t>July</w:t>
      </w:r>
      <w:r>
        <w:rPr>
          <w:spacing w:val="-19"/>
          <w:w w:val="105"/>
        </w:rPr>
        <w:t> </w:t>
      </w:r>
      <w:r>
        <w:rPr>
          <w:w w:val="105"/>
        </w:rPr>
        <w:t>30,</w:t>
      </w:r>
      <w:r>
        <w:rPr>
          <w:spacing w:val="-18"/>
          <w:w w:val="105"/>
        </w:rPr>
        <w:t> </w:t>
      </w:r>
      <w:r>
        <w:rPr>
          <w:w w:val="105"/>
        </w:rPr>
        <w:t>2018.</w:t>
      </w:r>
      <w:r>
        <w:rPr>
          <w:spacing w:val="-19"/>
          <w:w w:val="105"/>
        </w:rPr>
        <w:t> </w:t>
      </w:r>
      <w:r>
        <w:rPr>
          <w:w w:val="105"/>
        </w:rPr>
        <w:t>By adopting</w:t>
      </w:r>
      <w:r>
        <w:rPr>
          <w:spacing w:val="-23"/>
          <w:w w:val="105"/>
        </w:rPr>
        <w:t> </w:t>
      </w:r>
      <w:r>
        <w:rPr>
          <w:w w:val="105"/>
        </w:rPr>
        <w:t>FDOT’s</w:t>
      </w:r>
      <w:r>
        <w:rPr>
          <w:spacing w:val="-21"/>
          <w:w w:val="105"/>
        </w:rPr>
        <w:t> </w:t>
      </w:r>
      <w:r>
        <w:rPr>
          <w:w w:val="105"/>
        </w:rPr>
        <w:t>targets,</w:t>
      </w:r>
      <w:r>
        <w:rPr>
          <w:spacing w:val="-21"/>
          <w:w w:val="105"/>
        </w:rPr>
        <w:t> </w:t>
      </w:r>
      <w:r>
        <w:rPr>
          <w:w w:val="105"/>
        </w:rPr>
        <w:t>the</w:t>
      </w:r>
      <w:r>
        <w:rPr>
          <w:spacing w:val="-21"/>
          <w:w w:val="105"/>
        </w:rPr>
        <w:t> </w:t>
      </w:r>
      <w:r>
        <w:rPr>
          <w:w w:val="105"/>
        </w:rPr>
        <w:t>Charlotte</w:t>
      </w:r>
      <w:r>
        <w:rPr>
          <w:spacing w:val="-21"/>
          <w:w w:val="105"/>
        </w:rPr>
        <w:t> </w:t>
      </w:r>
      <w:r>
        <w:rPr>
          <w:w w:val="105"/>
        </w:rPr>
        <w:t>County-Punta</w:t>
      </w:r>
      <w:r>
        <w:rPr>
          <w:spacing w:val="-23"/>
          <w:w w:val="105"/>
        </w:rPr>
        <w:t> </w:t>
      </w:r>
      <w:r>
        <w:rPr>
          <w:w w:val="105"/>
        </w:rPr>
        <w:t>Gorda</w:t>
      </w:r>
      <w:r>
        <w:rPr>
          <w:spacing w:val="-22"/>
          <w:w w:val="105"/>
        </w:rPr>
        <w:t> </w:t>
      </w:r>
      <w:r>
        <w:rPr>
          <w:w w:val="105"/>
        </w:rPr>
        <w:t>MPO</w:t>
      </w:r>
      <w:r>
        <w:rPr>
          <w:spacing w:val="-22"/>
          <w:w w:val="105"/>
        </w:rPr>
        <w:t> </w:t>
      </w:r>
      <w:r>
        <w:rPr>
          <w:w w:val="105"/>
        </w:rPr>
        <w:t>agrees</w:t>
      </w:r>
      <w:r>
        <w:rPr>
          <w:spacing w:val="-21"/>
          <w:w w:val="105"/>
        </w:rPr>
        <w:t> </w:t>
      </w:r>
      <w:r>
        <w:rPr>
          <w:w w:val="105"/>
        </w:rPr>
        <w:t>to</w:t>
      </w:r>
      <w:r>
        <w:rPr>
          <w:spacing w:val="-21"/>
          <w:w w:val="105"/>
        </w:rPr>
        <w:t> </w:t>
      </w:r>
      <w:r>
        <w:rPr>
          <w:w w:val="105"/>
        </w:rPr>
        <w:t>plan</w:t>
      </w:r>
      <w:r>
        <w:rPr>
          <w:spacing w:val="-23"/>
          <w:w w:val="105"/>
        </w:rPr>
        <w:t> </w:t>
      </w:r>
      <w:r>
        <w:rPr>
          <w:w w:val="105"/>
        </w:rPr>
        <w:t>and</w:t>
      </w:r>
      <w:r>
        <w:rPr>
          <w:spacing w:val="-21"/>
          <w:w w:val="105"/>
        </w:rPr>
        <w:t> </w:t>
      </w:r>
      <w:r>
        <w:rPr>
          <w:w w:val="105"/>
        </w:rPr>
        <w:t>program</w:t>
      </w:r>
      <w:r>
        <w:rPr>
          <w:spacing w:val="-23"/>
          <w:w w:val="105"/>
        </w:rPr>
        <w:t> </w:t>
      </w:r>
      <w:r>
        <w:rPr>
          <w:w w:val="105"/>
        </w:rPr>
        <w:t>projects that</w:t>
      </w:r>
      <w:r>
        <w:rPr>
          <w:spacing w:val="-10"/>
          <w:w w:val="105"/>
        </w:rPr>
        <w:t> </w:t>
      </w:r>
      <w:r>
        <w:rPr>
          <w:w w:val="105"/>
        </w:rPr>
        <w:t>help</w:t>
      </w:r>
      <w:r>
        <w:rPr>
          <w:spacing w:val="-10"/>
          <w:w w:val="105"/>
        </w:rPr>
        <w:t> </w:t>
      </w:r>
      <w:r>
        <w:rPr>
          <w:w w:val="105"/>
        </w:rPr>
        <w:t>FDOT</w:t>
      </w:r>
      <w:r>
        <w:rPr>
          <w:spacing w:val="-11"/>
          <w:w w:val="105"/>
        </w:rPr>
        <w:t> </w:t>
      </w:r>
      <w:r>
        <w:rPr>
          <w:w w:val="105"/>
        </w:rPr>
        <w:t>achieve</w:t>
      </w:r>
      <w:r>
        <w:rPr>
          <w:spacing w:val="-9"/>
          <w:w w:val="105"/>
        </w:rPr>
        <w:t> </w:t>
      </w:r>
      <w:r>
        <w:rPr>
          <w:w w:val="105"/>
        </w:rPr>
        <w:t>these</w:t>
      </w:r>
      <w:r>
        <w:rPr>
          <w:spacing w:val="-9"/>
          <w:w w:val="105"/>
        </w:rPr>
        <w:t> </w:t>
      </w:r>
      <w:r>
        <w:rPr>
          <w:w w:val="105"/>
        </w:rPr>
        <w:t>targets.</w:t>
      </w:r>
    </w:p>
    <w:p>
      <w:pPr>
        <w:pStyle w:val="BodyText"/>
        <w:spacing w:line="266" w:lineRule="auto" w:before="162"/>
        <w:ind w:left="119" w:right="479" w:hanging="1"/>
      </w:pPr>
      <w:r>
        <w:rPr>
          <w:w w:val="105"/>
        </w:rPr>
        <w:t>The</w:t>
      </w:r>
      <w:r>
        <w:rPr>
          <w:spacing w:val="-18"/>
          <w:w w:val="105"/>
        </w:rPr>
        <w:t> </w:t>
      </w:r>
      <w:r>
        <w:rPr>
          <w:w w:val="105"/>
        </w:rPr>
        <w:t>Charlotte</w:t>
      </w:r>
      <w:r>
        <w:rPr>
          <w:spacing w:val="-19"/>
          <w:w w:val="105"/>
        </w:rPr>
        <w:t> </w:t>
      </w:r>
      <w:r>
        <w:rPr>
          <w:w w:val="105"/>
        </w:rPr>
        <w:t>County-Punta</w:t>
      </w:r>
      <w:r>
        <w:rPr>
          <w:spacing w:val="-19"/>
          <w:w w:val="105"/>
        </w:rPr>
        <w:t> </w:t>
      </w:r>
      <w:r>
        <w:rPr>
          <w:w w:val="105"/>
        </w:rPr>
        <w:t>Gorda</w:t>
      </w:r>
      <w:r>
        <w:rPr>
          <w:spacing w:val="-19"/>
          <w:w w:val="105"/>
        </w:rPr>
        <w:t> </w:t>
      </w:r>
      <w:r>
        <w:rPr>
          <w:w w:val="105"/>
        </w:rPr>
        <w:t>MPO</w:t>
      </w:r>
      <w:r>
        <w:rPr>
          <w:spacing w:val="-19"/>
          <w:w w:val="105"/>
        </w:rPr>
        <w:t> </w:t>
      </w:r>
      <w:r>
        <w:rPr>
          <w:w w:val="105"/>
        </w:rPr>
        <w:t>recognizes</w:t>
      </w:r>
      <w:r>
        <w:rPr>
          <w:spacing w:val="-17"/>
          <w:w w:val="105"/>
        </w:rPr>
        <w:t> </w:t>
      </w:r>
      <w:r>
        <w:rPr>
          <w:w w:val="105"/>
        </w:rPr>
        <w:t>the</w:t>
      </w:r>
      <w:r>
        <w:rPr>
          <w:spacing w:val="-18"/>
          <w:w w:val="105"/>
        </w:rPr>
        <w:t> </w:t>
      </w:r>
      <w:r>
        <w:rPr>
          <w:w w:val="105"/>
        </w:rPr>
        <w:t>importance</w:t>
      </w:r>
      <w:r>
        <w:rPr>
          <w:spacing w:val="-17"/>
          <w:w w:val="105"/>
        </w:rPr>
        <w:t> </w:t>
      </w:r>
      <w:r>
        <w:rPr>
          <w:w w:val="105"/>
        </w:rPr>
        <w:t>of</w:t>
      </w:r>
      <w:r>
        <w:rPr>
          <w:spacing w:val="-18"/>
          <w:w w:val="105"/>
        </w:rPr>
        <w:t> </w:t>
      </w:r>
      <w:r>
        <w:rPr>
          <w:w w:val="105"/>
        </w:rPr>
        <w:t>linking</w:t>
      </w:r>
      <w:r>
        <w:rPr>
          <w:spacing w:val="-20"/>
          <w:w w:val="105"/>
        </w:rPr>
        <w:t> </w:t>
      </w:r>
      <w:r>
        <w:rPr>
          <w:w w:val="105"/>
        </w:rPr>
        <w:t>goals,</w:t>
      </w:r>
      <w:r>
        <w:rPr>
          <w:spacing w:val="-18"/>
          <w:w w:val="105"/>
        </w:rPr>
        <w:t> </w:t>
      </w:r>
      <w:r>
        <w:rPr>
          <w:w w:val="105"/>
        </w:rPr>
        <w:t>objectives,</w:t>
      </w:r>
      <w:r>
        <w:rPr>
          <w:spacing w:val="-18"/>
          <w:w w:val="105"/>
        </w:rPr>
        <w:t> </w:t>
      </w:r>
      <w:r>
        <w:rPr>
          <w:w w:val="105"/>
        </w:rPr>
        <w:t>and investment priorities to established performance objectives, and that this link is critical to the achievement of national transportation goals and statewide and regional performance targets. As such, the Route to 2045 LRTP reflects the goals, objectives, performance measures, and targets as they</w:t>
      </w:r>
      <w:r>
        <w:rPr>
          <w:spacing w:val="-17"/>
          <w:w w:val="105"/>
        </w:rPr>
        <w:t> </w:t>
      </w:r>
      <w:r>
        <w:rPr>
          <w:w w:val="105"/>
        </w:rPr>
        <w:t>are</w:t>
      </w:r>
      <w:r>
        <w:rPr>
          <w:spacing w:val="-16"/>
          <w:w w:val="105"/>
        </w:rPr>
        <w:t> </w:t>
      </w:r>
      <w:r>
        <w:rPr>
          <w:w w:val="105"/>
        </w:rPr>
        <w:t>described</w:t>
      </w:r>
      <w:r>
        <w:rPr>
          <w:spacing w:val="-17"/>
          <w:w w:val="105"/>
        </w:rPr>
        <w:t> </w:t>
      </w:r>
      <w:r>
        <w:rPr>
          <w:w w:val="105"/>
        </w:rPr>
        <w:t>in</w:t>
      </w:r>
      <w:r>
        <w:rPr>
          <w:spacing w:val="-17"/>
          <w:w w:val="105"/>
        </w:rPr>
        <w:t> </w:t>
      </w:r>
      <w:r>
        <w:rPr>
          <w:w w:val="105"/>
        </w:rPr>
        <w:t>other</w:t>
      </w:r>
      <w:r>
        <w:rPr>
          <w:spacing w:val="-17"/>
          <w:w w:val="105"/>
        </w:rPr>
        <w:t> </w:t>
      </w:r>
      <w:r>
        <w:rPr>
          <w:w w:val="105"/>
        </w:rPr>
        <w:t>state</w:t>
      </w:r>
      <w:r>
        <w:rPr>
          <w:spacing w:val="-16"/>
          <w:w w:val="105"/>
        </w:rPr>
        <w:t> </w:t>
      </w:r>
      <w:r>
        <w:rPr>
          <w:w w:val="105"/>
        </w:rPr>
        <w:t>and</w:t>
      </w:r>
      <w:r>
        <w:rPr>
          <w:spacing w:val="-16"/>
          <w:w w:val="105"/>
        </w:rPr>
        <w:t> </w:t>
      </w:r>
      <w:r>
        <w:rPr>
          <w:w w:val="105"/>
        </w:rPr>
        <w:t>public</w:t>
      </w:r>
      <w:r>
        <w:rPr>
          <w:spacing w:val="-17"/>
          <w:w w:val="105"/>
        </w:rPr>
        <w:t> </w:t>
      </w:r>
      <w:r>
        <w:rPr>
          <w:w w:val="105"/>
        </w:rPr>
        <w:t>transportation</w:t>
      </w:r>
      <w:r>
        <w:rPr>
          <w:spacing w:val="-18"/>
          <w:w w:val="105"/>
        </w:rPr>
        <w:t> </w:t>
      </w:r>
      <w:r>
        <w:rPr>
          <w:w w:val="105"/>
        </w:rPr>
        <w:t>plans</w:t>
      </w:r>
      <w:r>
        <w:rPr>
          <w:spacing w:val="-16"/>
          <w:w w:val="105"/>
        </w:rPr>
        <w:t> </w:t>
      </w:r>
      <w:r>
        <w:rPr>
          <w:w w:val="105"/>
        </w:rPr>
        <w:t>and</w:t>
      </w:r>
      <w:r>
        <w:rPr>
          <w:spacing w:val="-16"/>
          <w:w w:val="105"/>
        </w:rPr>
        <w:t> </w:t>
      </w:r>
      <w:r>
        <w:rPr>
          <w:w w:val="105"/>
        </w:rPr>
        <w:t>processes,</w:t>
      </w:r>
      <w:r>
        <w:rPr>
          <w:spacing w:val="-17"/>
          <w:w w:val="105"/>
        </w:rPr>
        <w:t> </w:t>
      </w:r>
      <w:r>
        <w:rPr>
          <w:w w:val="105"/>
        </w:rPr>
        <w:t>including</w:t>
      </w:r>
      <w:r>
        <w:rPr>
          <w:spacing w:val="-17"/>
          <w:w w:val="105"/>
        </w:rPr>
        <w:t> </w:t>
      </w:r>
      <w:r>
        <w:rPr>
          <w:w w:val="105"/>
        </w:rPr>
        <w:t>the</w:t>
      </w:r>
      <w:r>
        <w:rPr>
          <w:spacing w:val="-16"/>
          <w:w w:val="105"/>
        </w:rPr>
        <w:t> </w:t>
      </w:r>
      <w:r>
        <w:rPr>
          <w:w w:val="105"/>
        </w:rPr>
        <w:t>Florida Transportation</w:t>
      </w:r>
      <w:r>
        <w:rPr>
          <w:spacing w:val="-12"/>
          <w:w w:val="105"/>
        </w:rPr>
        <w:t> </w:t>
      </w:r>
      <w:r>
        <w:rPr>
          <w:w w:val="105"/>
        </w:rPr>
        <w:t>Plan</w:t>
      </w:r>
      <w:r>
        <w:rPr>
          <w:spacing w:val="-12"/>
          <w:w w:val="105"/>
        </w:rPr>
        <w:t> </w:t>
      </w:r>
      <w:r>
        <w:rPr>
          <w:w w:val="105"/>
        </w:rPr>
        <w:t>(FTP)</w:t>
      </w:r>
      <w:r>
        <w:rPr>
          <w:spacing w:val="-7"/>
          <w:w w:val="105"/>
        </w:rPr>
        <w:t> </w:t>
      </w:r>
      <w:r>
        <w:rPr>
          <w:w w:val="105"/>
        </w:rPr>
        <w:t>and</w:t>
      </w:r>
      <w:r>
        <w:rPr>
          <w:spacing w:val="-11"/>
          <w:w w:val="105"/>
        </w:rPr>
        <w:t> </w:t>
      </w:r>
      <w:r>
        <w:rPr>
          <w:w w:val="105"/>
        </w:rPr>
        <w:t>the</w:t>
      </w:r>
      <w:r>
        <w:rPr>
          <w:spacing w:val="-10"/>
          <w:w w:val="105"/>
        </w:rPr>
        <w:t> </w:t>
      </w:r>
      <w:r>
        <w:rPr>
          <w:w w:val="105"/>
        </w:rPr>
        <w:t>Florida</w:t>
      </w:r>
      <w:r>
        <w:rPr>
          <w:spacing w:val="-11"/>
          <w:w w:val="105"/>
        </w:rPr>
        <w:t> </w:t>
      </w:r>
      <w:r>
        <w:rPr>
          <w:w w:val="105"/>
        </w:rPr>
        <w:t>Freight</w:t>
      </w:r>
      <w:r>
        <w:rPr>
          <w:spacing w:val="-11"/>
          <w:w w:val="105"/>
        </w:rPr>
        <w:t> </w:t>
      </w:r>
      <w:r>
        <w:rPr>
          <w:w w:val="105"/>
        </w:rPr>
        <w:t>Mobility</w:t>
      </w:r>
      <w:r>
        <w:rPr>
          <w:spacing w:val="-10"/>
          <w:w w:val="105"/>
        </w:rPr>
        <w:t> </w:t>
      </w:r>
      <w:r>
        <w:rPr>
          <w:w w:val="105"/>
        </w:rPr>
        <w:t>and</w:t>
      </w:r>
      <w:r>
        <w:rPr>
          <w:spacing w:val="-11"/>
          <w:w w:val="105"/>
        </w:rPr>
        <w:t> </w:t>
      </w:r>
      <w:r>
        <w:rPr>
          <w:w w:val="105"/>
        </w:rPr>
        <w:t>Trade</w:t>
      </w:r>
      <w:r>
        <w:rPr>
          <w:spacing w:val="-10"/>
          <w:w w:val="105"/>
        </w:rPr>
        <w:t> </w:t>
      </w:r>
      <w:r>
        <w:rPr>
          <w:w w:val="105"/>
        </w:rPr>
        <w:t>Plan.</w:t>
      </w:r>
    </w:p>
    <w:p>
      <w:pPr>
        <w:pStyle w:val="ListParagraph"/>
        <w:numPr>
          <w:ilvl w:val="0"/>
          <w:numId w:val="10"/>
        </w:numPr>
        <w:tabs>
          <w:tab w:pos="480" w:val="left" w:leader="none"/>
          <w:tab w:pos="481" w:val="left" w:leader="none"/>
        </w:tabs>
        <w:spacing w:line="266" w:lineRule="auto" w:before="156" w:after="0"/>
        <w:ind w:left="480" w:right="466" w:hanging="361"/>
        <w:jc w:val="left"/>
        <w:rPr>
          <w:sz w:val="22"/>
        </w:rPr>
      </w:pPr>
      <w:r>
        <w:rPr>
          <w:w w:val="105"/>
          <w:sz w:val="22"/>
        </w:rPr>
        <w:t>The</w:t>
      </w:r>
      <w:r>
        <w:rPr>
          <w:spacing w:val="-18"/>
          <w:w w:val="105"/>
          <w:sz w:val="22"/>
        </w:rPr>
        <w:t> </w:t>
      </w:r>
      <w:r>
        <w:rPr>
          <w:w w:val="105"/>
          <w:sz w:val="22"/>
        </w:rPr>
        <w:t>FTP</w:t>
      </w:r>
      <w:r>
        <w:rPr>
          <w:spacing w:val="-18"/>
          <w:w w:val="105"/>
          <w:sz w:val="22"/>
        </w:rPr>
        <w:t> </w:t>
      </w:r>
      <w:r>
        <w:rPr>
          <w:w w:val="105"/>
          <w:sz w:val="22"/>
        </w:rPr>
        <w:t>is</w:t>
      </w:r>
      <w:r>
        <w:rPr>
          <w:spacing w:val="-17"/>
          <w:w w:val="105"/>
          <w:sz w:val="22"/>
        </w:rPr>
        <w:t> </w:t>
      </w:r>
      <w:r>
        <w:rPr>
          <w:w w:val="105"/>
          <w:sz w:val="22"/>
        </w:rPr>
        <w:t>the</w:t>
      </w:r>
      <w:r>
        <w:rPr>
          <w:spacing w:val="-17"/>
          <w:w w:val="105"/>
          <w:sz w:val="22"/>
        </w:rPr>
        <w:t> </w:t>
      </w:r>
      <w:r>
        <w:rPr>
          <w:w w:val="105"/>
          <w:sz w:val="22"/>
        </w:rPr>
        <w:t>single</w:t>
      </w:r>
      <w:r>
        <w:rPr>
          <w:spacing w:val="-17"/>
          <w:w w:val="105"/>
          <w:sz w:val="22"/>
        </w:rPr>
        <w:t> </w:t>
      </w:r>
      <w:r>
        <w:rPr>
          <w:w w:val="105"/>
          <w:sz w:val="22"/>
        </w:rPr>
        <w:t>overarching</w:t>
      </w:r>
      <w:r>
        <w:rPr>
          <w:spacing w:val="-19"/>
          <w:w w:val="105"/>
          <w:sz w:val="22"/>
        </w:rPr>
        <w:t> </w:t>
      </w:r>
      <w:r>
        <w:rPr>
          <w:w w:val="105"/>
          <w:sz w:val="22"/>
        </w:rPr>
        <w:t>statewide</w:t>
      </w:r>
      <w:r>
        <w:rPr>
          <w:spacing w:val="-17"/>
          <w:w w:val="105"/>
          <w:sz w:val="22"/>
        </w:rPr>
        <w:t> </w:t>
      </w:r>
      <w:r>
        <w:rPr>
          <w:w w:val="105"/>
          <w:sz w:val="22"/>
        </w:rPr>
        <w:t>plan</w:t>
      </w:r>
      <w:r>
        <w:rPr>
          <w:spacing w:val="-19"/>
          <w:w w:val="105"/>
          <w:sz w:val="22"/>
        </w:rPr>
        <w:t> </w:t>
      </w:r>
      <w:r>
        <w:rPr>
          <w:w w:val="105"/>
          <w:sz w:val="22"/>
        </w:rPr>
        <w:t>guiding</w:t>
      </w:r>
      <w:r>
        <w:rPr>
          <w:spacing w:val="-18"/>
          <w:w w:val="105"/>
          <w:sz w:val="22"/>
        </w:rPr>
        <w:t> </w:t>
      </w:r>
      <w:r>
        <w:rPr>
          <w:w w:val="105"/>
          <w:sz w:val="22"/>
        </w:rPr>
        <w:t>Florida’s</w:t>
      </w:r>
      <w:r>
        <w:rPr>
          <w:spacing w:val="-18"/>
          <w:w w:val="105"/>
          <w:sz w:val="22"/>
        </w:rPr>
        <w:t> </w:t>
      </w:r>
      <w:r>
        <w:rPr>
          <w:w w:val="105"/>
          <w:sz w:val="22"/>
        </w:rPr>
        <w:t>transportation</w:t>
      </w:r>
      <w:r>
        <w:rPr>
          <w:spacing w:val="-18"/>
          <w:w w:val="105"/>
          <w:sz w:val="22"/>
        </w:rPr>
        <w:t> </w:t>
      </w:r>
      <w:r>
        <w:rPr>
          <w:w w:val="105"/>
          <w:sz w:val="22"/>
        </w:rPr>
        <w:t>future.</w:t>
      </w:r>
      <w:r>
        <w:rPr>
          <w:spacing w:val="-18"/>
          <w:w w:val="105"/>
          <w:sz w:val="22"/>
        </w:rPr>
        <w:t> </w:t>
      </w:r>
      <w:r>
        <w:rPr>
          <w:w w:val="105"/>
          <w:sz w:val="22"/>
        </w:rPr>
        <w:t>It</w:t>
      </w:r>
      <w:r>
        <w:rPr>
          <w:spacing w:val="-18"/>
          <w:w w:val="105"/>
          <w:sz w:val="22"/>
        </w:rPr>
        <w:t> </w:t>
      </w:r>
      <w:r>
        <w:rPr>
          <w:w w:val="105"/>
          <w:sz w:val="22"/>
        </w:rPr>
        <w:t>defines the state’s long-range transportation vision, goals, and objectives and establishes the policy framework</w:t>
      </w:r>
      <w:r>
        <w:rPr>
          <w:spacing w:val="-21"/>
          <w:w w:val="105"/>
          <w:sz w:val="22"/>
        </w:rPr>
        <w:t> </w:t>
      </w:r>
      <w:r>
        <w:rPr>
          <w:w w:val="105"/>
          <w:sz w:val="22"/>
        </w:rPr>
        <w:t>for</w:t>
      </w:r>
      <w:r>
        <w:rPr>
          <w:spacing w:val="-22"/>
          <w:w w:val="105"/>
          <w:sz w:val="22"/>
        </w:rPr>
        <w:t> </w:t>
      </w:r>
      <w:r>
        <w:rPr>
          <w:w w:val="105"/>
          <w:sz w:val="22"/>
        </w:rPr>
        <w:t>the</w:t>
      </w:r>
      <w:r>
        <w:rPr>
          <w:spacing w:val="-20"/>
          <w:w w:val="105"/>
          <w:sz w:val="22"/>
        </w:rPr>
        <w:t> </w:t>
      </w:r>
      <w:r>
        <w:rPr>
          <w:w w:val="105"/>
          <w:sz w:val="22"/>
        </w:rPr>
        <w:t>expenditure</w:t>
      </w:r>
      <w:r>
        <w:rPr>
          <w:spacing w:val="-21"/>
          <w:w w:val="105"/>
          <w:sz w:val="22"/>
        </w:rPr>
        <w:t> </w:t>
      </w:r>
      <w:r>
        <w:rPr>
          <w:w w:val="105"/>
          <w:sz w:val="22"/>
        </w:rPr>
        <w:t>of</w:t>
      </w:r>
      <w:r>
        <w:rPr>
          <w:spacing w:val="-21"/>
          <w:w w:val="105"/>
          <w:sz w:val="22"/>
        </w:rPr>
        <w:t> </w:t>
      </w:r>
      <w:r>
        <w:rPr>
          <w:w w:val="105"/>
          <w:sz w:val="22"/>
        </w:rPr>
        <w:t>state</w:t>
      </w:r>
      <w:r>
        <w:rPr>
          <w:spacing w:val="-21"/>
          <w:w w:val="105"/>
          <w:sz w:val="22"/>
        </w:rPr>
        <w:t> </w:t>
      </w:r>
      <w:r>
        <w:rPr>
          <w:w w:val="105"/>
          <w:sz w:val="22"/>
        </w:rPr>
        <w:t>and</w:t>
      </w:r>
      <w:r>
        <w:rPr>
          <w:spacing w:val="-21"/>
          <w:w w:val="105"/>
          <w:sz w:val="22"/>
        </w:rPr>
        <w:t> </w:t>
      </w:r>
      <w:r>
        <w:rPr>
          <w:w w:val="105"/>
          <w:sz w:val="22"/>
        </w:rPr>
        <w:t>federal</w:t>
      </w:r>
      <w:r>
        <w:rPr>
          <w:spacing w:val="-23"/>
          <w:w w:val="105"/>
          <w:sz w:val="22"/>
        </w:rPr>
        <w:t> </w:t>
      </w:r>
      <w:r>
        <w:rPr>
          <w:w w:val="105"/>
          <w:sz w:val="22"/>
        </w:rPr>
        <w:t>funds</w:t>
      </w:r>
      <w:r>
        <w:rPr>
          <w:spacing w:val="-20"/>
          <w:w w:val="105"/>
          <w:sz w:val="22"/>
        </w:rPr>
        <w:t> </w:t>
      </w:r>
      <w:r>
        <w:rPr>
          <w:w w:val="105"/>
          <w:sz w:val="22"/>
        </w:rPr>
        <w:t>flowing</w:t>
      </w:r>
      <w:r>
        <w:rPr>
          <w:spacing w:val="-22"/>
          <w:w w:val="105"/>
          <w:sz w:val="22"/>
        </w:rPr>
        <w:t> </w:t>
      </w:r>
      <w:r>
        <w:rPr>
          <w:w w:val="105"/>
          <w:sz w:val="22"/>
        </w:rPr>
        <w:t>through</w:t>
      </w:r>
      <w:r>
        <w:rPr>
          <w:spacing w:val="-22"/>
          <w:w w:val="105"/>
          <w:sz w:val="22"/>
        </w:rPr>
        <w:t> </w:t>
      </w:r>
      <w:r>
        <w:rPr>
          <w:w w:val="105"/>
          <w:sz w:val="22"/>
        </w:rPr>
        <w:t>FDOT’s</w:t>
      </w:r>
      <w:r>
        <w:rPr>
          <w:spacing w:val="-20"/>
          <w:w w:val="105"/>
          <w:sz w:val="22"/>
        </w:rPr>
        <w:t> </w:t>
      </w:r>
      <w:r>
        <w:rPr>
          <w:w w:val="105"/>
          <w:sz w:val="22"/>
        </w:rPr>
        <w:t>work</w:t>
      </w:r>
      <w:r>
        <w:rPr>
          <w:spacing w:val="-21"/>
          <w:w w:val="105"/>
          <w:sz w:val="22"/>
        </w:rPr>
        <w:t> </w:t>
      </w:r>
      <w:r>
        <w:rPr>
          <w:w w:val="105"/>
          <w:sz w:val="22"/>
        </w:rPr>
        <w:t>program. One</w:t>
      </w:r>
      <w:r>
        <w:rPr>
          <w:spacing w:val="-14"/>
          <w:w w:val="105"/>
          <w:sz w:val="22"/>
        </w:rPr>
        <w:t> </w:t>
      </w:r>
      <w:r>
        <w:rPr>
          <w:w w:val="105"/>
          <w:sz w:val="22"/>
        </w:rPr>
        <w:t>of</w:t>
      </w:r>
      <w:r>
        <w:rPr>
          <w:spacing w:val="-13"/>
          <w:w w:val="105"/>
          <w:sz w:val="22"/>
        </w:rPr>
        <w:t> </w:t>
      </w:r>
      <w:r>
        <w:rPr>
          <w:w w:val="105"/>
          <w:sz w:val="22"/>
        </w:rPr>
        <w:t>the</w:t>
      </w:r>
      <w:r>
        <w:rPr>
          <w:spacing w:val="-13"/>
          <w:w w:val="105"/>
          <w:sz w:val="22"/>
        </w:rPr>
        <w:t> </w:t>
      </w:r>
      <w:r>
        <w:rPr>
          <w:w w:val="105"/>
          <w:sz w:val="22"/>
        </w:rPr>
        <w:t>seven</w:t>
      </w:r>
      <w:r>
        <w:rPr>
          <w:spacing w:val="-15"/>
          <w:w w:val="105"/>
          <w:sz w:val="22"/>
        </w:rPr>
        <w:t> </w:t>
      </w:r>
      <w:r>
        <w:rPr>
          <w:w w:val="105"/>
          <w:sz w:val="22"/>
        </w:rPr>
        <w:t>goals</w:t>
      </w:r>
      <w:r>
        <w:rPr>
          <w:spacing w:val="-13"/>
          <w:w w:val="105"/>
          <w:sz w:val="22"/>
        </w:rPr>
        <w:t> </w:t>
      </w:r>
      <w:r>
        <w:rPr>
          <w:w w:val="105"/>
          <w:sz w:val="22"/>
        </w:rPr>
        <w:t>of</w:t>
      </w:r>
      <w:r>
        <w:rPr>
          <w:spacing w:val="-14"/>
          <w:w w:val="105"/>
          <w:sz w:val="22"/>
        </w:rPr>
        <w:t> </w:t>
      </w:r>
      <w:r>
        <w:rPr>
          <w:w w:val="105"/>
          <w:sz w:val="22"/>
        </w:rPr>
        <w:t>the</w:t>
      </w:r>
      <w:r>
        <w:rPr>
          <w:spacing w:val="-13"/>
          <w:w w:val="105"/>
          <w:sz w:val="22"/>
        </w:rPr>
        <w:t> </w:t>
      </w:r>
      <w:r>
        <w:rPr>
          <w:w w:val="105"/>
          <w:sz w:val="22"/>
        </w:rPr>
        <w:t>FTP</w:t>
      </w:r>
      <w:r>
        <w:rPr>
          <w:spacing w:val="-14"/>
          <w:w w:val="105"/>
          <w:sz w:val="22"/>
        </w:rPr>
        <w:t> </w:t>
      </w:r>
      <w:r>
        <w:rPr>
          <w:w w:val="105"/>
          <w:sz w:val="22"/>
        </w:rPr>
        <w:t>is</w:t>
      </w:r>
      <w:r>
        <w:rPr>
          <w:spacing w:val="-13"/>
          <w:w w:val="105"/>
          <w:sz w:val="22"/>
        </w:rPr>
        <w:t> </w:t>
      </w:r>
      <w:r>
        <w:rPr>
          <w:w w:val="105"/>
          <w:sz w:val="22"/>
        </w:rPr>
        <w:t>Efficient</w:t>
      </w:r>
      <w:r>
        <w:rPr>
          <w:spacing w:val="-14"/>
          <w:w w:val="105"/>
          <w:sz w:val="22"/>
        </w:rPr>
        <w:t> </w:t>
      </w:r>
      <w:r>
        <w:rPr>
          <w:w w:val="105"/>
          <w:sz w:val="22"/>
        </w:rPr>
        <w:t>and</w:t>
      </w:r>
      <w:r>
        <w:rPr>
          <w:spacing w:val="-14"/>
          <w:w w:val="105"/>
          <w:sz w:val="22"/>
        </w:rPr>
        <w:t> </w:t>
      </w:r>
      <w:r>
        <w:rPr>
          <w:w w:val="105"/>
          <w:sz w:val="22"/>
        </w:rPr>
        <w:t>Reliable</w:t>
      </w:r>
      <w:r>
        <w:rPr>
          <w:spacing w:val="-13"/>
          <w:w w:val="105"/>
          <w:sz w:val="22"/>
        </w:rPr>
        <w:t> </w:t>
      </w:r>
      <w:r>
        <w:rPr>
          <w:w w:val="105"/>
          <w:sz w:val="22"/>
        </w:rPr>
        <w:t>Mobility</w:t>
      </w:r>
      <w:r>
        <w:rPr>
          <w:spacing w:val="-14"/>
          <w:w w:val="105"/>
          <w:sz w:val="22"/>
        </w:rPr>
        <w:t> </w:t>
      </w:r>
      <w:r>
        <w:rPr>
          <w:w w:val="105"/>
          <w:sz w:val="22"/>
        </w:rPr>
        <w:t>for</w:t>
      </w:r>
      <w:r>
        <w:rPr>
          <w:spacing w:val="-14"/>
          <w:w w:val="105"/>
          <w:sz w:val="22"/>
        </w:rPr>
        <w:t> </w:t>
      </w:r>
      <w:r>
        <w:rPr>
          <w:w w:val="105"/>
          <w:sz w:val="22"/>
        </w:rPr>
        <w:t>People</w:t>
      </w:r>
      <w:r>
        <w:rPr>
          <w:spacing w:val="-13"/>
          <w:w w:val="105"/>
          <w:sz w:val="22"/>
        </w:rPr>
        <w:t> </w:t>
      </w:r>
      <w:r>
        <w:rPr>
          <w:w w:val="105"/>
          <w:sz w:val="22"/>
        </w:rPr>
        <w:t>and</w:t>
      </w:r>
      <w:r>
        <w:rPr>
          <w:spacing w:val="-14"/>
          <w:w w:val="105"/>
          <w:sz w:val="22"/>
        </w:rPr>
        <w:t> </w:t>
      </w:r>
      <w:r>
        <w:rPr>
          <w:w w:val="105"/>
          <w:sz w:val="22"/>
        </w:rPr>
        <w:t>Freight.</w:t>
      </w:r>
    </w:p>
    <w:p>
      <w:pPr>
        <w:pStyle w:val="ListParagraph"/>
        <w:numPr>
          <w:ilvl w:val="0"/>
          <w:numId w:val="10"/>
        </w:numPr>
        <w:tabs>
          <w:tab w:pos="480" w:val="left" w:leader="none"/>
          <w:tab w:pos="481" w:val="left" w:leader="none"/>
        </w:tabs>
        <w:spacing w:line="264" w:lineRule="auto" w:before="0" w:after="0"/>
        <w:ind w:left="480" w:right="513" w:hanging="361"/>
        <w:jc w:val="left"/>
        <w:rPr>
          <w:sz w:val="22"/>
        </w:rPr>
      </w:pPr>
      <w:r>
        <w:rPr>
          <w:w w:val="105"/>
          <w:sz w:val="22"/>
        </w:rPr>
        <w:t>The</w:t>
      </w:r>
      <w:r>
        <w:rPr>
          <w:spacing w:val="-20"/>
          <w:w w:val="105"/>
          <w:sz w:val="22"/>
        </w:rPr>
        <w:t> </w:t>
      </w:r>
      <w:r>
        <w:rPr>
          <w:w w:val="105"/>
          <w:sz w:val="22"/>
        </w:rPr>
        <w:t>Florida</w:t>
      </w:r>
      <w:r>
        <w:rPr>
          <w:spacing w:val="-22"/>
          <w:w w:val="105"/>
          <w:sz w:val="22"/>
        </w:rPr>
        <w:t> </w:t>
      </w:r>
      <w:r>
        <w:rPr>
          <w:w w:val="105"/>
          <w:sz w:val="22"/>
        </w:rPr>
        <w:t>Freight</w:t>
      </w:r>
      <w:r>
        <w:rPr>
          <w:spacing w:val="-20"/>
          <w:w w:val="105"/>
          <w:sz w:val="22"/>
        </w:rPr>
        <w:t> </w:t>
      </w:r>
      <w:r>
        <w:rPr>
          <w:w w:val="105"/>
          <w:sz w:val="22"/>
        </w:rPr>
        <w:t>Mobility</w:t>
      </w:r>
      <w:r>
        <w:rPr>
          <w:spacing w:val="-21"/>
          <w:w w:val="105"/>
          <w:sz w:val="22"/>
        </w:rPr>
        <w:t> </w:t>
      </w:r>
      <w:r>
        <w:rPr>
          <w:w w:val="105"/>
          <w:sz w:val="22"/>
        </w:rPr>
        <w:t>and</w:t>
      </w:r>
      <w:r>
        <w:rPr>
          <w:spacing w:val="-21"/>
          <w:w w:val="105"/>
          <w:sz w:val="22"/>
        </w:rPr>
        <w:t> </w:t>
      </w:r>
      <w:r>
        <w:rPr>
          <w:w w:val="105"/>
          <w:sz w:val="22"/>
        </w:rPr>
        <w:t>Trade</w:t>
      </w:r>
      <w:r>
        <w:rPr>
          <w:spacing w:val="-20"/>
          <w:w w:val="105"/>
          <w:sz w:val="22"/>
        </w:rPr>
        <w:t> </w:t>
      </w:r>
      <w:r>
        <w:rPr>
          <w:w w:val="105"/>
          <w:sz w:val="22"/>
        </w:rPr>
        <w:t>Plan</w:t>
      </w:r>
      <w:r>
        <w:rPr>
          <w:spacing w:val="-21"/>
          <w:w w:val="105"/>
          <w:sz w:val="22"/>
        </w:rPr>
        <w:t> </w:t>
      </w:r>
      <w:r>
        <w:rPr>
          <w:w w:val="105"/>
          <w:sz w:val="22"/>
        </w:rPr>
        <w:t>presents</w:t>
      </w:r>
      <w:r>
        <w:rPr>
          <w:spacing w:val="-22"/>
          <w:w w:val="105"/>
          <w:sz w:val="22"/>
        </w:rPr>
        <w:t> </w:t>
      </w:r>
      <w:r>
        <w:rPr>
          <w:w w:val="105"/>
          <w:sz w:val="22"/>
        </w:rPr>
        <w:t>a</w:t>
      </w:r>
      <w:r>
        <w:rPr>
          <w:spacing w:val="-21"/>
          <w:w w:val="105"/>
          <w:sz w:val="22"/>
        </w:rPr>
        <w:t> </w:t>
      </w:r>
      <w:r>
        <w:rPr>
          <w:w w:val="105"/>
          <w:sz w:val="22"/>
        </w:rPr>
        <w:t>comprehensive</w:t>
      </w:r>
      <w:r>
        <w:rPr>
          <w:spacing w:val="-20"/>
          <w:w w:val="105"/>
          <w:sz w:val="22"/>
        </w:rPr>
        <w:t> </w:t>
      </w:r>
      <w:r>
        <w:rPr>
          <w:w w:val="105"/>
          <w:sz w:val="22"/>
        </w:rPr>
        <w:t>overview</w:t>
      </w:r>
      <w:r>
        <w:rPr>
          <w:spacing w:val="-22"/>
          <w:w w:val="105"/>
          <w:sz w:val="22"/>
        </w:rPr>
        <w:t> </w:t>
      </w:r>
      <w:r>
        <w:rPr>
          <w:w w:val="105"/>
          <w:sz w:val="22"/>
        </w:rPr>
        <w:t>of</w:t>
      </w:r>
      <w:r>
        <w:rPr>
          <w:spacing w:val="-21"/>
          <w:w w:val="105"/>
          <w:sz w:val="22"/>
        </w:rPr>
        <w:t> </w:t>
      </w:r>
      <w:r>
        <w:rPr>
          <w:w w:val="105"/>
          <w:sz w:val="22"/>
        </w:rPr>
        <w:t>the</w:t>
      </w:r>
      <w:r>
        <w:rPr>
          <w:spacing w:val="-20"/>
          <w:w w:val="105"/>
          <w:sz w:val="22"/>
        </w:rPr>
        <w:t> </w:t>
      </w:r>
      <w:r>
        <w:rPr>
          <w:w w:val="105"/>
          <w:sz w:val="22"/>
        </w:rPr>
        <w:t>conditions of</w:t>
      </w:r>
      <w:r>
        <w:rPr>
          <w:spacing w:val="-19"/>
          <w:w w:val="105"/>
          <w:sz w:val="22"/>
        </w:rPr>
        <w:t> </w:t>
      </w:r>
      <w:r>
        <w:rPr>
          <w:w w:val="105"/>
          <w:sz w:val="22"/>
        </w:rPr>
        <w:t>the</w:t>
      </w:r>
      <w:r>
        <w:rPr>
          <w:spacing w:val="-18"/>
          <w:w w:val="105"/>
          <w:sz w:val="22"/>
        </w:rPr>
        <w:t> </w:t>
      </w:r>
      <w:r>
        <w:rPr>
          <w:w w:val="105"/>
          <w:sz w:val="22"/>
        </w:rPr>
        <w:t>freight</w:t>
      </w:r>
      <w:r>
        <w:rPr>
          <w:spacing w:val="-18"/>
          <w:w w:val="105"/>
          <w:sz w:val="22"/>
        </w:rPr>
        <w:t> </w:t>
      </w:r>
      <w:r>
        <w:rPr>
          <w:w w:val="105"/>
          <w:sz w:val="22"/>
        </w:rPr>
        <w:t>system</w:t>
      </w:r>
      <w:r>
        <w:rPr>
          <w:spacing w:val="-21"/>
          <w:w w:val="105"/>
          <w:sz w:val="22"/>
        </w:rPr>
        <w:t> </w:t>
      </w:r>
      <w:r>
        <w:rPr>
          <w:w w:val="105"/>
          <w:sz w:val="22"/>
        </w:rPr>
        <w:t>in</w:t>
      </w:r>
      <w:r>
        <w:rPr>
          <w:spacing w:val="-19"/>
          <w:w w:val="105"/>
          <w:sz w:val="22"/>
        </w:rPr>
        <w:t> </w:t>
      </w:r>
      <w:r>
        <w:rPr>
          <w:w w:val="105"/>
          <w:sz w:val="22"/>
        </w:rPr>
        <w:t>the</w:t>
      </w:r>
      <w:r>
        <w:rPr>
          <w:spacing w:val="-20"/>
          <w:w w:val="105"/>
          <w:sz w:val="22"/>
        </w:rPr>
        <w:t> </w:t>
      </w:r>
      <w:r>
        <w:rPr>
          <w:w w:val="105"/>
          <w:sz w:val="22"/>
        </w:rPr>
        <w:t>state,</w:t>
      </w:r>
      <w:r>
        <w:rPr>
          <w:spacing w:val="-18"/>
          <w:w w:val="105"/>
          <w:sz w:val="22"/>
        </w:rPr>
        <w:t> </w:t>
      </w:r>
      <w:r>
        <w:rPr>
          <w:w w:val="105"/>
          <w:sz w:val="22"/>
        </w:rPr>
        <w:t>identifies</w:t>
      </w:r>
      <w:r>
        <w:rPr>
          <w:spacing w:val="-18"/>
          <w:w w:val="105"/>
          <w:sz w:val="22"/>
        </w:rPr>
        <w:t> </w:t>
      </w:r>
      <w:r>
        <w:rPr>
          <w:w w:val="105"/>
          <w:sz w:val="22"/>
        </w:rPr>
        <w:t>key</w:t>
      </w:r>
      <w:r>
        <w:rPr>
          <w:spacing w:val="-18"/>
          <w:w w:val="105"/>
          <w:sz w:val="22"/>
        </w:rPr>
        <w:t> </w:t>
      </w:r>
      <w:r>
        <w:rPr>
          <w:w w:val="105"/>
          <w:sz w:val="22"/>
        </w:rPr>
        <w:t>challenges</w:t>
      </w:r>
      <w:r>
        <w:rPr>
          <w:spacing w:val="-18"/>
          <w:w w:val="105"/>
          <w:sz w:val="22"/>
        </w:rPr>
        <w:t> </w:t>
      </w:r>
      <w:r>
        <w:rPr>
          <w:w w:val="105"/>
          <w:sz w:val="22"/>
        </w:rPr>
        <w:t>and</w:t>
      </w:r>
      <w:r>
        <w:rPr>
          <w:spacing w:val="-18"/>
          <w:w w:val="105"/>
          <w:sz w:val="22"/>
        </w:rPr>
        <w:t> </w:t>
      </w:r>
      <w:r>
        <w:rPr>
          <w:w w:val="105"/>
          <w:sz w:val="22"/>
        </w:rPr>
        <w:t>goals,</w:t>
      </w:r>
      <w:r>
        <w:rPr>
          <w:spacing w:val="-19"/>
          <w:w w:val="105"/>
          <w:sz w:val="22"/>
        </w:rPr>
        <w:t> </w:t>
      </w:r>
      <w:r>
        <w:rPr>
          <w:w w:val="105"/>
          <w:sz w:val="22"/>
        </w:rPr>
        <w:t>provides</w:t>
      </w:r>
      <w:r>
        <w:rPr>
          <w:spacing w:val="-18"/>
          <w:w w:val="105"/>
          <w:sz w:val="22"/>
        </w:rPr>
        <w:t> </w:t>
      </w:r>
      <w:r>
        <w:rPr>
          <w:w w:val="105"/>
          <w:sz w:val="22"/>
        </w:rPr>
        <w:t>project</w:t>
      </w:r>
      <w:r>
        <w:rPr>
          <w:spacing w:val="-18"/>
          <w:w w:val="105"/>
          <w:sz w:val="22"/>
        </w:rPr>
        <w:t> </w:t>
      </w:r>
      <w:r>
        <w:rPr>
          <w:w w:val="105"/>
          <w:sz w:val="22"/>
        </w:rPr>
        <w:t>needs,</w:t>
      </w:r>
      <w:r>
        <w:rPr>
          <w:spacing w:val="-19"/>
          <w:w w:val="105"/>
          <w:sz w:val="22"/>
        </w:rPr>
        <w:t> </w:t>
      </w:r>
      <w:r>
        <w:rPr>
          <w:w w:val="105"/>
          <w:sz w:val="22"/>
        </w:rPr>
        <w:t>and</w:t>
      </w:r>
    </w:p>
    <w:p>
      <w:pPr>
        <w:spacing w:after="0" w:line="264" w:lineRule="auto"/>
        <w:jc w:val="left"/>
        <w:rPr>
          <w:sz w:val="22"/>
        </w:rPr>
        <w:sectPr>
          <w:pgSz w:w="12240" w:h="15840"/>
          <w:pgMar w:header="37" w:footer="813" w:top="1560" w:bottom="1000" w:left="1320" w:right="1040"/>
        </w:sectPr>
      </w:pPr>
    </w:p>
    <w:p>
      <w:pPr>
        <w:pStyle w:val="BodyText"/>
        <w:spacing w:before="2"/>
        <w:rPr>
          <w:sz w:val="10"/>
        </w:rPr>
      </w:pPr>
    </w:p>
    <w:p>
      <w:pPr>
        <w:pStyle w:val="BodyText"/>
        <w:spacing w:line="266" w:lineRule="auto" w:before="108"/>
        <w:ind w:left="479" w:right="385"/>
      </w:pPr>
      <w:r>
        <w:rPr>
          <w:w w:val="105"/>
        </w:rPr>
        <w:t>identifies</w:t>
      </w:r>
      <w:r>
        <w:rPr>
          <w:spacing w:val="-14"/>
          <w:w w:val="105"/>
        </w:rPr>
        <w:t> </w:t>
      </w:r>
      <w:r>
        <w:rPr>
          <w:w w:val="105"/>
        </w:rPr>
        <w:t>funding</w:t>
      </w:r>
      <w:r>
        <w:rPr>
          <w:spacing w:val="-15"/>
          <w:w w:val="105"/>
        </w:rPr>
        <w:t> </w:t>
      </w:r>
      <w:r>
        <w:rPr>
          <w:w w:val="105"/>
        </w:rPr>
        <w:t>sources.</w:t>
      </w:r>
      <w:r>
        <w:rPr>
          <w:spacing w:val="-16"/>
          <w:w w:val="105"/>
        </w:rPr>
        <w:t> </w:t>
      </w:r>
      <w:r>
        <w:rPr>
          <w:w w:val="105"/>
        </w:rPr>
        <w:t>Truck</w:t>
      </w:r>
      <w:r>
        <w:rPr>
          <w:spacing w:val="-14"/>
          <w:w w:val="105"/>
        </w:rPr>
        <w:t> </w:t>
      </w:r>
      <w:r>
        <w:rPr>
          <w:w w:val="105"/>
        </w:rPr>
        <w:t>reliability</w:t>
      </w:r>
      <w:r>
        <w:rPr>
          <w:spacing w:val="-14"/>
          <w:w w:val="105"/>
        </w:rPr>
        <w:t> </w:t>
      </w:r>
      <w:r>
        <w:rPr>
          <w:w w:val="105"/>
        </w:rPr>
        <w:t>is</w:t>
      </w:r>
      <w:r>
        <w:rPr>
          <w:spacing w:val="-14"/>
          <w:w w:val="105"/>
        </w:rPr>
        <w:t> </w:t>
      </w:r>
      <w:r>
        <w:rPr>
          <w:w w:val="105"/>
        </w:rPr>
        <w:t>specifically</w:t>
      </w:r>
      <w:r>
        <w:rPr>
          <w:spacing w:val="-14"/>
          <w:w w:val="105"/>
        </w:rPr>
        <w:t> </w:t>
      </w:r>
      <w:r>
        <w:rPr>
          <w:w w:val="105"/>
        </w:rPr>
        <w:t>called</w:t>
      </w:r>
      <w:r>
        <w:rPr>
          <w:spacing w:val="-15"/>
          <w:w w:val="105"/>
        </w:rPr>
        <w:t> </w:t>
      </w:r>
      <w:r>
        <w:rPr>
          <w:w w:val="105"/>
        </w:rPr>
        <w:t>forth</w:t>
      </w:r>
      <w:r>
        <w:rPr>
          <w:spacing w:val="-14"/>
          <w:w w:val="105"/>
        </w:rPr>
        <w:t> </w:t>
      </w:r>
      <w:r>
        <w:rPr>
          <w:w w:val="105"/>
        </w:rPr>
        <w:t>in</w:t>
      </w:r>
      <w:r>
        <w:rPr>
          <w:spacing w:val="-15"/>
          <w:w w:val="105"/>
        </w:rPr>
        <w:t> </w:t>
      </w:r>
      <w:r>
        <w:rPr>
          <w:w w:val="105"/>
        </w:rPr>
        <w:t>this</w:t>
      </w:r>
      <w:r>
        <w:rPr>
          <w:spacing w:val="-14"/>
          <w:w w:val="105"/>
        </w:rPr>
        <w:t> </w:t>
      </w:r>
      <w:r>
        <w:rPr>
          <w:w w:val="105"/>
        </w:rPr>
        <w:t>plan,</w:t>
      </w:r>
      <w:r>
        <w:rPr>
          <w:spacing w:val="-14"/>
          <w:w w:val="105"/>
        </w:rPr>
        <w:t> </w:t>
      </w:r>
      <w:r>
        <w:rPr>
          <w:w w:val="105"/>
        </w:rPr>
        <w:t>both</w:t>
      </w:r>
      <w:r>
        <w:rPr>
          <w:spacing w:val="-15"/>
          <w:w w:val="105"/>
        </w:rPr>
        <w:t> </w:t>
      </w:r>
      <w:r>
        <w:rPr>
          <w:w w:val="105"/>
        </w:rPr>
        <w:t>as</w:t>
      </w:r>
      <w:r>
        <w:rPr>
          <w:spacing w:val="-13"/>
          <w:w w:val="105"/>
        </w:rPr>
        <w:t> </w:t>
      </w:r>
      <w:r>
        <w:rPr>
          <w:w w:val="105"/>
        </w:rPr>
        <w:t>a</w:t>
      </w:r>
      <w:r>
        <w:rPr>
          <w:spacing w:val="-15"/>
          <w:w w:val="105"/>
        </w:rPr>
        <w:t> </w:t>
      </w:r>
      <w:r>
        <w:rPr>
          <w:w w:val="105"/>
        </w:rPr>
        <w:t>need</w:t>
      </w:r>
      <w:r>
        <w:rPr>
          <w:spacing w:val="-15"/>
          <w:w w:val="105"/>
        </w:rPr>
        <w:t> </w:t>
      </w:r>
      <w:r>
        <w:rPr>
          <w:w w:val="105"/>
        </w:rPr>
        <w:t>as well as a</w:t>
      </w:r>
      <w:r>
        <w:rPr>
          <w:spacing w:val="-30"/>
          <w:w w:val="105"/>
        </w:rPr>
        <w:t> </w:t>
      </w:r>
      <w:r>
        <w:rPr>
          <w:w w:val="105"/>
        </w:rPr>
        <w:t>goal.</w:t>
      </w:r>
    </w:p>
    <w:p>
      <w:pPr>
        <w:pStyle w:val="BodyText"/>
        <w:spacing w:line="268" w:lineRule="auto" w:before="160"/>
        <w:ind w:left="120" w:hanging="1"/>
      </w:pPr>
      <w:r>
        <w:rPr>
          <w:w w:val="105"/>
        </w:rPr>
        <w:t>The</w:t>
      </w:r>
      <w:r>
        <w:rPr>
          <w:spacing w:val="-17"/>
          <w:w w:val="105"/>
        </w:rPr>
        <w:t> </w:t>
      </w:r>
      <w:r>
        <w:rPr>
          <w:w w:val="105"/>
        </w:rPr>
        <w:t>Route</w:t>
      </w:r>
      <w:r>
        <w:rPr>
          <w:spacing w:val="-16"/>
          <w:w w:val="105"/>
        </w:rPr>
        <w:t> </w:t>
      </w:r>
      <w:r>
        <w:rPr>
          <w:w w:val="105"/>
        </w:rPr>
        <w:t>to</w:t>
      </w:r>
      <w:r>
        <w:rPr>
          <w:spacing w:val="-16"/>
          <w:w w:val="105"/>
        </w:rPr>
        <w:t> </w:t>
      </w:r>
      <w:r>
        <w:rPr>
          <w:w w:val="105"/>
        </w:rPr>
        <w:t>2045</w:t>
      </w:r>
      <w:r>
        <w:rPr>
          <w:spacing w:val="-19"/>
          <w:w w:val="105"/>
        </w:rPr>
        <w:t> </w:t>
      </w:r>
      <w:r>
        <w:rPr>
          <w:w w:val="105"/>
        </w:rPr>
        <w:t>LRTP</w:t>
      </w:r>
      <w:r>
        <w:rPr>
          <w:spacing w:val="-17"/>
          <w:w w:val="105"/>
        </w:rPr>
        <w:t> </w:t>
      </w:r>
      <w:r>
        <w:rPr>
          <w:w w:val="105"/>
        </w:rPr>
        <w:t>seeks</w:t>
      </w:r>
      <w:r>
        <w:rPr>
          <w:spacing w:val="-16"/>
          <w:w w:val="105"/>
        </w:rPr>
        <w:t> </w:t>
      </w:r>
      <w:r>
        <w:rPr>
          <w:w w:val="105"/>
        </w:rPr>
        <w:t>to</w:t>
      </w:r>
      <w:r>
        <w:rPr>
          <w:spacing w:val="-17"/>
          <w:w w:val="105"/>
        </w:rPr>
        <w:t> </w:t>
      </w:r>
      <w:r>
        <w:rPr>
          <w:w w:val="105"/>
        </w:rPr>
        <w:t>address</w:t>
      </w:r>
      <w:r>
        <w:rPr>
          <w:spacing w:val="-17"/>
          <w:w w:val="105"/>
        </w:rPr>
        <w:t> </w:t>
      </w:r>
      <w:r>
        <w:rPr>
          <w:w w:val="105"/>
        </w:rPr>
        <w:t>system</w:t>
      </w:r>
      <w:r>
        <w:rPr>
          <w:spacing w:val="-18"/>
          <w:w w:val="105"/>
        </w:rPr>
        <w:t> </w:t>
      </w:r>
      <w:r>
        <w:rPr>
          <w:w w:val="105"/>
        </w:rPr>
        <w:t>reliability</w:t>
      </w:r>
      <w:r>
        <w:rPr>
          <w:spacing w:val="-17"/>
          <w:w w:val="105"/>
        </w:rPr>
        <w:t> </w:t>
      </w:r>
      <w:r>
        <w:rPr>
          <w:w w:val="105"/>
        </w:rPr>
        <w:t>and</w:t>
      </w:r>
      <w:r>
        <w:rPr>
          <w:spacing w:val="-17"/>
          <w:w w:val="105"/>
        </w:rPr>
        <w:t> </w:t>
      </w:r>
      <w:r>
        <w:rPr>
          <w:w w:val="105"/>
        </w:rPr>
        <w:t>congestion</w:t>
      </w:r>
      <w:r>
        <w:rPr>
          <w:spacing w:val="-18"/>
          <w:w w:val="105"/>
        </w:rPr>
        <w:t> </w:t>
      </w:r>
      <w:r>
        <w:rPr>
          <w:w w:val="105"/>
        </w:rPr>
        <w:t>mitigation</w:t>
      </w:r>
      <w:r>
        <w:rPr>
          <w:spacing w:val="-17"/>
          <w:w w:val="105"/>
        </w:rPr>
        <w:t> </w:t>
      </w:r>
      <w:r>
        <w:rPr>
          <w:w w:val="105"/>
        </w:rPr>
        <w:t>through</w:t>
      </w:r>
      <w:r>
        <w:rPr>
          <w:spacing w:val="-17"/>
          <w:w w:val="105"/>
        </w:rPr>
        <w:t> </w:t>
      </w:r>
      <w:r>
        <w:rPr>
          <w:w w:val="105"/>
        </w:rPr>
        <w:t>various means,</w:t>
      </w:r>
      <w:r>
        <w:rPr>
          <w:spacing w:val="-11"/>
          <w:w w:val="105"/>
        </w:rPr>
        <w:t> </w:t>
      </w:r>
      <w:r>
        <w:rPr>
          <w:w w:val="105"/>
        </w:rPr>
        <w:t>including</w:t>
      </w:r>
      <w:r>
        <w:rPr>
          <w:spacing w:val="-11"/>
          <w:w w:val="105"/>
        </w:rPr>
        <w:t> </w:t>
      </w:r>
      <w:r>
        <w:rPr>
          <w:w w:val="105"/>
        </w:rPr>
        <w:t>capacity</w:t>
      </w:r>
      <w:r>
        <w:rPr>
          <w:spacing w:val="-10"/>
          <w:w w:val="105"/>
        </w:rPr>
        <w:t> </w:t>
      </w:r>
      <w:r>
        <w:rPr>
          <w:w w:val="105"/>
        </w:rPr>
        <w:t>expansion</w:t>
      </w:r>
      <w:r>
        <w:rPr>
          <w:spacing w:val="-12"/>
          <w:w w:val="105"/>
        </w:rPr>
        <w:t> </w:t>
      </w:r>
      <w:r>
        <w:rPr>
          <w:w w:val="105"/>
        </w:rPr>
        <w:t>and</w:t>
      </w:r>
      <w:r>
        <w:rPr>
          <w:spacing w:val="-10"/>
          <w:w w:val="105"/>
        </w:rPr>
        <w:t> </w:t>
      </w:r>
      <w:r>
        <w:rPr>
          <w:w w:val="105"/>
        </w:rPr>
        <w:t>operational</w:t>
      </w:r>
      <w:r>
        <w:rPr>
          <w:spacing w:val="-11"/>
          <w:w w:val="105"/>
        </w:rPr>
        <w:t> </w:t>
      </w:r>
      <w:r>
        <w:rPr>
          <w:w w:val="105"/>
        </w:rPr>
        <w:t>improvements.</w:t>
      </w:r>
    </w:p>
    <w:p>
      <w:pPr>
        <w:pStyle w:val="BodyText"/>
        <w:spacing w:line="266" w:lineRule="auto" w:before="157"/>
        <w:ind w:left="120" w:right="584"/>
      </w:pPr>
      <w:r>
        <w:rPr/>
        <w:t>On or before October 1, 2020, FDOT will provide FHWA and the Charlotte County-Punta Gorda MPO a detailed report of performance for the PM3 measures covering the period of January 1, 2018 to December 31, 2019. FDOT and the Charlotte County-Punta Gorda MPO also will have the opportunity at that time to revisit the four-year PM3 targets.</w:t>
      </w:r>
    </w:p>
    <w:p>
      <w:pPr>
        <w:spacing w:after="0" w:line="266" w:lineRule="auto"/>
        <w:sectPr>
          <w:pgSz w:w="12240" w:h="15840"/>
          <w:pgMar w:header="37" w:footer="813" w:top="1560" w:bottom="1000" w:left="1320" w:right="1040"/>
        </w:sectPr>
      </w:pPr>
    </w:p>
    <w:p>
      <w:pPr>
        <w:pStyle w:val="BodyText"/>
        <w:spacing w:before="6"/>
        <w:rPr>
          <w:sz w:val="10"/>
        </w:rPr>
      </w:pPr>
    </w:p>
    <w:p>
      <w:pPr>
        <w:pStyle w:val="ListParagraph"/>
        <w:numPr>
          <w:ilvl w:val="0"/>
          <w:numId w:val="18"/>
        </w:numPr>
        <w:tabs>
          <w:tab w:pos="348" w:val="left" w:leader="none"/>
        </w:tabs>
        <w:spacing w:line="240" w:lineRule="auto" w:before="114" w:after="0"/>
        <w:ind w:left="347" w:right="0" w:hanging="228"/>
        <w:jc w:val="left"/>
        <w:rPr>
          <w:rFonts w:ascii="Trebuchet MS"/>
          <w:b/>
          <w:sz w:val="32"/>
        </w:rPr>
      </w:pPr>
      <w:bookmarkStart w:name="6 - Transit Asset Management Measures" w:id="118"/>
      <w:bookmarkEnd w:id="118"/>
      <w:r>
        <w:rPr/>
      </w:r>
      <w:bookmarkStart w:name="6 - Transit Asset Management Measures" w:id="119"/>
      <w:bookmarkEnd w:id="119"/>
      <w:r>
        <w:rPr>
          <w:rFonts w:ascii="Trebuchet MS"/>
          <w:b/>
          <w:color w:val="0F75BC"/>
          <w:sz w:val="32"/>
        </w:rPr>
        <w:t>-</w:t>
      </w:r>
      <w:r>
        <w:rPr>
          <w:rFonts w:ascii="Trebuchet MS"/>
          <w:b/>
          <w:color w:val="0F75BC"/>
          <w:spacing w:val="-37"/>
          <w:sz w:val="32"/>
        </w:rPr>
        <w:t> </w:t>
      </w:r>
      <w:r>
        <w:rPr>
          <w:rFonts w:ascii="Trebuchet MS"/>
          <w:b/>
          <w:color w:val="0F75BC"/>
          <w:sz w:val="32"/>
        </w:rPr>
        <w:t>Transit</w:t>
      </w:r>
      <w:r>
        <w:rPr>
          <w:rFonts w:ascii="Trebuchet MS"/>
          <w:b/>
          <w:color w:val="0F75BC"/>
          <w:spacing w:val="-37"/>
          <w:sz w:val="32"/>
        </w:rPr>
        <w:t> </w:t>
      </w:r>
      <w:r>
        <w:rPr>
          <w:rFonts w:ascii="Trebuchet MS"/>
          <w:b/>
          <w:color w:val="0F75BC"/>
          <w:sz w:val="32"/>
        </w:rPr>
        <w:t>Asset</w:t>
      </w:r>
      <w:r>
        <w:rPr>
          <w:rFonts w:ascii="Trebuchet MS"/>
          <w:b/>
          <w:color w:val="0F75BC"/>
          <w:spacing w:val="-34"/>
          <w:sz w:val="32"/>
        </w:rPr>
        <w:t> </w:t>
      </w:r>
      <w:r>
        <w:rPr>
          <w:rFonts w:ascii="Trebuchet MS"/>
          <w:b/>
          <w:color w:val="0F75BC"/>
          <w:sz w:val="32"/>
        </w:rPr>
        <w:t>Management</w:t>
      </w:r>
      <w:r>
        <w:rPr>
          <w:rFonts w:ascii="Trebuchet MS"/>
          <w:b/>
          <w:color w:val="0F75BC"/>
          <w:spacing w:val="-37"/>
          <w:sz w:val="32"/>
        </w:rPr>
        <w:t> </w:t>
      </w:r>
      <w:r>
        <w:rPr>
          <w:rFonts w:ascii="Trebuchet MS"/>
          <w:b/>
          <w:color w:val="0F75BC"/>
          <w:sz w:val="32"/>
        </w:rPr>
        <w:t>Measures</w:t>
      </w:r>
    </w:p>
    <w:p>
      <w:pPr>
        <w:pStyle w:val="Heading3"/>
        <w:spacing w:before="299"/>
      </w:pPr>
      <w:bookmarkStart w:name="Transit Asset Performance" w:id="120"/>
      <w:bookmarkEnd w:id="120"/>
      <w:r>
        <w:rPr>
          <w:b w:val="0"/>
        </w:rPr>
      </w:r>
      <w:r>
        <w:rPr>
          <w:color w:val="0E5E67"/>
        </w:rPr>
        <w:t>Transit Asset</w:t>
      </w:r>
      <w:r>
        <w:rPr>
          <w:color w:val="0E5E67"/>
          <w:spacing w:val="-53"/>
        </w:rPr>
        <w:t> </w:t>
      </w:r>
      <w:r>
        <w:rPr>
          <w:color w:val="0E5E67"/>
        </w:rPr>
        <w:t>Performance</w:t>
      </w:r>
    </w:p>
    <w:p>
      <w:pPr>
        <w:pStyle w:val="BodyText"/>
        <w:spacing w:line="266" w:lineRule="auto" w:before="162"/>
        <w:ind w:left="120" w:right="385"/>
      </w:pPr>
      <w:r>
        <w:rPr>
          <w:w w:val="105"/>
        </w:rPr>
        <w:t>On July 26, 2016, FTA published the final Transit Asset Management rule. This rule applies to all recipients and subrecipients of Federal transit funding that own, operate, or manage public transportation capital assets. The rule defines the term “state of good repair,” requires that public transportation providers develop and implement transit asset management (TAM) plans, and establishes</w:t>
      </w:r>
      <w:r>
        <w:rPr>
          <w:spacing w:val="-22"/>
          <w:w w:val="105"/>
        </w:rPr>
        <w:t> </w:t>
      </w:r>
      <w:r>
        <w:rPr>
          <w:w w:val="105"/>
        </w:rPr>
        <w:t>state</w:t>
      </w:r>
      <w:r>
        <w:rPr>
          <w:spacing w:val="-21"/>
          <w:w w:val="105"/>
        </w:rPr>
        <w:t> </w:t>
      </w:r>
      <w:r>
        <w:rPr>
          <w:w w:val="105"/>
        </w:rPr>
        <w:t>of</w:t>
      </w:r>
      <w:r>
        <w:rPr>
          <w:spacing w:val="-22"/>
          <w:w w:val="105"/>
        </w:rPr>
        <w:t> </w:t>
      </w:r>
      <w:r>
        <w:rPr>
          <w:w w:val="105"/>
        </w:rPr>
        <w:t>good</w:t>
      </w:r>
      <w:r>
        <w:rPr>
          <w:spacing w:val="-22"/>
          <w:w w:val="105"/>
        </w:rPr>
        <w:t> </w:t>
      </w:r>
      <w:r>
        <w:rPr>
          <w:w w:val="105"/>
        </w:rPr>
        <w:t>repair</w:t>
      </w:r>
      <w:r>
        <w:rPr>
          <w:spacing w:val="-22"/>
          <w:w w:val="105"/>
        </w:rPr>
        <w:t> </w:t>
      </w:r>
      <w:r>
        <w:rPr>
          <w:w w:val="105"/>
        </w:rPr>
        <w:t>standards</w:t>
      </w:r>
      <w:r>
        <w:rPr>
          <w:spacing w:val="-21"/>
          <w:w w:val="105"/>
        </w:rPr>
        <w:t> </w:t>
      </w:r>
      <w:r>
        <w:rPr>
          <w:w w:val="105"/>
        </w:rPr>
        <w:t>and</w:t>
      </w:r>
      <w:r>
        <w:rPr>
          <w:spacing w:val="-22"/>
          <w:w w:val="105"/>
        </w:rPr>
        <w:t> </w:t>
      </w:r>
      <w:r>
        <w:rPr>
          <w:w w:val="105"/>
        </w:rPr>
        <w:t>performance</w:t>
      </w:r>
      <w:r>
        <w:rPr>
          <w:spacing w:val="-21"/>
          <w:w w:val="105"/>
        </w:rPr>
        <w:t> </w:t>
      </w:r>
      <w:r>
        <w:rPr>
          <w:w w:val="105"/>
        </w:rPr>
        <w:t>measures</w:t>
      </w:r>
      <w:r>
        <w:rPr>
          <w:spacing w:val="-22"/>
          <w:w w:val="105"/>
        </w:rPr>
        <w:t> </w:t>
      </w:r>
      <w:r>
        <w:rPr>
          <w:w w:val="105"/>
        </w:rPr>
        <w:t>for</w:t>
      </w:r>
      <w:r>
        <w:rPr>
          <w:spacing w:val="-22"/>
          <w:w w:val="105"/>
        </w:rPr>
        <w:t> </w:t>
      </w:r>
      <w:r>
        <w:rPr>
          <w:w w:val="105"/>
        </w:rPr>
        <w:t>four</w:t>
      </w:r>
      <w:r>
        <w:rPr>
          <w:spacing w:val="-22"/>
          <w:w w:val="105"/>
        </w:rPr>
        <w:t> </w:t>
      </w:r>
      <w:r>
        <w:rPr>
          <w:w w:val="105"/>
        </w:rPr>
        <w:t>asset</w:t>
      </w:r>
      <w:r>
        <w:rPr>
          <w:spacing w:val="-22"/>
          <w:w w:val="105"/>
        </w:rPr>
        <w:t> </w:t>
      </w:r>
      <w:r>
        <w:rPr>
          <w:w w:val="105"/>
        </w:rPr>
        <w:t>categories:</w:t>
      </w:r>
      <w:r>
        <w:rPr>
          <w:spacing w:val="-22"/>
          <w:w w:val="105"/>
        </w:rPr>
        <w:t> </w:t>
      </w:r>
      <w:r>
        <w:rPr>
          <w:w w:val="105"/>
        </w:rPr>
        <w:t>transit equipment,</w:t>
      </w:r>
      <w:r>
        <w:rPr>
          <w:spacing w:val="-21"/>
          <w:w w:val="105"/>
        </w:rPr>
        <w:t> </w:t>
      </w:r>
      <w:r>
        <w:rPr>
          <w:w w:val="105"/>
        </w:rPr>
        <w:t>rolling</w:t>
      </w:r>
      <w:r>
        <w:rPr>
          <w:spacing w:val="-22"/>
          <w:w w:val="105"/>
        </w:rPr>
        <w:t> </w:t>
      </w:r>
      <w:r>
        <w:rPr>
          <w:w w:val="105"/>
        </w:rPr>
        <w:t>stock,</w:t>
      </w:r>
      <w:r>
        <w:rPr>
          <w:spacing w:val="-20"/>
          <w:w w:val="105"/>
        </w:rPr>
        <w:t> </w:t>
      </w:r>
      <w:r>
        <w:rPr>
          <w:w w:val="105"/>
        </w:rPr>
        <w:t>transit</w:t>
      </w:r>
      <w:r>
        <w:rPr>
          <w:spacing w:val="-21"/>
          <w:w w:val="105"/>
        </w:rPr>
        <w:t> </w:t>
      </w:r>
      <w:r>
        <w:rPr>
          <w:w w:val="105"/>
        </w:rPr>
        <w:t>infrastructure,</w:t>
      </w:r>
      <w:r>
        <w:rPr>
          <w:spacing w:val="-21"/>
          <w:w w:val="105"/>
        </w:rPr>
        <w:t> </w:t>
      </w:r>
      <w:r>
        <w:rPr>
          <w:w w:val="105"/>
        </w:rPr>
        <w:t>and</w:t>
      </w:r>
      <w:r>
        <w:rPr>
          <w:spacing w:val="-21"/>
          <w:w w:val="105"/>
        </w:rPr>
        <w:t> </w:t>
      </w:r>
      <w:r>
        <w:rPr>
          <w:w w:val="105"/>
        </w:rPr>
        <w:t>facilities.</w:t>
      </w:r>
      <w:r>
        <w:rPr>
          <w:spacing w:val="-20"/>
          <w:w w:val="105"/>
        </w:rPr>
        <w:t> </w:t>
      </w:r>
      <w:r>
        <w:rPr>
          <w:w w:val="105"/>
        </w:rPr>
        <w:t>The</w:t>
      </w:r>
      <w:r>
        <w:rPr>
          <w:spacing w:val="-20"/>
          <w:w w:val="105"/>
        </w:rPr>
        <w:t> </w:t>
      </w:r>
      <w:r>
        <w:rPr>
          <w:w w:val="105"/>
        </w:rPr>
        <w:t>rule</w:t>
      </w:r>
      <w:r>
        <w:rPr>
          <w:spacing w:val="-20"/>
          <w:w w:val="105"/>
        </w:rPr>
        <w:t> </w:t>
      </w:r>
      <w:r>
        <w:rPr>
          <w:w w:val="105"/>
        </w:rPr>
        <w:t>became</w:t>
      </w:r>
      <w:r>
        <w:rPr>
          <w:spacing w:val="-20"/>
          <w:w w:val="105"/>
        </w:rPr>
        <w:t> </w:t>
      </w:r>
      <w:r>
        <w:rPr>
          <w:w w:val="105"/>
        </w:rPr>
        <w:t>effective</w:t>
      </w:r>
      <w:r>
        <w:rPr>
          <w:spacing w:val="-20"/>
          <w:w w:val="105"/>
        </w:rPr>
        <w:t> </w:t>
      </w:r>
      <w:r>
        <w:rPr>
          <w:w w:val="105"/>
        </w:rPr>
        <w:t>on</w:t>
      </w:r>
      <w:r>
        <w:rPr>
          <w:spacing w:val="-22"/>
          <w:w w:val="105"/>
        </w:rPr>
        <w:t> </w:t>
      </w:r>
      <w:r>
        <w:rPr>
          <w:w w:val="105"/>
        </w:rPr>
        <w:t>October</w:t>
      </w:r>
      <w:r>
        <w:rPr>
          <w:spacing w:val="-21"/>
          <w:w w:val="105"/>
        </w:rPr>
        <w:t> </w:t>
      </w:r>
      <w:r>
        <w:rPr>
          <w:w w:val="105"/>
        </w:rPr>
        <w:t>1, 2018.</w:t>
      </w:r>
    </w:p>
    <w:p>
      <w:pPr>
        <w:pStyle w:val="BodyText"/>
        <w:spacing w:line="266" w:lineRule="auto" w:before="162"/>
        <w:ind w:left="119" w:right="1276"/>
      </w:pPr>
      <w:r>
        <w:rPr>
          <w:w w:val="105"/>
        </w:rPr>
        <w:t>Table</w:t>
      </w:r>
      <w:r>
        <w:rPr>
          <w:spacing w:val="-22"/>
          <w:w w:val="105"/>
        </w:rPr>
        <w:t> </w:t>
      </w:r>
      <w:r>
        <w:rPr>
          <w:w w:val="105"/>
        </w:rPr>
        <w:t>A-6.1</w:t>
      </w:r>
      <w:r>
        <w:rPr>
          <w:spacing w:val="-22"/>
          <w:w w:val="105"/>
        </w:rPr>
        <w:t> </w:t>
      </w:r>
      <w:r>
        <w:rPr>
          <w:w w:val="105"/>
        </w:rPr>
        <w:t>below</w:t>
      </w:r>
      <w:r>
        <w:rPr>
          <w:spacing w:val="-23"/>
          <w:w w:val="105"/>
        </w:rPr>
        <w:t> </w:t>
      </w:r>
      <w:r>
        <w:rPr>
          <w:w w:val="105"/>
        </w:rPr>
        <w:t>identifies</w:t>
      </w:r>
      <w:r>
        <w:rPr>
          <w:spacing w:val="-22"/>
          <w:w w:val="105"/>
        </w:rPr>
        <w:t> </w:t>
      </w:r>
      <w:r>
        <w:rPr>
          <w:w w:val="105"/>
        </w:rPr>
        <w:t>performance</w:t>
      </w:r>
      <w:r>
        <w:rPr>
          <w:spacing w:val="-22"/>
          <w:w w:val="105"/>
        </w:rPr>
        <w:t> </w:t>
      </w:r>
      <w:r>
        <w:rPr>
          <w:w w:val="105"/>
        </w:rPr>
        <w:t>measures</w:t>
      </w:r>
      <w:r>
        <w:rPr>
          <w:spacing w:val="-22"/>
          <w:w w:val="105"/>
        </w:rPr>
        <w:t> </w:t>
      </w:r>
      <w:r>
        <w:rPr>
          <w:w w:val="105"/>
        </w:rPr>
        <w:t>outlined</w:t>
      </w:r>
      <w:r>
        <w:rPr>
          <w:spacing w:val="-23"/>
          <w:w w:val="105"/>
        </w:rPr>
        <w:t> </w:t>
      </w:r>
      <w:r>
        <w:rPr>
          <w:w w:val="105"/>
        </w:rPr>
        <w:t>in</w:t>
      </w:r>
      <w:r>
        <w:rPr>
          <w:spacing w:val="-23"/>
          <w:w w:val="105"/>
        </w:rPr>
        <w:t> </w:t>
      </w:r>
      <w:r>
        <w:rPr>
          <w:w w:val="105"/>
        </w:rPr>
        <w:t>the</w:t>
      </w:r>
      <w:r>
        <w:rPr>
          <w:spacing w:val="-22"/>
          <w:w w:val="105"/>
        </w:rPr>
        <w:t> </w:t>
      </w:r>
      <w:r>
        <w:rPr>
          <w:w w:val="105"/>
        </w:rPr>
        <w:t>final</w:t>
      </w:r>
      <w:r>
        <w:rPr>
          <w:spacing w:val="-23"/>
          <w:w w:val="105"/>
        </w:rPr>
        <w:t> </w:t>
      </w:r>
      <w:r>
        <w:rPr>
          <w:w w:val="105"/>
        </w:rPr>
        <w:t>rule</w:t>
      </w:r>
      <w:r>
        <w:rPr>
          <w:spacing w:val="-22"/>
          <w:w w:val="105"/>
        </w:rPr>
        <w:t> </w:t>
      </w:r>
      <w:r>
        <w:rPr>
          <w:w w:val="105"/>
        </w:rPr>
        <w:t>for</w:t>
      </w:r>
      <w:r>
        <w:rPr>
          <w:spacing w:val="-24"/>
          <w:w w:val="105"/>
        </w:rPr>
        <w:t> </w:t>
      </w:r>
      <w:r>
        <w:rPr>
          <w:w w:val="105"/>
        </w:rPr>
        <w:t>transit</w:t>
      </w:r>
      <w:r>
        <w:rPr>
          <w:spacing w:val="-23"/>
          <w:w w:val="105"/>
        </w:rPr>
        <w:t> </w:t>
      </w:r>
      <w:r>
        <w:rPr>
          <w:w w:val="105"/>
        </w:rPr>
        <w:t>asset management.</w:t>
      </w:r>
    </w:p>
    <w:p>
      <w:pPr>
        <w:pStyle w:val="BodyText"/>
        <w:spacing w:before="160"/>
        <w:ind w:left="1106" w:right="1382"/>
        <w:jc w:val="center"/>
      </w:pPr>
      <w:r>
        <w:rPr/>
        <w:t>Table A-6.1 FTA TAM Performance Measures</w:t>
      </w:r>
    </w:p>
    <w:p>
      <w:pPr>
        <w:pStyle w:val="BodyText"/>
        <w:rPr>
          <w:sz w:val="15"/>
        </w:rPr>
      </w:pPr>
    </w:p>
    <w:tbl>
      <w:tblPr>
        <w:tblW w:w="0" w:type="auto"/>
        <w:jc w:val="left"/>
        <w:tblInd w:w="84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0" w:type="dxa"/>
          <w:left w:w="0" w:type="dxa"/>
          <w:bottom w:w="0" w:type="dxa"/>
          <w:right w:w="0" w:type="dxa"/>
        </w:tblCellMar>
        <w:tblLook w:val="01E0"/>
      </w:tblPr>
      <w:tblGrid>
        <w:gridCol w:w="2071"/>
        <w:gridCol w:w="5849"/>
      </w:tblGrid>
      <w:tr>
        <w:trPr>
          <w:trHeight w:val="457" w:hRule="atLeast"/>
        </w:trPr>
        <w:tc>
          <w:tcPr>
            <w:tcW w:w="2071" w:type="dxa"/>
          </w:tcPr>
          <w:p>
            <w:pPr>
              <w:pStyle w:val="TableParagraph"/>
              <w:ind w:left="311"/>
              <w:rPr>
                <w:b/>
                <w:sz w:val="22"/>
              </w:rPr>
            </w:pPr>
            <w:r>
              <w:rPr>
                <w:b/>
                <w:w w:val="105"/>
                <w:sz w:val="22"/>
              </w:rPr>
              <w:t>Asset Category</w:t>
            </w:r>
          </w:p>
        </w:tc>
        <w:tc>
          <w:tcPr>
            <w:tcW w:w="5849" w:type="dxa"/>
          </w:tcPr>
          <w:p>
            <w:pPr>
              <w:pStyle w:val="TableParagraph"/>
              <w:ind w:left="1096"/>
              <w:rPr>
                <w:b/>
                <w:sz w:val="22"/>
              </w:rPr>
            </w:pPr>
            <w:r>
              <w:rPr>
                <w:b/>
                <w:w w:val="105"/>
                <w:sz w:val="22"/>
              </w:rPr>
              <w:t>Performance Measure and Asset Class</w:t>
            </w:r>
          </w:p>
        </w:tc>
      </w:tr>
      <w:tr>
        <w:trPr>
          <w:trHeight w:val="757" w:hRule="atLeast"/>
        </w:trPr>
        <w:tc>
          <w:tcPr>
            <w:tcW w:w="2071" w:type="dxa"/>
            <w:shd w:val="clear" w:color="auto" w:fill="F1F1F1"/>
          </w:tcPr>
          <w:p>
            <w:pPr>
              <w:pStyle w:val="TableParagraph"/>
              <w:spacing w:before="157"/>
              <w:ind w:left="42"/>
              <w:rPr>
                <w:sz w:val="22"/>
              </w:rPr>
            </w:pPr>
            <w:r>
              <w:rPr>
                <w:sz w:val="22"/>
              </w:rPr>
              <w:t>1. Equipment</w:t>
            </w:r>
          </w:p>
        </w:tc>
        <w:tc>
          <w:tcPr>
            <w:tcW w:w="5849" w:type="dxa"/>
            <w:shd w:val="clear" w:color="auto" w:fill="F1F1F1"/>
          </w:tcPr>
          <w:p>
            <w:pPr>
              <w:pStyle w:val="TableParagraph"/>
              <w:spacing w:line="268" w:lineRule="auto"/>
              <w:ind w:left="40"/>
              <w:rPr>
                <w:sz w:val="22"/>
              </w:rPr>
            </w:pPr>
            <w:r>
              <w:rPr>
                <w:w w:val="105"/>
                <w:sz w:val="22"/>
              </w:rPr>
              <w:t>Percentage</w:t>
            </w:r>
            <w:r>
              <w:rPr>
                <w:spacing w:val="-26"/>
                <w:w w:val="105"/>
                <w:sz w:val="22"/>
              </w:rPr>
              <w:t> </w:t>
            </w:r>
            <w:r>
              <w:rPr>
                <w:w w:val="105"/>
                <w:sz w:val="22"/>
              </w:rPr>
              <w:t>of</w:t>
            </w:r>
            <w:r>
              <w:rPr>
                <w:spacing w:val="-27"/>
                <w:w w:val="105"/>
                <w:sz w:val="22"/>
              </w:rPr>
              <w:t> </w:t>
            </w:r>
            <w:r>
              <w:rPr>
                <w:w w:val="105"/>
                <w:sz w:val="22"/>
              </w:rPr>
              <w:t>non-revenue,</w:t>
            </w:r>
            <w:r>
              <w:rPr>
                <w:spacing w:val="-26"/>
                <w:w w:val="105"/>
                <w:sz w:val="22"/>
              </w:rPr>
              <w:t> </w:t>
            </w:r>
            <w:r>
              <w:rPr>
                <w:w w:val="105"/>
                <w:sz w:val="22"/>
              </w:rPr>
              <w:t>support-service</w:t>
            </w:r>
            <w:r>
              <w:rPr>
                <w:spacing w:val="-26"/>
                <w:w w:val="105"/>
                <w:sz w:val="22"/>
              </w:rPr>
              <w:t> </w:t>
            </w:r>
            <w:r>
              <w:rPr>
                <w:w w:val="105"/>
                <w:sz w:val="22"/>
              </w:rPr>
              <w:t>and</w:t>
            </w:r>
            <w:r>
              <w:rPr>
                <w:spacing w:val="-27"/>
                <w:w w:val="105"/>
                <w:sz w:val="22"/>
              </w:rPr>
              <w:t> </w:t>
            </w:r>
            <w:r>
              <w:rPr>
                <w:w w:val="105"/>
                <w:sz w:val="22"/>
              </w:rPr>
              <w:t>maintenance vehicles</w:t>
            </w:r>
            <w:r>
              <w:rPr>
                <w:spacing w:val="-21"/>
                <w:w w:val="105"/>
                <w:sz w:val="22"/>
              </w:rPr>
              <w:t> </w:t>
            </w:r>
            <w:r>
              <w:rPr>
                <w:w w:val="105"/>
                <w:sz w:val="22"/>
              </w:rPr>
              <w:t>that</w:t>
            </w:r>
            <w:r>
              <w:rPr>
                <w:spacing w:val="-22"/>
                <w:w w:val="105"/>
                <w:sz w:val="22"/>
              </w:rPr>
              <w:t> </w:t>
            </w:r>
            <w:r>
              <w:rPr>
                <w:w w:val="105"/>
                <w:sz w:val="22"/>
              </w:rPr>
              <w:t>have</w:t>
            </w:r>
            <w:r>
              <w:rPr>
                <w:spacing w:val="-21"/>
                <w:w w:val="105"/>
                <w:sz w:val="22"/>
              </w:rPr>
              <w:t> </w:t>
            </w:r>
            <w:r>
              <w:rPr>
                <w:w w:val="105"/>
                <w:sz w:val="22"/>
              </w:rPr>
              <w:t>met</w:t>
            </w:r>
            <w:r>
              <w:rPr>
                <w:spacing w:val="-22"/>
                <w:w w:val="105"/>
                <w:sz w:val="22"/>
              </w:rPr>
              <w:t> </w:t>
            </w:r>
            <w:r>
              <w:rPr>
                <w:w w:val="105"/>
                <w:sz w:val="22"/>
              </w:rPr>
              <w:t>or</w:t>
            </w:r>
            <w:r>
              <w:rPr>
                <w:spacing w:val="-22"/>
                <w:w w:val="105"/>
                <w:sz w:val="22"/>
              </w:rPr>
              <w:t> </w:t>
            </w:r>
            <w:r>
              <w:rPr>
                <w:w w:val="105"/>
                <w:sz w:val="22"/>
              </w:rPr>
              <w:t>exceeded</w:t>
            </w:r>
            <w:r>
              <w:rPr>
                <w:spacing w:val="-21"/>
                <w:w w:val="105"/>
                <w:sz w:val="22"/>
              </w:rPr>
              <w:t> </w:t>
            </w:r>
            <w:r>
              <w:rPr>
                <w:w w:val="105"/>
                <w:sz w:val="22"/>
              </w:rPr>
              <w:t>their</w:t>
            </w:r>
            <w:r>
              <w:rPr>
                <w:spacing w:val="-22"/>
                <w:w w:val="105"/>
                <w:sz w:val="22"/>
              </w:rPr>
              <w:t> </w:t>
            </w:r>
            <w:r>
              <w:rPr>
                <w:w w:val="105"/>
                <w:sz w:val="22"/>
              </w:rPr>
              <w:t>useful</w:t>
            </w:r>
            <w:r>
              <w:rPr>
                <w:spacing w:val="-22"/>
                <w:w w:val="105"/>
                <w:sz w:val="22"/>
              </w:rPr>
              <w:t> </w:t>
            </w:r>
            <w:r>
              <w:rPr>
                <w:w w:val="105"/>
                <w:sz w:val="22"/>
              </w:rPr>
              <w:t>life</w:t>
            </w:r>
            <w:r>
              <w:rPr>
                <w:spacing w:val="-21"/>
                <w:w w:val="105"/>
                <w:sz w:val="22"/>
              </w:rPr>
              <w:t> </w:t>
            </w:r>
            <w:r>
              <w:rPr>
                <w:w w:val="105"/>
                <w:sz w:val="22"/>
              </w:rPr>
              <w:t>benchmark</w:t>
            </w:r>
          </w:p>
        </w:tc>
      </w:tr>
      <w:tr>
        <w:trPr>
          <w:trHeight w:val="755" w:hRule="atLeast"/>
        </w:trPr>
        <w:tc>
          <w:tcPr>
            <w:tcW w:w="2071" w:type="dxa"/>
          </w:tcPr>
          <w:p>
            <w:pPr>
              <w:pStyle w:val="TableParagraph"/>
              <w:spacing w:before="155"/>
              <w:ind w:left="42"/>
              <w:rPr>
                <w:sz w:val="22"/>
              </w:rPr>
            </w:pPr>
            <w:r>
              <w:rPr>
                <w:w w:val="105"/>
                <w:sz w:val="22"/>
              </w:rPr>
              <w:t>2. Rolling Stock</w:t>
            </w:r>
          </w:p>
        </w:tc>
        <w:tc>
          <w:tcPr>
            <w:tcW w:w="5849" w:type="dxa"/>
          </w:tcPr>
          <w:p>
            <w:pPr>
              <w:pStyle w:val="TableParagraph"/>
              <w:spacing w:line="266" w:lineRule="auto"/>
              <w:ind w:left="40"/>
              <w:rPr>
                <w:sz w:val="22"/>
              </w:rPr>
            </w:pPr>
            <w:r>
              <w:rPr>
                <w:w w:val="105"/>
                <w:sz w:val="22"/>
              </w:rPr>
              <w:t>Percentage</w:t>
            </w:r>
            <w:r>
              <w:rPr>
                <w:spacing w:val="-19"/>
                <w:w w:val="105"/>
                <w:sz w:val="22"/>
              </w:rPr>
              <w:t> </w:t>
            </w:r>
            <w:r>
              <w:rPr>
                <w:w w:val="105"/>
                <w:sz w:val="22"/>
              </w:rPr>
              <w:t>of</w:t>
            </w:r>
            <w:r>
              <w:rPr>
                <w:spacing w:val="-20"/>
                <w:w w:val="105"/>
                <w:sz w:val="22"/>
              </w:rPr>
              <w:t> </w:t>
            </w:r>
            <w:r>
              <w:rPr>
                <w:w w:val="105"/>
                <w:sz w:val="22"/>
              </w:rPr>
              <w:t>revenue</w:t>
            </w:r>
            <w:r>
              <w:rPr>
                <w:spacing w:val="-18"/>
                <w:w w:val="105"/>
                <w:sz w:val="22"/>
              </w:rPr>
              <w:t> </w:t>
            </w:r>
            <w:r>
              <w:rPr>
                <w:w w:val="105"/>
                <w:sz w:val="22"/>
              </w:rPr>
              <w:t>vehicles</w:t>
            </w:r>
            <w:r>
              <w:rPr>
                <w:spacing w:val="-19"/>
                <w:w w:val="105"/>
                <w:sz w:val="22"/>
              </w:rPr>
              <w:t> </w:t>
            </w:r>
            <w:r>
              <w:rPr>
                <w:w w:val="105"/>
                <w:sz w:val="22"/>
              </w:rPr>
              <w:t>within</w:t>
            </w:r>
            <w:r>
              <w:rPr>
                <w:spacing w:val="-20"/>
                <w:w w:val="105"/>
                <w:sz w:val="22"/>
              </w:rPr>
              <w:t> </w:t>
            </w:r>
            <w:r>
              <w:rPr>
                <w:w w:val="105"/>
                <w:sz w:val="22"/>
              </w:rPr>
              <w:t>a</w:t>
            </w:r>
            <w:r>
              <w:rPr>
                <w:spacing w:val="-21"/>
                <w:w w:val="105"/>
                <w:sz w:val="22"/>
              </w:rPr>
              <w:t> </w:t>
            </w:r>
            <w:r>
              <w:rPr>
                <w:w w:val="105"/>
                <w:sz w:val="22"/>
              </w:rPr>
              <w:t>particular</w:t>
            </w:r>
            <w:r>
              <w:rPr>
                <w:spacing w:val="-19"/>
                <w:w w:val="105"/>
                <w:sz w:val="22"/>
              </w:rPr>
              <w:t> </w:t>
            </w:r>
            <w:r>
              <w:rPr>
                <w:w w:val="105"/>
                <w:sz w:val="22"/>
              </w:rPr>
              <w:t>asset</w:t>
            </w:r>
            <w:r>
              <w:rPr>
                <w:spacing w:val="-20"/>
                <w:w w:val="105"/>
                <w:sz w:val="22"/>
              </w:rPr>
              <w:t> </w:t>
            </w:r>
            <w:r>
              <w:rPr>
                <w:w w:val="105"/>
                <w:sz w:val="22"/>
              </w:rPr>
              <w:t>class that</w:t>
            </w:r>
            <w:r>
              <w:rPr>
                <w:spacing w:val="-22"/>
                <w:w w:val="105"/>
                <w:sz w:val="22"/>
              </w:rPr>
              <w:t> </w:t>
            </w:r>
            <w:r>
              <w:rPr>
                <w:w w:val="105"/>
                <w:sz w:val="22"/>
              </w:rPr>
              <w:t>have</w:t>
            </w:r>
            <w:r>
              <w:rPr>
                <w:spacing w:val="-21"/>
                <w:w w:val="105"/>
                <w:sz w:val="22"/>
              </w:rPr>
              <w:t> </w:t>
            </w:r>
            <w:r>
              <w:rPr>
                <w:w w:val="105"/>
                <w:sz w:val="22"/>
              </w:rPr>
              <w:t>either</w:t>
            </w:r>
            <w:r>
              <w:rPr>
                <w:spacing w:val="-21"/>
                <w:w w:val="105"/>
                <w:sz w:val="22"/>
              </w:rPr>
              <w:t> </w:t>
            </w:r>
            <w:r>
              <w:rPr>
                <w:w w:val="105"/>
                <w:sz w:val="22"/>
              </w:rPr>
              <w:t>met</w:t>
            </w:r>
            <w:r>
              <w:rPr>
                <w:spacing w:val="-21"/>
                <w:w w:val="105"/>
                <w:sz w:val="22"/>
              </w:rPr>
              <w:t> </w:t>
            </w:r>
            <w:r>
              <w:rPr>
                <w:w w:val="105"/>
                <w:sz w:val="22"/>
              </w:rPr>
              <w:t>or</w:t>
            </w:r>
            <w:r>
              <w:rPr>
                <w:spacing w:val="-22"/>
                <w:w w:val="105"/>
                <w:sz w:val="22"/>
              </w:rPr>
              <w:t> </w:t>
            </w:r>
            <w:r>
              <w:rPr>
                <w:w w:val="105"/>
                <w:sz w:val="22"/>
              </w:rPr>
              <w:t>exceeded</w:t>
            </w:r>
            <w:r>
              <w:rPr>
                <w:spacing w:val="-21"/>
                <w:w w:val="105"/>
                <w:sz w:val="22"/>
              </w:rPr>
              <w:t> </w:t>
            </w:r>
            <w:r>
              <w:rPr>
                <w:w w:val="105"/>
                <w:sz w:val="22"/>
              </w:rPr>
              <w:t>their</w:t>
            </w:r>
            <w:r>
              <w:rPr>
                <w:spacing w:val="-21"/>
                <w:w w:val="105"/>
                <w:sz w:val="22"/>
              </w:rPr>
              <w:t> </w:t>
            </w:r>
            <w:r>
              <w:rPr>
                <w:w w:val="105"/>
                <w:sz w:val="22"/>
              </w:rPr>
              <w:t>useful</w:t>
            </w:r>
            <w:r>
              <w:rPr>
                <w:spacing w:val="-22"/>
                <w:w w:val="105"/>
                <w:sz w:val="22"/>
              </w:rPr>
              <w:t> </w:t>
            </w:r>
            <w:r>
              <w:rPr>
                <w:w w:val="105"/>
                <w:sz w:val="22"/>
              </w:rPr>
              <w:t>life</w:t>
            </w:r>
            <w:r>
              <w:rPr>
                <w:spacing w:val="-21"/>
                <w:w w:val="105"/>
                <w:sz w:val="22"/>
              </w:rPr>
              <w:t> </w:t>
            </w:r>
            <w:r>
              <w:rPr>
                <w:w w:val="105"/>
                <w:sz w:val="22"/>
              </w:rPr>
              <w:t>benchmark</w:t>
            </w:r>
          </w:p>
        </w:tc>
      </w:tr>
      <w:tr>
        <w:trPr>
          <w:trHeight w:val="458" w:hRule="atLeast"/>
        </w:trPr>
        <w:tc>
          <w:tcPr>
            <w:tcW w:w="2071" w:type="dxa"/>
            <w:shd w:val="clear" w:color="auto" w:fill="F1F1F1"/>
          </w:tcPr>
          <w:p>
            <w:pPr>
              <w:pStyle w:val="TableParagraph"/>
              <w:ind w:left="42"/>
              <w:rPr>
                <w:sz w:val="22"/>
              </w:rPr>
            </w:pPr>
            <w:r>
              <w:rPr>
                <w:sz w:val="22"/>
              </w:rPr>
              <w:t>3. Infrastructure</w:t>
            </w:r>
          </w:p>
        </w:tc>
        <w:tc>
          <w:tcPr>
            <w:tcW w:w="5849" w:type="dxa"/>
            <w:shd w:val="clear" w:color="auto" w:fill="F1F1F1"/>
          </w:tcPr>
          <w:p>
            <w:pPr>
              <w:pStyle w:val="TableParagraph"/>
              <w:ind w:left="40"/>
              <w:rPr>
                <w:sz w:val="22"/>
              </w:rPr>
            </w:pPr>
            <w:r>
              <w:rPr>
                <w:w w:val="105"/>
                <w:sz w:val="22"/>
              </w:rPr>
              <w:t>Percentage of track segments with performance restrictions</w:t>
            </w:r>
          </w:p>
        </w:tc>
      </w:tr>
      <w:tr>
        <w:trPr>
          <w:trHeight w:val="757" w:hRule="atLeast"/>
        </w:trPr>
        <w:tc>
          <w:tcPr>
            <w:tcW w:w="2071" w:type="dxa"/>
          </w:tcPr>
          <w:p>
            <w:pPr>
              <w:pStyle w:val="TableParagraph"/>
              <w:spacing w:before="157"/>
              <w:ind w:left="42"/>
              <w:rPr>
                <w:sz w:val="22"/>
              </w:rPr>
            </w:pPr>
            <w:r>
              <w:rPr>
                <w:w w:val="105"/>
                <w:sz w:val="22"/>
              </w:rPr>
              <w:t>4. Facilities</w:t>
            </w:r>
          </w:p>
        </w:tc>
        <w:tc>
          <w:tcPr>
            <w:tcW w:w="5849" w:type="dxa"/>
          </w:tcPr>
          <w:p>
            <w:pPr>
              <w:pStyle w:val="TableParagraph"/>
              <w:spacing w:line="266" w:lineRule="auto" w:before="8"/>
              <w:ind w:left="40"/>
              <w:rPr>
                <w:sz w:val="22"/>
              </w:rPr>
            </w:pPr>
            <w:r>
              <w:rPr>
                <w:w w:val="105"/>
                <w:sz w:val="22"/>
              </w:rPr>
              <w:t>Percentage</w:t>
            </w:r>
            <w:r>
              <w:rPr>
                <w:spacing w:val="-18"/>
                <w:w w:val="105"/>
                <w:sz w:val="22"/>
              </w:rPr>
              <w:t> </w:t>
            </w:r>
            <w:r>
              <w:rPr>
                <w:w w:val="105"/>
                <w:sz w:val="22"/>
              </w:rPr>
              <w:t>of</w:t>
            </w:r>
            <w:r>
              <w:rPr>
                <w:spacing w:val="-17"/>
                <w:w w:val="105"/>
                <w:sz w:val="22"/>
              </w:rPr>
              <w:t> </w:t>
            </w:r>
            <w:r>
              <w:rPr>
                <w:w w:val="105"/>
                <w:sz w:val="22"/>
              </w:rPr>
              <w:t>facilities</w:t>
            </w:r>
            <w:r>
              <w:rPr>
                <w:spacing w:val="-18"/>
                <w:w w:val="105"/>
                <w:sz w:val="22"/>
              </w:rPr>
              <w:t> </w:t>
            </w:r>
            <w:r>
              <w:rPr>
                <w:w w:val="105"/>
                <w:sz w:val="22"/>
              </w:rPr>
              <w:t>within</w:t>
            </w:r>
            <w:r>
              <w:rPr>
                <w:spacing w:val="-18"/>
                <w:w w:val="105"/>
                <w:sz w:val="22"/>
              </w:rPr>
              <w:t> </w:t>
            </w:r>
            <w:r>
              <w:rPr>
                <w:w w:val="105"/>
                <w:sz w:val="22"/>
              </w:rPr>
              <w:t>an</w:t>
            </w:r>
            <w:r>
              <w:rPr>
                <w:spacing w:val="-19"/>
                <w:w w:val="105"/>
                <w:sz w:val="22"/>
              </w:rPr>
              <w:t> </w:t>
            </w:r>
            <w:r>
              <w:rPr>
                <w:w w:val="105"/>
                <w:sz w:val="22"/>
              </w:rPr>
              <w:t>asset</w:t>
            </w:r>
            <w:r>
              <w:rPr>
                <w:spacing w:val="-18"/>
                <w:w w:val="105"/>
                <w:sz w:val="22"/>
              </w:rPr>
              <w:t> </w:t>
            </w:r>
            <w:r>
              <w:rPr>
                <w:w w:val="105"/>
                <w:sz w:val="22"/>
              </w:rPr>
              <w:t>class</w:t>
            </w:r>
            <w:r>
              <w:rPr>
                <w:spacing w:val="-17"/>
                <w:w w:val="105"/>
                <w:sz w:val="22"/>
              </w:rPr>
              <w:t> </w:t>
            </w:r>
            <w:r>
              <w:rPr>
                <w:w w:val="105"/>
                <w:sz w:val="22"/>
              </w:rPr>
              <w:t>rated</w:t>
            </w:r>
            <w:r>
              <w:rPr>
                <w:spacing w:val="-18"/>
                <w:w w:val="105"/>
                <w:sz w:val="22"/>
              </w:rPr>
              <w:t> </w:t>
            </w:r>
            <w:r>
              <w:rPr>
                <w:w w:val="105"/>
                <w:sz w:val="22"/>
              </w:rPr>
              <w:t>below condition</w:t>
            </w:r>
            <w:r>
              <w:rPr>
                <w:spacing w:val="-12"/>
                <w:w w:val="105"/>
                <w:sz w:val="22"/>
              </w:rPr>
              <w:t> </w:t>
            </w:r>
            <w:r>
              <w:rPr>
                <w:w w:val="105"/>
                <w:sz w:val="22"/>
              </w:rPr>
              <w:t>3</w:t>
            </w:r>
            <w:r>
              <w:rPr>
                <w:spacing w:val="-9"/>
                <w:w w:val="105"/>
                <w:sz w:val="22"/>
              </w:rPr>
              <w:t> </w:t>
            </w:r>
            <w:r>
              <w:rPr>
                <w:w w:val="105"/>
                <w:sz w:val="22"/>
              </w:rPr>
              <w:t>on</w:t>
            </w:r>
            <w:r>
              <w:rPr>
                <w:spacing w:val="-12"/>
                <w:w w:val="105"/>
                <w:sz w:val="22"/>
              </w:rPr>
              <w:t> </w:t>
            </w:r>
            <w:r>
              <w:rPr>
                <w:w w:val="105"/>
                <w:sz w:val="22"/>
              </w:rPr>
              <w:t>the</w:t>
            </w:r>
            <w:r>
              <w:rPr>
                <w:spacing w:val="-9"/>
                <w:w w:val="105"/>
                <w:sz w:val="22"/>
              </w:rPr>
              <w:t> </w:t>
            </w:r>
            <w:r>
              <w:rPr>
                <w:w w:val="105"/>
                <w:sz w:val="22"/>
              </w:rPr>
              <w:t>TERM</w:t>
            </w:r>
            <w:r>
              <w:rPr>
                <w:spacing w:val="-13"/>
                <w:w w:val="105"/>
                <w:sz w:val="22"/>
              </w:rPr>
              <w:t> </w:t>
            </w:r>
            <w:r>
              <w:rPr>
                <w:w w:val="105"/>
                <w:sz w:val="22"/>
              </w:rPr>
              <w:t>scale</w:t>
            </w:r>
          </w:p>
        </w:tc>
      </w:tr>
    </w:tbl>
    <w:p>
      <w:pPr>
        <w:pStyle w:val="BodyText"/>
        <w:spacing w:before="6"/>
        <w:rPr>
          <w:sz w:val="37"/>
        </w:rPr>
      </w:pPr>
    </w:p>
    <w:p>
      <w:pPr>
        <w:pStyle w:val="BodyText"/>
        <w:spacing w:line="266" w:lineRule="auto"/>
        <w:ind w:left="120" w:right="385"/>
      </w:pPr>
      <w:r>
        <w:rPr>
          <w:w w:val="105"/>
        </w:rPr>
        <w:t>For equipment and rolling stock classes, useful life benchmark (ULB) is defined as the expected lifecycle</w:t>
      </w:r>
      <w:r>
        <w:rPr>
          <w:spacing w:val="-16"/>
          <w:w w:val="105"/>
        </w:rPr>
        <w:t> </w:t>
      </w:r>
      <w:r>
        <w:rPr>
          <w:w w:val="105"/>
        </w:rPr>
        <w:t>of</w:t>
      </w:r>
      <w:r>
        <w:rPr>
          <w:spacing w:val="-17"/>
          <w:w w:val="105"/>
        </w:rPr>
        <w:t> </w:t>
      </w:r>
      <w:r>
        <w:rPr>
          <w:w w:val="105"/>
        </w:rPr>
        <w:t>a</w:t>
      </w:r>
      <w:r>
        <w:rPr>
          <w:spacing w:val="-18"/>
          <w:w w:val="105"/>
        </w:rPr>
        <w:t> </w:t>
      </w:r>
      <w:r>
        <w:rPr>
          <w:w w:val="105"/>
        </w:rPr>
        <w:t>capital</w:t>
      </w:r>
      <w:r>
        <w:rPr>
          <w:spacing w:val="-18"/>
          <w:w w:val="105"/>
        </w:rPr>
        <w:t> </w:t>
      </w:r>
      <w:r>
        <w:rPr>
          <w:w w:val="105"/>
        </w:rPr>
        <w:t>asset,</w:t>
      </w:r>
      <w:r>
        <w:rPr>
          <w:spacing w:val="-18"/>
          <w:w w:val="105"/>
        </w:rPr>
        <w:t> </w:t>
      </w:r>
      <w:r>
        <w:rPr>
          <w:w w:val="105"/>
        </w:rPr>
        <w:t>or</w:t>
      </w:r>
      <w:r>
        <w:rPr>
          <w:spacing w:val="-17"/>
          <w:w w:val="105"/>
        </w:rPr>
        <w:t> </w:t>
      </w:r>
      <w:r>
        <w:rPr>
          <w:w w:val="105"/>
        </w:rPr>
        <w:t>the</w:t>
      </w:r>
      <w:r>
        <w:rPr>
          <w:spacing w:val="-16"/>
          <w:w w:val="105"/>
        </w:rPr>
        <w:t> </w:t>
      </w:r>
      <w:r>
        <w:rPr>
          <w:w w:val="105"/>
        </w:rPr>
        <w:t>acceptable</w:t>
      </w:r>
      <w:r>
        <w:rPr>
          <w:spacing w:val="-16"/>
          <w:w w:val="105"/>
        </w:rPr>
        <w:t> </w:t>
      </w:r>
      <w:r>
        <w:rPr>
          <w:w w:val="105"/>
        </w:rPr>
        <w:t>period</w:t>
      </w:r>
      <w:r>
        <w:rPr>
          <w:spacing w:val="-17"/>
          <w:w w:val="105"/>
        </w:rPr>
        <w:t> </w:t>
      </w:r>
      <w:r>
        <w:rPr>
          <w:w w:val="105"/>
        </w:rPr>
        <w:t>of</w:t>
      </w:r>
      <w:r>
        <w:rPr>
          <w:spacing w:val="-17"/>
          <w:w w:val="105"/>
        </w:rPr>
        <w:t> </w:t>
      </w:r>
      <w:r>
        <w:rPr>
          <w:w w:val="105"/>
        </w:rPr>
        <w:t>use</w:t>
      </w:r>
      <w:r>
        <w:rPr>
          <w:spacing w:val="-16"/>
          <w:w w:val="105"/>
        </w:rPr>
        <w:t> </w:t>
      </w:r>
      <w:r>
        <w:rPr>
          <w:w w:val="105"/>
        </w:rPr>
        <w:t>in</w:t>
      </w:r>
      <w:r>
        <w:rPr>
          <w:spacing w:val="-17"/>
          <w:w w:val="105"/>
        </w:rPr>
        <w:t> </w:t>
      </w:r>
      <w:r>
        <w:rPr>
          <w:w w:val="105"/>
        </w:rPr>
        <w:t>service,</w:t>
      </w:r>
      <w:r>
        <w:rPr>
          <w:spacing w:val="-17"/>
          <w:w w:val="105"/>
        </w:rPr>
        <w:t> </w:t>
      </w:r>
      <w:r>
        <w:rPr>
          <w:w w:val="105"/>
        </w:rPr>
        <w:t>for</w:t>
      </w:r>
      <w:r>
        <w:rPr>
          <w:spacing w:val="-17"/>
          <w:w w:val="105"/>
        </w:rPr>
        <w:t> </w:t>
      </w:r>
      <w:r>
        <w:rPr>
          <w:w w:val="105"/>
        </w:rPr>
        <w:t>a</w:t>
      </w:r>
      <w:r>
        <w:rPr>
          <w:spacing w:val="-18"/>
          <w:w w:val="105"/>
        </w:rPr>
        <w:t> </w:t>
      </w:r>
      <w:r>
        <w:rPr>
          <w:w w:val="105"/>
        </w:rPr>
        <w:t>particular</w:t>
      </w:r>
      <w:r>
        <w:rPr>
          <w:spacing w:val="-17"/>
          <w:w w:val="105"/>
        </w:rPr>
        <w:t> </w:t>
      </w:r>
      <w:r>
        <w:rPr>
          <w:w w:val="105"/>
        </w:rPr>
        <w:t>transit</w:t>
      </w:r>
      <w:r>
        <w:rPr>
          <w:spacing w:val="-16"/>
          <w:w w:val="105"/>
        </w:rPr>
        <w:t> </w:t>
      </w:r>
      <w:r>
        <w:rPr>
          <w:w w:val="105"/>
        </w:rPr>
        <w:t>provider’s operating</w:t>
      </w:r>
      <w:r>
        <w:rPr>
          <w:spacing w:val="-21"/>
          <w:w w:val="105"/>
        </w:rPr>
        <w:t> </w:t>
      </w:r>
      <w:r>
        <w:rPr>
          <w:w w:val="105"/>
        </w:rPr>
        <w:t>environment.</w:t>
      </w:r>
      <w:r>
        <w:rPr>
          <w:spacing w:val="12"/>
          <w:w w:val="105"/>
        </w:rPr>
        <w:t> </w:t>
      </w:r>
      <w:r>
        <w:rPr>
          <w:w w:val="105"/>
        </w:rPr>
        <w:t>ULB</w:t>
      </w:r>
      <w:r>
        <w:rPr>
          <w:spacing w:val="-20"/>
          <w:w w:val="105"/>
        </w:rPr>
        <w:t> </w:t>
      </w:r>
      <w:r>
        <w:rPr>
          <w:w w:val="105"/>
        </w:rPr>
        <w:t>considers</w:t>
      </w:r>
      <w:r>
        <w:rPr>
          <w:spacing w:val="-19"/>
          <w:w w:val="105"/>
        </w:rPr>
        <w:t> </w:t>
      </w:r>
      <w:r>
        <w:rPr>
          <w:w w:val="105"/>
        </w:rPr>
        <w:t>a</w:t>
      </w:r>
      <w:r>
        <w:rPr>
          <w:spacing w:val="-21"/>
          <w:w w:val="105"/>
        </w:rPr>
        <w:t> </w:t>
      </w:r>
      <w:r>
        <w:rPr>
          <w:w w:val="105"/>
        </w:rPr>
        <w:t>provider’s</w:t>
      </w:r>
      <w:r>
        <w:rPr>
          <w:spacing w:val="-21"/>
          <w:w w:val="105"/>
        </w:rPr>
        <w:t> </w:t>
      </w:r>
      <w:r>
        <w:rPr>
          <w:w w:val="105"/>
        </w:rPr>
        <w:t>unique</w:t>
      </w:r>
      <w:r>
        <w:rPr>
          <w:spacing w:val="-20"/>
          <w:w w:val="105"/>
        </w:rPr>
        <w:t> </w:t>
      </w:r>
      <w:r>
        <w:rPr>
          <w:w w:val="105"/>
        </w:rPr>
        <w:t>operating</w:t>
      </w:r>
      <w:r>
        <w:rPr>
          <w:spacing w:val="-20"/>
          <w:w w:val="105"/>
        </w:rPr>
        <w:t> </w:t>
      </w:r>
      <w:r>
        <w:rPr>
          <w:w w:val="105"/>
        </w:rPr>
        <w:t>environment</w:t>
      </w:r>
      <w:r>
        <w:rPr>
          <w:spacing w:val="-21"/>
          <w:w w:val="105"/>
        </w:rPr>
        <w:t> </w:t>
      </w:r>
      <w:r>
        <w:rPr>
          <w:w w:val="105"/>
        </w:rPr>
        <w:t>such</w:t>
      </w:r>
      <w:r>
        <w:rPr>
          <w:spacing w:val="-20"/>
          <w:w w:val="105"/>
        </w:rPr>
        <w:t> </w:t>
      </w:r>
      <w:r>
        <w:rPr>
          <w:w w:val="105"/>
        </w:rPr>
        <w:t>as</w:t>
      </w:r>
      <w:r>
        <w:rPr>
          <w:spacing w:val="-19"/>
          <w:w w:val="105"/>
        </w:rPr>
        <w:t> </w:t>
      </w:r>
      <w:r>
        <w:rPr>
          <w:w w:val="105"/>
        </w:rPr>
        <w:t>geography and</w:t>
      </w:r>
      <w:r>
        <w:rPr>
          <w:spacing w:val="-11"/>
          <w:w w:val="105"/>
        </w:rPr>
        <w:t> </w:t>
      </w:r>
      <w:r>
        <w:rPr>
          <w:w w:val="105"/>
        </w:rPr>
        <w:t>service</w:t>
      </w:r>
      <w:r>
        <w:rPr>
          <w:spacing w:val="-10"/>
          <w:w w:val="105"/>
        </w:rPr>
        <w:t> </w:t>
      </w:r>
      <w:r>
        <w:rPr>
          <w:w w:val="105"/>
        </w:rPr>
        <w:t>frequency</w:t>
      </w:r>
      <w:r>
        <w:rPr>
          <w:spacing w:val="-10"/>
          <w:w w:val="105"/>
        </w:rPr>
        <w:t> </w:t>
      </w:r>
      <w:r>
        <w:rPr>
          <w:w w:val="105"/>
        </w:rPr>
        <w:t>and</w:t>
      </w:r>
      <w:r>
        <w:rPr>
          <w:spacing w:val="-11"/>
          <w:w w:val="105"/>
        </w:rPr>
        <w:t> </w:t>
      </w:r>
      <w:r>
        <w:rPr>
          <w:w w:val="105"/>
        </w:rPr>
        <w:t>is</w:t>
      </w:r>
      <w:r>
        <w:rPr>
          <w:spacing w:val="-9"/>
          <w:w w:val="105"/>
        </w:rPr>
        <w:t> </w:t>
      </w:r>
      <w:r>
        <w:rPr>
          <w:w w:val="105"/>
        </w:rPr>
        <w:t>not</w:t>
      </w:r>
      <w:r>
        <w:rPr>
          <w:spacing w:val="-11"/>
          <w:w w:val="105"/>
        </w:rPr>
        <w:t> </w:t>
      </w:r>
      <w:r>
        <w:rPr>
          <w:w w:val="105"/>
        </w:rPr>
        <w:t>the</w:t>
      </w:r>
      <w:r>
        <w:rPr>
          <w:spacing w:val="-9"/>
          <w:w w:val="105"/>
        </w:rPr>
        <w:t> </w:t>
      </w:r>
      <w:r>
        <w:rPr>
          <w:w w:val="105"/>
        </w:rPr>
        <w:t>same</w:t>
      </w:r>
      <w:r>
        <w:rPr>
          <w:spacing w:val="-10"/>
          <w:w w:val="105"/>
        </w:rPr>
        <w:t> </w:t>
      </w:r>
      <w:r>
        <w:rPr>
          <w:w w:val="105"/>
        </w:rPr>
        <w:t>as</w:t>
      </w:r>
      <w:r>
        <w:rPr>
          <w:spacing w:val="-9"/>
          <w:w w:val="105"/>
        </w:rPr>
        <w:t> </w:t>
      </w:r>
      <w:r>
        <w:rPr>
          <w:w w:val="105"/>
        </w:rPr>
        <w:t>an</w:t>
      </w:r>
      <w:r>
        <w:rPr>
          <w:spacing w:val="-12"/>
          <w:w w:val="105"/>
        </w:rPr>
        <w:t> </w:t>
      </w:r>
      <w:r>
        <w:rPr>
          <w:w w:val="105"/>
        </w:rPr>
        <w:t>asset’s</w:t>
      </w:r>
      <w:r>
        <w:rPr>
          <w:spacing w:val="-9"/>
          <w:w w:val="105"/>
        </w:rPr>
        <w:t> </w:t>
      </w:r>
      <w:r>
        <w:rPr>
          <w:w w:val="105"/>
        </w:rPr>
        <w:t>useful</w:t>
      </w:r>
      <w:r>
        <w:rPr>
          <w:spacing w:val="-12"/>
          <w:w w:val="105"/>
        </w:rPr>
        <w:t> </w:t>
      </w:r>
      <w:r>
        <w:rPr>
          <w:w w:val="105"/>
        </w:rPr>
        <w:t>life.</w:t>
      </w:r>
    </w:p>
    <w:p>
      <w:pPr>
        <w:pStyle w:val="BodyText"/>
        <w:spacing w:line="266" w:lineRule="auto" w:before="161"/>
        <w:ind w:left="119" w:right="479"/>
      </w:pPr>
      <w:r>
        <w:rPr>
          <w:w w:val="105"/>
        </w:rPr>
        <w:t>Public</w:t>
      </w:r>
      <w:r>
        <w:rPr>
          <w:spacing w:val="-21"/>
          <w:w w:val="105"/>
        </w:rPr>
        <w:t> </w:t>
      </w:r>
      <w:r>
        <w:rPr>
          <w:w w:val="105"/>
        </w:rPr>
        <w:t>transportation</w:t>
      </w:r>
      <w:r>
        <w:rPr>
          <w:spacing w:val="-21"/>
          <w:w w:val="105"/>
        </w:rPr>
        <w:t> </w:t>
      </w:r>
      <w:r>
        <w:rPr>
          <w:w w:val="105"/>
        </w:rPr>
        <w:t>agencies</w:t>
      </w:r>
      <w:r>
        <w:rPr>
          <w:spacing w:val="-19"/>
          <w:w w:val="105"/>
        </w:rPr>
        <w:t> </w:t>
      </w:r>
      <w:r>
        <w:rPr>
          <w:w w:val="105"/>
        </w:rPr>
        <w:t>are</w:t>
      </w:r>
      <w:r>
        <w:rPr>
          <w:spacing w:val="-20"/>
          <w:w w:val="105"/>
        </w:rPr>
        <w:t> </w:t>
      </w:r>
      <w:r>
        <w:rPr>
          <w:w w:val="105"/>
        </w:rPr>
        <w:t>required</w:t>
      </w:r>
      <w:r>
        <w:rPr>
          <w:spacing w:val="-20"/>
          <w:w w:val="105"/>
        </w:rPr>
        <w:t> </w:t>
      </w:r>
      <w:r>
        <w:rPr>
          <w:w w:val="105"/>
        </w:rPr>
        <w:t>to</w:t>
      </w:r>
      <w:r>
        <w:rPr>
          <w:spacing w:val="-21"/>
          <w:w w:val="105"/>
        </w:rPr>
        <w:t> </w:t>
      </w:r>
      <w:r>
        <w:rPr>
          <w:w w:val="105"/>
        </w:rPr>
        <w:t>establish</w:t>
      </w:r>
      <w:r>
        <w:rPr>
          <w:spacing w:val="-20"/>
          <w:w w:val="105"/>
        </w:rPr>
        <w:t> </w:t>
      </w:r>
      <w:r>
        <w:rPr>
          <w:w w:val="105"/>
        </w:rPr>
        <w:t>and</w:t>
      </w:r>
      <w:r>
        <w:rPr>
          <w:spacing w:val="-20"/>
          <w:w w:val="105"/>
        </w:rPr>
        <w:t> </w:t>
      </w:r>
      <w:r>
        <w:rPr>
          <w:w w:val="105"/>
        </w:rPr>
        <w:t>report</w:t>
      </w:r>
      <w:r>
        <w:rPr>
          <w:spacing w:val="-21"/>
          <w:w w:val="105"/>
        </w:rPr>
        <w:t> </w:t>
      </w:r>
      <w:r>
        <w:rPr>
          <w:w w:val="105"/>
        </w:rPr>
        <w:t>transit</w:t>
      </w:r>
      <w:r>
        <w:rPr>
          <w:spacing w:val="-20"/>
          <w:w w:val="105"/>
        </w:rPr>
        <w:t> </w:t>
      </w:r>
      <w:r>
        <w:rPr>
          <w:w w:val="105"/>
        </w:rPr>
        <w:t>asset</w:t>
      </w:r>
      <w:r>
        <w:rPr>
          <w:spacing w:val="-20"/>
          <w:w w:val="105"/>
        </w:rPr>
        <w:t> </w:t>
      </w:r>
      <w:r>
        <w:rPr>
          <w:w w:val="105"/>
        </w:rPr>
        <w:t>management</w:t>
      </w:r>
      <w:r>
        <w:rPr>
          <w:spacing w:val="-21"/>
          <w:w w:val="105"/>
        </w:rPr>
        <w:t> </w:t>
      </w:r>
      <w:r>
        <w:rPr>
          <w:w w:val="105"/>
        </w:rPr>
        <w:t>targets annually for the following fiscal year. Each public transit provider or its sponsors must share its targets,</w:t>
      </w:r>
      <w:r>
        <w:rPr>
          <w:spacing w:val="-23"/>
          <w:w w:val="105"/>
        </w:rPr>
        <w:t> </w:t>
      </w:r>
      <w:r>
        <w:rPr>
          <w:w w:val="105"/>
        </w:rPr>
        <w:t>TAM,</w:t>
      </w:r>
      <w:r>
        <w:rPr>
          <w:spacing w:val="-23"/>
          <w:w w:val="105"/>
        </w:rPr>
        <w:t> </w:t>
      </w:r>
      <w:r>
        <w:rPr>
          <w:w w:val="105"/>
        </w:rPr>
        <w:t>and</w:t>
      </w:r>
      <w:r>
        <w:rPr>
          <w:spacing w:val="-23"/>
          <w:w w:val="105"/>
        </w:rPr>
        <w:t> </w:t>
      </w:r>
      <w:r>
        <w:rPr>
          <w:w w:val="105"/>
        </w:rPr>
        <w:t>asset</w:t>
      </w:r>
      <w:r>
        <w:rPr>
          <w:spacing w:val="-22"/>
          <w:w w:val="105"/>
        </w:rPr>
        <w:t> </w:t>
      </w:r>
      <w:r>
        <w:rPr>
          <w:w w:val="105"/>
        </w:rPr>
        <w:t>condition</w:t>
      </w:r>
      <w:r>
        <w:rPr>
          <w:spacing w:val="-24"/>
          <w:w w:val="105"/>
        </w:rPr>
        <w:t> </w:t>
      </w:r>
      <w:r>
        <w:rPr>
          <w:w w:val="105"/>
        </w:rPr>
        <w:t>information</w:t>
      </w:r>
      <w:r>
        <w:rPr>
          <w:spacing w:val="-23"/>
          <w:w w:val="105"/>
        </w:rPr>
        <w:t> </w:t>
      </w:r>
      <w:r>
        <w:rPr>
          <w:w w:val="105"/>
        </w:rPr>
        <w:t>with</w:t>
      </w:r>
      <w:r>
        <w:rPr>
          <w:spacing w:val="-23"/>
          <w:w w:val="105"/>
        </w:rPr>
        <w:t> </w:t>
      </w:r>
      <w:r>
        <w:rPr>
          <w:w w:val="105"/>
        </w:rPr>
        <w:t>each</w:t>
      </w:r>
      <w:r>
        <w:rPr>
          <w:spacing w:val="-22"/>
          <w:w w:val="105"/>
        </w:rPr>
        <w:t> </w:t>
      </w:r>
      <w:r>
        <w:rPr>
          <w:w w:val="105"/>
        </w:rPr>
        <w:t>MPO</w:t>
      </w:r>
      <w:r>
        <w:rPr>
          <w:spacing w:val="-23"/>
          <w:w w:val="105"/>
        </w:rPr>
        <w:t> </w:t>
      </w:r>
      <w:r>
        <w:rPr>
          <w:w w:val="105"/>
        </w:rPr>
        <w:t>in</w:t>
      </w:r>
      <w:r>
        <w:rPr>
          <w:spacing w:val="-23"/>
          <w:w w:val="105"/>
        </w:rPr>
        <w:t> </w:t>
      </w:r>
      <w:r>
        <w:rPr>
          <w:w w:val="105"/>
        </w:rPr>
        <w:t>which</w:t>
      </w:r>
      <w:r>
        <w:rPr>
          <w:spacing w:val="-23"/>
          <w:w w:val="105"/>
        </w:rPr>
        <w:t> </w:t>
      </w:r>
      <w:r>
        <w:rPr>
          <w:w w:val="105"/>
        </w:rPr>
        <w:t>the</w:t>
      </w:r>
      <w:r>
        <w:rPr>
          <w:spacing w:val="-22"/>
          <w:w w:val="105"/>
        </w:rPr>
        <w:t> </w:t>
      </w:r>
      <w:r>
        <w:rPr>
          <w:w w:val="105"/>
        </w:rPr>
        <w:t>transit</w:t>
      </w:r>
      <w:r>
        <w:rPr>
          <w:spacing w:val="-23"/>
          <w:w w:val="105"/>
        </w:rPr>
        <w:t> </w:t>
      </w:r>
      <w:r>
        <w:rPr>
          <w:w w:val="105"/>
        </w:rPr>
        <w:t>provider’s</w:t>
      </w:r>
      <w:r>
        <w:rPr>
          <w:spacing w:val="-22"/>
          <w:w w:val="105"/>
        </w:rPr>
        <w:t> </w:t>
      </w:r>
      <w:r>
        <w:rPr>
          <w:w w:val="105"/>
        </w:rPr>
        <w:t>projects and</w:t>
      </w:r>
      <w:r>
        <w:rPr>
          <w:spacing w:val="-11"/>
          <w:w w:val="105"/>
        </w:rPr>
        <w:t> </w:t>
      </w:r>
      <w:r>
        <w:rPr>
          <w:w w:val="105"/>
        </w:rPr>
        <w:t>services</w:t>
      </w:r>
      <w:r>
        <w:rPr>
          <w:spacing w:val="-9"/>
          <w:w w:val="105"/>
        </w:rPr>
        <w:t> </w:t>
      </w:r>
      <w:r>
        <w:rPr>
          <w:w w:val="105"/>
        </w:rPr>
        <w:t>are</w:t>
      </w:r>
      <w:r>
        <w:rPr>
          <w:spacing w:val="-9"/>
          <w:w w:val="105"/>
        </w:rPr>
        <w:t> </w:t>
      </w:r>
      <w:r>
        <w:rPr>
          <w:w w:val="105"/>
        </w:rPr>
        <w:t>programmed</w:t>
      </w:r>
      <w:r>
        <w:rPr>
          <w:spacing w:val="-10"/>
          <w:w w:val="105"/>
        </w:rPr>
        <w:t> </w:t>
      </w:r>
      <w:r>
        <w:rPr>
          <w:w w:val="105"/>
        </w:rPr>
        <w:t>in</w:t>
      </w:r>
      <w:r>
        <w:rPr>
          <w:spacing w:val="-12"/>
          <w:w w:val="105"/>
        </w:rPr>
        <w:t> </w:t>
      </w:r>
      <w:r>
        <w:rPr>
          <w:w w:val="105"/>
        </w:rPr>
        <w:t>the</w:t>
      </w:r>
      <w:r>
        <w:rPr>
          <w:spacing w:val="-9"/>
          <w:w w:val="105"/>
        </w:rPr>
        <w:t> </w:t>
      </w:r>
      <w:r>
        <w:rPr>
          <w:w w:val="105"/>
        </w:rPr>
        <w:t>MPO’s</w:t>
      </w:r>
      <w:r>
        <w:rPr>
          <w:spacing w:val="-9"/>
          <w:w w:val="105"/>
        </w:rPr>
        <w:t> </w:t>
      </w:r>
      <w:r>
        <w:rPr>
          <w:w w:val="105"/>
        </w:rPr>
        <w:t>TIP.</w:t>
      </w:r>
    </w:p>
    <w:p>
      <w:pPr>
        <w:pStyle w:val="BodyText"/>
        <w:spacing w:line="266" w:lineRule="auto" w:before="161"/>
        <w:ind w:left="120" w:right="735"/>
      </w:pPr>
      <w:r>
        <w:rPr>
          <w:w w:val="105"/>
        </w:rPr>
        <w:t>MPOs</w:t>
      </w:r>
      <w:r>
        <w:rPr>
          <w:spacing w:val="-22"/>
          <w:w w:val="105"/>
        </w:rPr>
        <w:t> </w:t>
      </w:r>
      <w:r>
        <w:rPr>
          <w:w w:val="105"/>
        </w:rPr>
        <w:t>are</w:t>
      </w:r>
      <w:r>
        <w:rPr>
          <w:spacing w:val="-21"/>
          <w:w w:val="105"/>
        </w:rPr>
        <w:t> </w:t>
      </w:r>
      <w:r>
        <w:rPr>
          <w:w w:val="105"/>
        </w:rPr>
        <w:t>required</w:t>
      </w:r>
      <w:r>
        <w:rPr>
          <w:spacing w:val="-22"/>
          <w:w w:val="105"/>
        </w:rPr>
        <w:t> </w:t>
      </w:r>
      <w:r>
        <w:rPr>
          <w:w w:val="105"/>
        </w:rPr>
        <w:t>to</w:t>
      </w:r>
      <w:r>
        <w:rPr>
          <w:spacing w:val="-22"/>
          <w:w w:val="105"/>
        </w:rPr>
        <w:t> </w:t>
      </w:r>
      <w:r>
        <w:rPr>
          <w:w w:val="105"/>
        </w:rPr>
        <w:t>establish</w:t>
      </w:r>
      <w:r>
        <w:rPr>
          <w:spacing w:val="-22"/>
          <w:w w:val="105"/>
        </w:rPr>
        <w:t> </w:t>
      </w:r>
      <w:r>
        <w:rPr>
          <w:w w:val="105"/>
        </w:rPr>
        <w:t>initial</w:t>
      </w:r>
      <w:r>
        <w:rPr>
          <w:spacing w:val="-23"/>
          <w:w w:val="105"/>
        </w:rPr>
        <w:t> </w:t>
      </w:r>
      <w:r>
        <w:rPr>
          <w:w w:val="105"/>
        </w:rPr>
        <w:t>transit</w:t>
      </w:r>
      <w:r>
        <w:rPr>
          <w:spacing w:val="-22"/>
          <w:w w:val="105"/>
        </w:rPr>
        <w:t> </w:t>
      </w:r>
      <w:r>
        <w:rPr>
          <w:w w:val="105"/>
        </w:rPr>
        <w:t>asset</w:t>
      </w:r>
      <w:r>
        <w:rPr>
          <w:spacing w:val="-22"/>
          <w:w w:val="105"/>
        </w:rPr>
        <w:t> </w:t>
      </w:r>
      <w:r>
        <w:rPr>
          <w:w w:val="105"/>
        </w:rPr>
        <w:t>management</w:t>
      </w:r>
      <w:r>
        <w:rPr>
          <w:spacing w:val="-22"/>
          <w:w w:val="105"/>
        </w:rPr>
        <w:t> </w:t>
      </w:r>
      <w:r>
        <w:rPr>
          <w:w w:val="105"/>
        </w:rPr>
        <w:t>targets</w:t>
      </w:r>
      <w:r>
        <w:rPr>
          <w:spacing w:val="-21"/>
          <w:w w:val="105"/>
        </w:rPr>
        <w:t> </w:t>
      </w:r>
      <w:r>
        <w:rPr>
          <w:w w:val="105"/>
        </w:rPr>
        <w:t>within</w:t>
      </w:r>
      <w:r>
        <w:rPr>
          <w:spacing w:val="-23"/>
          <w:w w:val="105"/>
        </w:rPr>
        <w:t> </w:t>
      </w:r>
      <w:r>
        <w:rPr>
          <w:w w:val="105"/>
        </w:rPr>
        <w:t>180</w:t>
      </w:r>
      <w:r>
        <w:rPr>
          <w:spacing w:val="-21"/>
          <w:w w:val="105"/>
        </w:rPr>
        <w:t> </w:t>
      </w:r>
      <w:r>
        <w:rPr>
          <w:w w:val="105"/>
        </w:rPr>
        <w:t>days</w:t>
      </w:r>
      <w:r>
        <w:rPr>
          <w:spacing w:val="-22"/>
          <w:w w:val="105"/>
        </w:rPr>
        <w:t> </w:t>
      </w:r>
      <w:r>
        <w:rPr>
          <w:w w:val="105"/>
        </w:rPr>
        <w:t>of</w:t>
      </w:r>
      <w:r>
        <w:rPr>
          <w:spacing w:val="-22"/>
          <w:w w:val="105"/>
        </w:rPr>
        <w:t> </w:t>
      </w:r>
      <w:r>
        <w:rPr>
          <w:w w:val="105"/>
        </w:rPr>
        <w:t>the</w:t>
      </w:r>
      <w:r>
        <w:rPr>
          <w:spacing w:val="-21"/>
          <w:w w:val="105"/>
        </w:rPr>
        <w:t> </w:t>
      </w:r>
      <w:r>
        <w:rPr>
          <w:w w:val="105"/>
        </w:rPr>
        <w:t>date that public transportation providers establish initial targets. However, MPOs are not required to establish transit asset management targets annually each time the transit provider establishes targets.</w:t>
      </w:r>
      <w:r>
        <w:rPr>
          <w:spacing w:val="14"/>
          <w:w w:val="105"/>
        </w:rPr>
        <w:t> </w:t>
      </w:r>
      <w:r>
        <w:rPr>
          <w:w w:val="105"/>
        </w:rPr>
        <w:t>Instead,</w:t>
      </w:r>
      <w:r>
        <w:rPr>
          <w:spacing w:val="-21"/>
          <w:w w:val="105"/>
        </w:rPr>
        <w:t> </w:t>
      </w:r>
      <w:r>
        <w:rPr>
          <w:w w:val="105"/>
        </w:rPr>
        <w:t>subsequent</w:t>
      </w:r>
      <w:r>
        <w:rPr>
          <w:spacing w:val="-20"/>
          <w:w w:val="105"/>
        </w:rPr>
        <w:t> </w:t>
      </w:r>
      <w:r>
        <w:rPr>
          <w:w w:val="105"/>
        </w:rPr>
        <w:t>MPO</w:t>
      </w:r>
      <w:r>
        <w:rPr>
          <w:spacing w:val="-19"/>
          <w:w w:val="105"/>
        </w:rPr>
        <w:t> </w:t>
      </w:r>
      <w:r>
        <w:rPr>
          <w:w w:val="105"/>
        </w:rPr>
        <w:t>targets</w:t>
      </w:r>
      <w:r>
        <w:rPr>
          <w:spacing w:val="-19"/>
          <w:w w:val="105"/>
        </w:rPr>
        <w:t> </w:t>
      </w:r>
      <w:r>
        <w:rPr>
          <w:w w:val="105"/>
        </w:rPr>
        <w:t>must</w:t>
      </w:r>
      <w:r>
        <w:rPr>
          <w:spacing w:val="-20"/>
          <w:w w:val="105"/>
        </w:rPr>
        <w:t> </w:t>
      </w:r>
      <w:r>
        <w:rPr>
          <w:w w:val="105"/>
        </w:rPr>
        <w:t>be</w:t>
      </w:r>
      <w:r>
        <w:rPr>
          <w:spacing w:val="-18"/>
          <w:w w:val="105"/>
        </w:rPr>
        <w:t> </w:t>
      </w:r>
      <w:r>
        <w:rPr>
          <w:w w:val="105"/>
        </w:rPr>
        <w:t>established</w:t>
      </w:r>
      <w:r>
        <w:rPr>
          <w:spacing w:val="-20"/>
          <w:w w:val="105"/>
        </w:rPr>
        <w:t> </w:t>
      </w:r>
      <w:r>
        <w:rPr>
          <w:w w:val="105"/>
        </w:rPr>
        <w:t>when</w:t>
      </w:r>
      <w:r>
        <w:rPr>
          <w:spacing w:val="-20"/>
          <w:w w:val="105"/>
        </w:rPr>
        <w:t> </w:t>
      </w:r>
      <w:r>
        <w:rPr>
          <w:w w:val="105"/>
        </w:rPr>
        <w:t>the</w:t>
      </w:r>
      <w:r>
        <w:rPr>
          <w:spacing w:val="-19"/>
          <w:w w:val="105"/>
        </w:rPr>
        <w:t> </w:t>
      </w:r>
      <w:r>
        <w:rPr>
          <w:w w:val="105"/>
        </w:rPr>
        <w:t>MPO</w:t>
      </w:r>
      <w:r>
        <w:rPr>
          <w:spacing w:val="-21"/>
          <w:w w:val="105"/>
        </w:rPr>
        <w:t> </w:t>
      </w:r>
      <w:r>
        <w:rPr>
          <w:w w:val="105"/>
        </w:rPr>
        <w:t>updates</w:t>
      </w:r>
      <w:r>
        <w:rPr>
          <w:spacing w:val="-19"/>
          <w:w w:val="105"/>
        </w:rPr>
        <w:t> </w:t>
      </w:r>
      <w:r>
        <w:rPr>
          <w:w w:val="105"/>
        </w:rPr>
        <w:t>the</w:t>
      </w:r>
      <w:r>
        <w:rPr>
          <w:spacing w:val="-19"/>
          <w:w w:val="105"/>
        </w:rPr>
        <w:t> </w:t>
      </w:r>
      <w:r>
        <w:rPr>
          <w:w w:val="105"/>
        </w:rPr>
        <w:t>TIP</w:t>
      </w:r>
      <w:r>
        <w:rPr>
          <w:spacing w:val="-19"/>
          <w:w w:val="105"/>
        </w:rPr>
        <w:t> </w:t>
      </w:r>
      <w:r>
        <w:rPr>
          <w:w w:val="105"/>
        </w:rPr>
        <w:t>or LRTP.</w:t>
      </w:r>
    </w:p>
    <w:p>
      <w:pPr>
        <w:spacing w:after="0" w:line="266" w:lineRule="auto"/>
        <w:sectPr>
          <w:pgSz w:w="12240" w:h="15840"/>
          <w:pgMar w:header="37" w:footer="813" w:top="1560" w:bottom="1000" w:left="1320" w:right="1040"/>
        </w:sectPr>
      </w:pPr>
    </w:p>
    <w:p>
      <w:pPr>
        <w:pStyle w:val="BodyText"/>
        <w:spacing w:before="2"/>
        <w:rPr>
          <w:sz w:val="10"/>
        </w:rPr>
      </w:pPr>
    </w:p>
    <w:p>
      <w:pPr>
        <w:pStyle w:val="BodyText"/>
        <w:spacing w:line="266" w:lineRule="auto" w:before="108"/>
        <w:ind w:left="120" w:right="479"/>
      </w:pPr>
      <w:r>
        <w:rPr>
          <w:w w:val="105"/>
        </w:rPr>
        <w:t>When</w:t>
      </w:r>
      <w:r>
        <w:rPr>
          <w:spacing w:val="-23"/>
          <w:w w:val="105"/>
        </w:rPr>
        <w:t> </w:t>
      </w:r>
      <w:r>
        <w:rPr>
          <w:w w:val="105"/>
        </w:rPr>
        <w:t>establishing</w:t>
      </w:r>
      <w:r>
        <w:rPr>
          <w:spacing w:val="-22"/>
          <w:w w:val="105"/>
        </w:rPr>
        <w:t> </w:t>
      </w:r>
      <w:r>
        <w:rPr>
          <w:w w:val="105"/>
        </w:rPr>
        <w:t>transit</w:t>
      </w:r>
      <w:r>
        <w:rPr>
          <w:spacing w:val="-24"/>
          <w:w w:val="105"/>
        </w:rPr>
        <w:t> </w:t>
      </w:r>
      <w:r>
        <w:rPr>
          <w:w w:val="105"/>
        </w:rPr>
        <w:t>asset</w:t>
      </w:r>
      <w:r>
        <w:rPr>
          <w:spacing w:val="-21"/>
          <w:w w:val="105"/>
        </w:rPr>
        <w:t> </w:t>
      </w:r>
      <w:r>
        <w:rPr>
          <w:w w:val="105"/>
        </w:rPr>
        <w:t>management</w:t>
      </w:r>
      <w:r>
        <w:rPr>
          <w:spacing w:val="-22"/>
          <w:w w:val="105"/>
        </w:rPr>
        <w:t> </w:t>
      </w:r>
      <w:r>
        <w:rPr>
          <w:w w:val="105"/>
        </w:rPr>
        <w:t>targets,</w:t>
      </w:r>
      <w:r>
        <w:rPr>
          <w:spacing w:val="-21"/>
          <w:w w:val="105"/>
        </w:rPr>
        <w:t> </w:t>
      </w:r>
      <w:r>
        <w:rPr>
          <w:w w:val="105"/>
        </w:rPr>
        <w:t>the</w:t>
      </w:r>
      <w:r>
        <w:rPr>
          <w:spacing w:val="-21"/>
          <w:w w:val="105"/>
        </w:rPr>
        <w:t> </w:t>
      </w:r>
      <w:r>
        <w:rPr>
          <w:w w:val="105"/>
        </w:rPr>
        <w:t>MPO</w:t>
      </w:r>
      <w:r>
        <w:rPr>
          <w:spacing w:val="-21"/>
          <w:w w:val="105"/>
        </w:rPr>
        <w:t> </w:t>
      </w:r>
      <w:r>
        <w:rPr>
          <w:w w:val="105"/>
        </w:rPr>
        <w:t>can</w:t>
      </w:r>
      <w:r>
        <w:rPr>
          <w:spacing w:val="-23"/>
          <w:w w:val="105"/>
        </w:rPr>
        <w:t> </w:t>
      </w:r>
      <w:r>
        <w:rPr>
          <w:w w:val="105"/>
        </w:rPr>
        <w:t>either</w:t>
      </w:r>
      <w:r>
        <w:rPr>
          <w:spacing w:val="-21"/>
          <w:w w:val="105"/>
        </w:rPr>
        <w:t> </w:t>
      </w:r>
      <w:r>
        <w:rPr>
          <w:w w:val="105"/>
        </w:rPr>
        <w:t>agree</w:t>
      </w:r>
      <w:r>
        <w:rPr>
          <w:spacing w:val="-23"/>
          <w:w w:val="105"/>
        </w:rPr>
        <w:t> </w:t>
      </w:r>
      <w:r>
        <w:rPr>
          <w:w w:val="105"/>
        </w:rPr>
        <w:t>to</w:t>
      </w:r>
      <w:r>
        <w:rPr>
          <w:spacing w:val="-22"/>
          <w:w w:val="105"/>
        </w:rPr>
        <w:t> </w:t>
      </w:r>
      <w:r>
        <w:rPr>
          <w:w w:val="105"/>
        </w:rPr>
        <w:t>program</w:t>
      </w:r>
      <w:r>
        <w:rPr>
          <w:spacing w:val="-22"/>
          <w:w w:val="105"/>
        </w:rPr>
        <w:t> </w:t>
      </w:r>
      <w:r>
        <w:rPr>
          <w:w w:val="105"/>
        </w:rPr>
        <w:t>projects that will support the transit provider targets, or establish its own separate regional transit asset management</w:t>
      </w:r>
      <w:r>
        <w:rPr>
          <w:spacing w:val="-21"/>
          <w:w w:val="105"/>
        </w:rPr>
        <w:t> </w:t>
      </w:r>
      <w:r>
        <w:rPr>
          <w:w w:val="105"/>
        </w:rPr>
        <w:t>targets</w:t>
      </w:r>
      <w:r>
        <w:rPr>
          <w:spacing w:val="-20"/>
          <w:w w:val="105"/>
        </w:rPr>
        <w:t> </w:t>
      </w:r>
      <w:r>
        <w:rPr>
          <w:w w:val="105"/>
        </w:rPr>
        <w:t>for</w:t>
      </w:r>
      <w:r>
        <w:rPr>
          <w:spacing w:val="-21"/>
          <w:w w:val="105"/>
        </w:rPr>
        <w:t> </w:t>
      </w:r>
      <w:r>
        <w:rPr>
          <w:w w:val="105"/>
        </w:rPr>
        <w:t>the</w:t>
      </w:r>
      <w:r>
        <w:rPr>
          <w:spacing w:val="-20"/>
          <w:w w:val="105"/>
        </w:rPr>
        <w:t> </w:t>
      </w:r>
      <w:r>
        <w:rPr>
          <w:w w:val="105"/>
        </w:rPr>
        <w:t>MPO</w:t>
      </w:r>
      <w:r>
        <w:rPr>
          <w:spacing w:val="-21"/>
          <w:w w:val="105"/>
        </w:rPr>
        <w:t> </w:t>
      </w:r>
      <w:r>
        <w:rPr>
          <w:w w:val="105"/>
        </w:rPr>
        <w:t>planning</w:t>
      </w:r>
      <w:r>
        <w:rPr>
          <w:spacing w:val="-22"/>
          <w:w w:val="105"/>
        </w:rPr>
        <w:t> </w:t>
      </w:r>
      <w:r>
        <w:rPr>
          <w:w w:val="105"/>
        </w:rPr>
        <w:t>area.</w:t>
      </w:r>
      <w:r>
        <w:rPr>
          <w:spacing w:val="12"/>
          <w:w w:val="105"/>
        </w:rPr>
        <w:t> </w:t>
      </w:r>
      <w:r>
        <w:rPr>
          <w:w w:val="105"/>
        </w:rPr>
        <w:t>In</w:t>
      </w:r>
      <w:r>
        <w:rPr>
          <w:spacing w:val="-20"/>
          <w:w w:val="105"/>
        </w:rPr>
        <w:t> </w:t>
      </w:r>
      <w:r>
        <w:rPr>
          <w:w w:val="105"/>
        </w:rPr>
        <w:t>cases</w:t>
      </w:r>
      <w:r>
        <w:rPr>
          <w:spacing w:val="-20"/>
          <w:w w:val="105"/>
        </w:rPr>
        <w:t> </w:t>
      </w:r>
      <w:r>
        <w:rPr>
          <w:w w:val="105"/>
        </w:rPr>
        <w:t>where</w:t>
      </w:r>
      <w:r>
        <w:rPr>
          <w:spacing w:val="-20"/>
          <w:w w:val="105"/>
        </w:rPr>
        <w:t> </w:t>
      </w:r>
      <w:r>
        <w:rPr>
          <w:w w:val="105"/>
        </w:rPr>
        <w:t>two</w:t>
      </w:r>
      <w:r>
        <w:rPr>
          <w:spacing w:val="-21"/>
          <w:w w:val="105"/>
        </w:rPr>
        <w:t> </w:t>
      </w:r>
      <w:r>
        <w:rPr>
          <w:w w:val="105"/>
        </w:rPr>
        <w:t>or</w:t>
      </w:r>
      <w:r>
        <w:rPr>
          <w:spacing w:val="-21"/>
          <w:w w:val="105"/>
        </w:rPr>
        <w:t> </w:t>
      </w:r>
      <w:r>
        <w:rPr>
          <w:w w:val="105"/>
        </w:rPr>
        <w:t>more</w:t>
      </w:r>
      <w:r>
        <w:rPr>
          <w:spacing w:val="-20"/>
          <w:w w:val="105"/>
        </w:rPr>
        <w:t> </w:t>
      </w:r>
      <w:r>
        <w:rPr>
          <w:w w:val="105"/>
        </w:rPr>
        <w:t>providers</w:t>
      </w:r>
      <w:r>
        <w:rPr>
          <w:spacing w:val="-20"/>
          <w:w w:val="105"/>
        </w:rPr>
        <w:t> </w:t>
      </w:r>
      <w:r>
        <w:rPr>
          <w:w w:val="105"/>
        </w:rPr>
        <w:t>operate</w:t>
      </w:r>
      <w:r>
        <w:rPr>
          <w:spacing w:val="-20"/>
          <w:w w:val="105"/>
        </w:rPr>
        <w:t> </w:t>
      </w:r>
      <w:r>
        <w:rPr>
          <w:w w:val="105"/>
        </w:rPr>
        <w:t>in</w:t>
      </w:r>
      <w:r>
        <w:rPr>
          <w:spacing w:val="-22"/>
          <w:w w:val="105"/>
        </w:rPr>
        <w:t> </w:t>
      </w:r>
      <w:r>
        <w:rPr>
          <w:w w:val="105"/>
        </w:rPr>
        <w:t>an MPO planning area and establish different targets for a given measure, the MPO has the option of coordinating</w:t>
      </w:r>
      <w:r>
        <w:rPr>
          <w:spacing w:val="-21"/>
          <w:w w:val="105"/>
        </w:rPr>
        <w:t> </w:t>
      </w:r>
      <w:r>
        <w:rPr>
          <w:w w:val="105"/>
        </w:rPr>
        <w:t>with</w:t>
      </w:r>
      <w:r>
        <w:rPr>
          <w:spacing w:val="-20"/>
          <w:w w:val="105"/>
        </w:rPr>
        <w:t> </w:t>
      </w:r>
      <w:r>
        <w:rPr>
          <w:w w:val="105"/>
        </w:rPr>
        <w:t>the</w:t>
      </w:r>
      <w:r>
        <w:rPr>
          <w:spacing w:val="-19"/>
          <w:w w:val="105"/>
        </w:rPr>
        <w:t> </w:t>
      </w:r>
      <w:r>
        <w:rPr>
          <w:w w:val="105"/>
        </w:rPr>
        <w:t>providers</w:t>
      </w:r>
      <w:r>
        <w:rPr>
          <w:spacing w:val="-19"/>
          <w:w w:val="105"/>
        </w:rPr>
        <w:t> </w:t>
      </w:r>
      <w:r>
        <w:rPr>
          <w:w w:val="105"/>
        </w:rPr>
        <w:t>to</w:t>
      </w:r>
      <w:r>
        <w:rPr>
          <w:spacing w:val="-20"/>
          <w:w w:val="105"/>
        </w:rPr>
        <w:t> </w:t>
      </w:r>
      <w:r>
        <w:rPr>
          <w:w w:val="105"/>
        </w:rPr>
        <w:t>establish</w:t>
      </w:r>
      <w:r>
        <w:rPr>
          <w:spacing w:val="-19"/>
          <w:w w:val="105"/>
        </w:rPr>
        <w:t> </w:t>
      </w:r>
      <w:r>
        <w:rPr>
          <w:w w:val="105"/>
        </w:rPr>
        <w:t>a</w:t>
      </w:r>
      <w:r>
        <w:rPr>
          <w:spacing w:val="-21"/>
          <w:w w:val="105"/>
        </w:rPr>
        <w:t> </w:t>
      </w:r>
      <w:r>
        <w:rPr>
          <w:w w:val="105"/>
        </w:rPr>
        <w:t>single</w:t>
      </w:r>
      <w:r>
        <w:rPr>
          <w:spacing w:val="-19"/>
          <w:w w:val="105"/>
        </w:rPr>
        <w:t> </w:t>
      </w:r>
      <w:r>
        <w:rPr>
          <w:w w:val="105"/>
        </w:rPr>
        <w:t>target</w:t>
      </w:r>
      <w:r>
        <w:rPr>
          <w:spacing w:val="-20"/>
          <w:w w:val="105"/>
        </w:rPr>
        <w:t> </w:t>
      </w:r>
      <w:r>
        <w:rPr>
          <w:w w:val="105"/>
        </w:rPr>
        <w:t>for</w:t>
      </w:r>
      <w:r>
        <w:rPr>
          <w:spacing w:val="-19"/>
          <w:w w:val="105"/>
        </w:rPr>
        <w:t> </w:t>
      </w:r>
      <w:r>
        <w:rPr>
          <w:w w:val="105"/>
        </w:rPr>
        <w:t>the</w:t>
      </w:r>
      <w:r>
        <w:rPr>
          <w:spacing w:val="-19"/>
          <w:w w:val="105"/>
        </w:rPr>
        <w:t> </w:t>
      </w:r>
      <w:r>
        <w:rPr>
          <w:w w:val="105"/>
        </w:rPr>
        <w:t>MPO</w:t>
      </w:r>
      <w:r>
        <w:rPr>
          <w:spacing w:val="-20"/>
          <w:w w:val="105"/>
        </w:rPr>
        <w:t> </w:t>
      </w:r>
      <w:r>
        <w:rPr>
          <w:w w:val="105"/>
        </w:rPr>
        <w:t>planning</w:t>
      </w:r>
      <w:r>
        <w:rPr>
          <w:spacing w:val="-21"/>
          <w:w w:val="105"/>
        </w:rPr>
        <w:t> </w:t>
      </w:r>
      <w:r>
        <w:rPr>
          <w:w w:val="105"/>
        </w:rPr>
        <w:t>area,</w:t>
      </w:r>
      <w:r>
        <w:rPr>
          <w:spacing w:val="-19"/>
          <w:w w:val="105"/>
        </w:rPr>
        <w:t> </w:t>
      </w:r>
      <w:r>
        <w:rPr>
          <w:w w:val="105"/>
        </w:rPr>
        <w:t>or</w:t>
      </w:r>
      <w:r>
        <w:rPr>
          <w:spacing w:val="-20"/>
          <w:w w:val="105"/>
        </w:rPr>
        <w:t> </w:t>
      </w:r>
      <w:r>
        <w:rPr>
          <w:w w:val="105"/>
        </w:rPr>
        <w:t>establishing a</w:t>
      </w:r>
      <w:r>
        <w:rPr>
          <w:spacing w:val="-17"/>
          <w:w w:val="105"/>
        </w:rPr>
        <w:t> </w:t>
      </w:r>
      <w:r>
        <w:rPr>
          <w:w w:val="105"/>
        </w:rPr>
        <w:t>set</w:t>
      </w:r>
      <w:r>
        <w:rPr>
          <w:spacing w:val="-15"/>
          <w:w w:val="105"/>
        </w:rPr>
        <w:t> </w:t>
      </w:r>
      <w:r>
        <w:rPr>
          <w:w w:val="105"/>
        </w:rPr>
        <w:t>of</w:t>
      </w:r>
      <w:r>
        <w:rPr>
          <w:spacing w:val="-15"/>
          <w:w w:val="105"/>
        </w:rPr>
        <w:t> </w:t>
      </w:r>
      <w:r>
        <w:rPr>
          <w:w w:val="105"/>
        </w:rPr>
        <w:t>targets</w:t>
      </w:r>
      <w:r>
        <w:rPr>
          <w:spacing w:val="-14"/>
          <w:w w:val="105"/>
        </w:rPr>
        <w:t> </w:t>
      </w:r>
      <w:r>
        <w:rPr>
          <w:w w:val="105"/>
        </w:rPr>
        <w:t>for</w:t>
      </w:r>
      <w:r>
        <w:rPr>
          <w:spacing w:val="-15"/>
          <w:w w:val="105"/>
        </w:rPr>
        <w:t> </w:t>
      </w:r>
      <w:r>
        <w:rPr>
          <w:w w:val="105"/>
        </w:rPr>
        <w:t>the</w:t>
      </w:r>
      <w:r>
        <w:rPr>
          <w:spacing w:val="-15"/>
          <w:w w:val="105"/>
        </w:rPr>
        <w:t> </w:t>
      </w:r>
      <w:r>
        <w:rPr>
          <w:w w:val="105"/>
        </w:rPr>
        <w:t>MPO</w:t>
      </w:r>
      <w:r>
        <w:rPr>
          <w:spacing w:val="-15"/>
          <w:w w:val="105"/>
        </w:rPr>
        <w:t> </w:t>
      </w:r>
      <w:r>
        <w:rPr>
          <w:w w:val="105"/>
        </w:rPr>
        <w:t>planning</w:t>
      </w:r>
      <w:r>
        <w:rPr>
          <w:spacing w:val="-16"/>
          <w:w w:val="105"/>
        </w:rPr>
        <w:t> </w:t>
      </w:r>
      <w:r>
        <w:rPr>
          <w:w w:val="105"/>
        </w:rPr>
        <w:t>area</w:t>
      </w:r>
      <w:r>
        <w:rPr>
          <w:spacing w:val="-16"/>
          <w:w w:val="105"/>
        </w:rPr>
        <w:t> </w:t>
      </w:r>
      <w:r>
        <w:rPr>
          <w:w w:val="105"/>
        </w:rPr>
        <w:t>that</w:t>
      </w:r>
      <w:r>
        <w:rPr>
          <w:spacing w:val="-13"/>
          <w:w w:val="105"/>
        </w:rPr>
        <w:t> </w:t>
      </w:r>
      <w:r>
        <w:rPr>
          <w:w w:val="105"/>
        </w:rPr>
        <w:t>reflects</w:t>
      </w:r>
      <w:r>
        <w:rPr>
          <w:spacing w:val="-15"/>
          <w:w w:val="105"/>
        </w:rPr>
        <w:t> </w:t>
      </w:r>
      <w:r>
        <w:rPr>
          <w:w w:val="105"/>
        </w:rPr>
        <w:t>the</w:t>
      </w:r>
      <w:r>
        <w:rPr>
          <w:spacing w:val="-14"/>
          <w:w w:val="105"/>
        </w:rPr>
        <w:t> </w:t>
      </w:r>
      <w:r>
        <w:rPr>
          <w:w w:val="105"/>
        </w:rPr>
        <w:t>differing</w:t>
      </w:r>
      <w:r>
        <w:rPr>
          <w:spacing w:val="-16"/>
          <w:w w:val="105"/>
        </w:rPr>
        <w:t> </w:t>
      </w:r>
      <w:r>
        <w:rPr>
          <w:w w:val="105"/>
        </w:rPr>
        <w:t>transit</w:t>
      </w:r>
      <w:r>
        <w:rPr>
          <w:spacing w:val="-15"/>
          <w:w w:val="105"/>
        </w:rPr>
        <w:t> </w:t>
      </w:r>
      <w:r>
        <w:rPr>
          <w:w w:val="105"/>
        </w:rPr>
        <w:t>provider</w:t>
      </w:r>
      <w:r>
        <w:rPr>
          <w:spacing w:val="-15"/>
          <w:w w:val="105"/>
        </w:rPr>
        <w:t> </w:t>
      </w:r>
      <w:r>
        <w:rPr>
          <w:w w:val="105"/>
        </w:rPr>
        <w:t>targets.</w:t>
      </w:r>
    </w:p>
    <w:p>
      <w:pPr>
        <w:pStyle w:val="BodyText"/>
        <w:spacing w:line="266" w:lineRule="auto" w:before="163"/>
        <w:ind w:left="120" w:right="479"/>
      </w:pPr>
      <w:r>
        <w:rPr>
          <w:w w:val="105"/>
        </w:rPr>
        <w:t>To</w:t>
      </w:r>
      <w:r>
        <w:rPr>
          <w:spacing w:val="-22"/>
          <w:w w:val="105"/>
        </w:rPr>
        <w:t> </w:t>
      </w:r>
      <w:r>
        <w:rPr>
          <w:w w:val="105"/>
        </w:rPr>
        <w:t>the</w:t>
      </w:r>
      <w:r>
        <w:rPr>
          <w:spacing w:val="-21"/>
          <w:w w:val="105"/>
        </w:rPr>
        <w:t> </w:t>
      </w:r>
      <w:r>
        <w:rPr>
          <w:w w:val="105"/>
        </w:rPr>
        <w:t>maximum</w:t>
      </w:r>
      <w:r>
        <w:rPr>
          <w:spacing w:val="-23"/>
          <w:w w:val="105"/>
        </w:rPr>
        <w:t> </w:t>
      </w:r>
      <w:r>
        <w:rPr>
          <w:w w:val="105"/>
        </w:rPr>
        <w:t>extent</w:t>
      </w:r>
      <w:r>
        <w:rPr>
          <w:spacing w:val="-21"/>
          <w:w w:val="105"/>
        </w:rPr>
        <w:t> </w:t>
      </w:r>
      <w:r>
        <w:rPr>
          <w:w w:val="105"/>
        </w:rPr>
        <w:t>practicable,</w:t>
      </w:r>
      <w:r>
        <w:rPr>
          <w:spacing w:val="-22"/>
          <w:w w:val="105"/>
        </w:rPr>
        <w:t> </w:t>
      </w:r>
      <w:r>
        <w:rPr>
          <w:w w:val="105"/>
        </w:rPr>
        <w:t>transit</w:t>
      </w:r>
      <w:r>
        <w:rPr>
          <w:spacing w:val="-22"/>
          <w:w w:val="105"/>
        </w:rPr>
        <w:t> </w:t>
      </w:r>
      <w:r>
        <w:rPr>
          <w:w w:val="105"/>
        </w:rPr>
        <w:t>providers,</w:t>
      </w:r>
      <w:r>
        <w:rPr>
          <w:spacing w:val="-21"/>
          <w:w w:val="105"/>
        </w:rPr>
        <w:t> </w:t>
      </w:r>
      <w:r>
        <w:rPr>
          <w:w w:val="105"/>
        </w:rPr>
        <w:t>states,</w:t>
      </w:r>
      <w:r>
        <w:rPr>
          <w:spacing w:val="-22"/>
          <w:w w:val="105"/>
        </w:rPr>
        <w:t> </w:t>
      </w:r>
      <w:r>
        <w:rPr>
          <w:w w:val="105"/>
        </w:rPr>
        <w:t>and</w:t>
      </w:r>
      <w:r>
        <w:rPr>
          <w:spacing w:val="-22"/>
          <w:w w:val="105"/>
        </w:rPr>
        <w:t> </w:t>
      </w:r>
      <w:r>
        <w:rPr>
          <w:w w:val="105"/>
        </w:rPr>
        <w:t>MPOs</w:t>
      </w:r>
      <w:r>
        <w:rPr>
          <w:spacing w:val="-21"/>
          <w:w w:val="105"/>
        </w:rPr>
        <w:t> </w:t>
      </w:r>
      <w:r>
        <w:rPr>
          <w:w w:val="105"/>
        </w:rPr>
        <w:t>must</w:t>
      </w:r>
      <w:r>
        <w:rPr>
          <w:spacing w:val="-22"/>
          <w:w w:val="105"/>
        </w:rPr>
        <w:t> </w:t>
      </w:r>
      <w:r>
        <w:rPr>
          <w:w w:val="105"/>
        </w:rPr>
        <w:t>coordinate</w:t>
      </w:r>
      <w:r>
        <w:rPr>
          <w:spacing w:val="-21"/>
          <w:w w:val="105"/>
        </w:rPr>
        <w:t> </w:t>
      </w:r>
      <w:r>
        <w:rPr>
          <w:w w:val="105"/>
        </w:rPr>
        <w:t>with</w:t>
      </w:r>
      <w:r>
        <w:rPr>
          <w:spacing w:val="-21"/>
          <w:w w:val="105"/>
        </w:rPr>
        <w:t> </w:t>
      </w:r>
      <w:r>
        <w:rPr>
          <w:w w:val="105"/>
        </w:rPr>
        <w:t>each other</w:t>
      </w:r>
      <w:r>
        <w:rPr>
          <w:spacing w:val="-11"/>
          <w:w w:val="105"/>
        </w:rPr>
        <w:t> </w:t>
      </w:r>
      <w:r>
        <w:rPr>
          <w:w w:val="105"/>
        </w:rPr>
        <w:t>in</w:t>
      </w:r>
      <w:r>
        <w:rPr>
          <w:spacing w:val="-11"/>
          <w:w w:val="105"/>
        </w:rPr>
        <w:t> </w:t>
      </w:r>
      <w:r>
        <w:rPr>
          <w:w w:val="105"/>
        </w:rPr>
        <w:t>the</w:t>
      </w:r>
      <w:r>
        <w:rPr>
          <w:spacing w:val="-12"/>
          <w:w w:val="105"/>
        </w:rPr>
        <w:t> </w:t>
      </w:r>
      <w:r>
        <w:rPr>
          <w:w w:val="105"/>
        </w:rPr>
        <w:t>selection</w:t>
      </w:r>
      <w:r>
        <w:rPr>
          <w:spacing w:val="-12"/>
          <w:w w:val="105"/>
        </w:rPr>
        <w:t> </w:t>
      </w:r>
      <w:r>
        <w:rPr>
          <w:w w:val="105"/>
        </w:rPr>
        <w:t>of</w:t>
      </w:r>
      <w:r>
        <w:rPr>
          <w:spacing w:val="-10"/>
          <w:w w:val="105"/>
        </w:rPr>
        <w:t> </w:t>
      </w:r>
      <w:r>
        <w:rPr>
          <w:w w:val="105"/>
        </w:rPr>
        <w:t>performance</w:t>
      </w:r>
      <w:r>
        <w:rPr>
          <w:spacing w:val="-9"/>
          <w:w w:val="105"/>
        </w:rPr>
        <w:t> </w:t>
      </w:r>
      <w:r>
        <w:rPr>
          <w:w w:val="105"/>
        </w:rPr>
        <w:t>targets.</w:t>
      </w:r>
    </w:p>
    <w:p>
      <w:pPr>
        <w:pStyle w:val="BodyText"/>
        <w:spacing w:line="266" w:lineRule="auto" w:before="160"/>
        <w:ind w:left="119" w:right="385"/>
      </w:pPr>
      <w:r>
        <w:rPr>
          <w:w w:val="105"/>
        </w:rPr>
        <w:t>The TAM rule defines two tiers of public transportation providers based on size parameters. Tier I providers are those that operate rail service or more than 100 vehicles in all fixed route modes, or more than 100 vehicles or more in one non-fixed route mode. Tier II providers are those that are a subrecipient of FTA 5311 funds, or an American Indian Tribe, or have 100 or less vehicles across all fixed route modes, or have 100 vehicles or less in one non-fixed route mode. A Tier I provider must establish</w:t>
      </w:r>
      <w:r>
        <w:rPr>
          <w:spacing w:val="-18"/>
          <w:w w:val="105"/>
        </w:rPr>
        <w:t> </w:t>
      </w:r>
      <w:r>
        <w:rPr>
          <w:w w:val="105"/>
        </w:rPr>
        <w:t>its</w:t>
      </w:r>
      <w:r>
        <w:rPr>
          <w:spacing w:val="-16"/>
          <w:w w:val="105"/>
        </w:rPr>
        <w:t> </w:t>
      </w:r>
      <w:r>
        <w:rPr>
          <w:w w:val="105"/>
        </w:rPr>
        <w:t>own</w:t>
      </w:r>
      <w:r>
        <w:rPr>
          <w:spacing w:val="-18"/>
          <w:w w:val="105"/>
        </w:rPr>
        <w:t> </w:t>
      </w:r>
      <w:r>
        <w:rPr>
          <w:w w:val="105"/>
        </w:rPr>
        <w:t>transit</w:t>
      </w:r>
      <w:r>
        <w:rPr>
          <w:spacing w:val="-17"/>
          <w:w w:val="105"/>
        </w:rPr>
        <w:t> </w:t>
      </w:r>
      <w:r>
        <w:rPr>
          <w:w w:val="105"/>
        </w:rPr>
        <w:t>asset</w:t>
      </w:r>
      <w:r>
        <w:rPr>
          <w:spacing w:val="-17"/>
          <w:w w:val="105"/>
        </w:rPr>
        <w:t> </w:t>
      </w:r>
      <w:r>
        <w:rPr>
          <w:w w:val="105"/>
        </w:rPr>
        <w:t>management</w:t>
      </w:r>
      <w:r>
        <w:rPr>
          <w:spacing w:val="-17"/>
          <w:w w:val="105"/>
        </w:rPr>
        <w:t> </w:t>
      </w:r>
      <w:r>
        <w:rPr>
          <w:w w:val="105"/>
        </w:rPr>
        <w:t>targets,</w:t>
      </w:r>
      <w:r>
        <w:rPr>
          <w:spacing w:val="-17"/>
          <w:w w:val="105"/>
        </w:rPr>
        <w:t> </w:t>
      </w:r>
      <w:r>
        <w:rPr>
          <w:w w:val="105"/>
        </w:rPr>
        <w:t>as</w:t>
      </w:r>
      <w:r>
        <w:rPr>
          <w:spacing w:val="-16"/>
          <w:w w:val="105"/>
        </w:rPr>
        <w:t> </w:t>
      </w:r>
      <w:r>
        <w:rPr>
          <w:w w:val="105"/>
        </w:rPr>
        <w:t>well</w:t>
      </w:r>
      <w:r>
        <w:rPr>
          <w:spacing w:val="-18"/>
          <w:w w:val="105"/>
        </w:rPr>
        <w:t> </w:t>
      </w:r>
      <w:r>
        <w:rPr>
          <w:w w:val="105"/>
        </w:rPr>
        <w:t>as</w:t>
      </w:r>
      <w:r>
        <w:rPr>
          <w:spacing w:val="-17"/>
          <w:w w:val="105"/>
        </w:rPr>
        <w:t> </w:t>
      </w:r>
      <w:r>
        <w:rPr>
          <w:w w:val="105"/>
        </w:rPr>
        <w:t>report</w:t>
      </w:r>
      <w:r>
        <w:rPr>
          <w:spacing w:val="-17"/>
          <w:w w:val="105"/>
        </w:rPr>
        <w:t> </w:t>
      </w:r>
      <w:r>
        <w:rPr>
          <w:w w:val="105"/>
        </w:rPr>
        <w:t>performance</w:t>
      </w:r>
      <w:r>
        <w:rPr>
          <w:spacing w:val="-16"/>
          <w:w w:val="105"/>
        </w:rPr>
        <w:t> </w:t>
      </w:r>
      <w:r>
        <w:rPr>
          <w:w w:val="105"/>
        </w:rPr>
        <w:t>and</w:t>
      </w:r>
      <w:r>
        <w:rPr>
          <w:spacing w:val="-17"/>
          <w:w w:val="105"/>
        </w:rPr>
        <w:t> </w:t>
      </w:r>
      <w:r>
        <w:rPr>
          <w:w w:val="105"/>
        </w:rPr>
        <w:t>other</w:t>
      </w:r>
      <w:r>
        <w:rPr>
          <w:spacing w:val="-17"/>
          <w:w w:val="105"/>
        </w:rPr>
        <w:t> </w:t>
      </w:r>
      <w:r>
        <w:rPr>
          <w:w w:val="105"/>
        </w:rPr>
        <w:t>data</w:t>
      </w:r>
      <w:r>
        <w:rPr>
          <w:spacing w:val="-18"/>
          <w:w w:val="105"/>
        </w:rPr>
        <w:t> </w:t>
      </w:r>
      <w:r>
        <w:rPr>
          <w:w w:val="105"/>
        </w:rPr>
        <w:t>to FTA.</w:t>
      </w:r>
      <w:r>
        <w:rPr>
          <w:spacing w:val="-16"/>
          <w:w w:val="105"/>
        </w:rPr>
        <w:t> </w:t>
      </w:r>
      <w:r>
        <w:rPr>
          <w:w w:val="105"/>
        </w:rPr>
        <w:t>A</w:t>
      </w:r>
      <w:r>
        <w:rPr>
          <w:spacing w:val="-16"/>
          <w:w w:val="105"/>
        </w:rPr>
        <w:t> </w:t>
      </w:r>
      <w:r>
        <w:rPr>
          <w:w w:val="105"/>
        </w:rPr>
        <w:t>Tier</w:t>
      </w:r>
      <w:r>
        <w:rPr>
          <w:spacing w:val="-16"/>
          <w:w w:val="105"/>
        </w:rPr>
        <w:t> </w:t>
      </w:r>
      <w:r>
        <w:rPr>
          <w:w w:val="105"/>
        </w:rPr>
        <w:t>II</w:t>
      </w:r>
      <w:r>
        <w:rPr>
          <w:spacing w:val="-16"/>
          <w:w w:val="105"/>
        </w:rPr>
        <w:t> </w:t>
      </w:r>
      <w:r>
        <w:rPr>
          <w:w w:val="105"/>
        </w:rPr>
        <w:t>provider</w:t>
      </w:r>
      <w:r>
        <w:rPr>
          <w:spacing w:val="-16"/>
          <w:w w:val="105"/>
        </w:rPr>
        <w:t> </w:t>
      </w:r>
      <w:r>
        <w:rPr>
          <w:w w:val="105"/>
        </w:rPr>
        <w:t>has</w:t>
      </w:r>
      <w:r>
        <w:rPr>
          <w:spacing w:val="-16"/>
          <w:w w:val="105"/>
        </w:rPr>
        <w:t> </w:t>
      </w:r>
      <w:r>
        <w:rPr>
          <w:w w:val="105"/>
        </w:rPr>
        <w:t>the</w:t>
      </w:r>
      <w:r>
        <w:rPr>
          <w:spacing w:val="-15"/>
          <w:w w:val="105"/>
        </w:rPr>
        <w:t> </w:t>
      </w:r>
      <w:r>
        <w:rPr>
          <w:w w:val="105"/>
        </w:rPr>
        <w:t>option</w:t>
      </w:r>
      <w:r>
        <w:rPr>
          <w:spacing w:val="-17"/>
          <w:w w:val="105"/>
        </w:rPr>
        <w:t> </w:t>
      </w:r>
      <w:r>
        <w:rPr>
          <w:w w:val="105"/>
        </w:rPr>
        <w:t>to</w:t>
      </w:r>
      <w:r>
        <w:rPr>
          <w:spacing w:val="-16"/>
          <w:w w:val="105"/>
        </w:rPr>
        <w:t> </w:t>
      </w:r>
      <w:r>
        <w:rPr>
          <w:w w:val="105"/>
        </w:rPr>
        <w:t>establish</w:t>
      </w:r>
      <w:r>
        <w:rPr>
          <w:spacing w:val="-16"/>
          <w:w w:val="105"/>
        </w:rPr>
        <w:t> </w:t>
      </w:r>
      <w:r>
        <w:rPr>
          <w:w w:val="105"/>
        </w:rPr>
        <w:t>its</w:t>
      </w:r>
      <w:r>
        <w:rPr>
          <w:spacing w:val="-15"/>
          <w:w w:val="105"/>
        </w:rPr>
        <w:t> </w:t>
      </w:r>
      <w:r>
        <w:rPr>
          <w:w w:val="105"/>
        </w:rPr>
        <w:t>own</w:t>
      </w:r>
      <w:r>
        <w:rPr>
          <w:spacing w:val="-17"/>
          <w:w w:val="105"/>
        </w:rPr>
        <w:t> </w:t>
      </w:r>
      <w:r>
        <w:rPr>
          <w:w w:val="105"/>
        </w:rPr>
        <w:t>targets</w:t>
      </w:r>
      <w:r>
        <w:rPr>
          <w:spacing w:val="-15"/>
          <w:w w:val="105"/>
        </w:rPr>
        <w:t> </w:t>
      </w:r>
      <w:r>
        <w:rPr>
          <w:w w:val="105"/>
        </w:rPr>
        <w:t>or</w:t>
      </w:r>
      <w:r>
        <w:rPr>
          <w:spacing w:val="-16"/>
          <w:w w:val="105"/>
        </w:rPr>
        <w:t> </w:t>
      </w:r>
      <w:r>
        <w:rPr>
          <w:w w:val="105"/>
        </w:rPr>
        <w:t>to</w:t>
      </w:r>
      <w:r>
        <w:rPr>
          <w:spacing w:val="-16"/>
          <w:w w:val="105"/>
        </w:rPr>
        <w:t> </w:t>
      </w:r>
      <w:r>
        <w:rPr>
          <w:w w:val="105"/>
        </w:rPr>
        <w:t>participate</w:t>
      </w:r>
      <w:r>
        <w:rPr>
          <w:spacing w:val="-15"/>
          <w:w w:val="105"/>
        </w:rPr>
        <w:t> </w:t>
      </w:r>
      <w:r>
        <w:rPr>
          <w:w w:val="105"/>
        </w:rPr>
        <w:t>in</w:t>
      </w:r>
      <w:r>
        <w:rPr>
          <w:spacing w:val="-17"/>
          <w:w w:val="105"/>
        </w:rPr>
        <w:t> </w:t>
      </w:r>
      <w:r>
        <w:rPr>
          <w:w w:val="105"/>
        </w:rPr>
        <w:t>a</w:t>
      </w:r>
      <w:r>
        <w:rPr>
          <w:spacing w:val="-17"/>
          <w:w w:val="105"/>
        </w:rPr>
        <w:t> </w:t>
      </w:r>
      <w:r>
        <w:rPr>
          <w:w w:val="105"/>
        </w:rPr>
        <w:t>group</w:t>
      </w:r>
      <w:r>
        <w:rPr>
          <w:spacing w:val="-16"/>
          <w:w w:val="105"/>
        </w:rPr>
        <w:t> </w:t>
      </w:r>
      <w:r>
        <w:rPr>
          <w:w w:val="105"/>
        </w:rPr>
        <w:t>plan</w:t>
      </w:r>
      <w:r>
        <w:rPr>
          <w:spacing w:val="-17"/>
          <w:w w:val="105"/>
        </w:rPr>
        <w:t> </w:t>
      </w:r>
      <w:r>
        <w:rPr>
          <w:w w:val="105"/>
        </w:rPr>
        <w:t>with other</w:t>
      </w:r>
      <w:r>
        <w:rPr>
          <w:spacing w:val="-19"/>
          <w:w w:val="105"/>
        </w:rPr>
        <w:t> </w:t>
      </w:r>
      <w:r>
        <w:rPr>
          <w:w w:val="105"/>
        </w:rPr>
        <w:t>Tier</w:t>
      </w:r>
      <w:r>
        <w:rPr>
          <w:spacing w:val="-18"/>
          <w:w w:val="105"/>
        </w:rPr>
        <w:t> </w:t>
      </w:r>
      <w:r>
        <w:rPr>
          <w:w w:val="105"/>
        </w:rPr>
        <w:t>II</w:t>
      </w:r>
      <w:r>
        <w:rPr>
          <w:spacing w:val="-19"/>
          <w:w w:val="105"/>
        </w:rPr>
        <w:t> </w:t>
      </w:r>
      <w:r>
        <w:rPr>
          <w:w w:val="105"/>
        </w:rPr>
        <w:t>providers</w:t>
      </w:r>
      <w:r>
        <w:rPr>
          <w:spacing w:val="-17"/>
          <w:w w:val="105"/>
        </w:rPr>
        <w:t> </w:t>
      </w:r>
      <w:r>
        <w:rPr>
          <w:w w:val="105"/>
        </w:rPr>
        <w:t>whereby</w:t>
      </w:r>
      <w:r>
        <w:rPr>
          <w:spacing w:val="-19"/>
          <w:w w:val="105"/>
        </w:rPr>
        <w:t> </w:t>
      </w:r>
      <w:r>
        <w:rPr>
          <w:w w:val="105"/>
        </w:rPr>
        <w:t>targets</w:t>
      </w:r>
      <w:r>
        <w:rPr>
          <w:spacing w:val="-17"/>
          <w:w w:val="105"/>
        </w:rPr>
        <w:t> </w:t>
      </w:r>
      <w:r>
        <w:rPr>
          <w:w w:val="105"/>
        </w:rPr>
        <w:t>are</w:t>
      </w:r>
      <w:r>
        <w:rPr>
          <w:spacing w:val="-18"/>
          <w:w w:val="105"/>
        </w:rPr>
        <w:t> </w:t>
      </w:r>
      <w:r>
        <w:rPr>
          <w:w w:val="105"/>
        </w:rPr>
        <w:t>established</w:t>
      </w:r>
      <w:r>
        <w:rPr>
          <w:spacing w:val="-18"/>
          <w:w w:val="105"/>
        </w:rPr>
        <w:t> </w:t>
      </w:r>
      <w:r>
        <w:rPr>
          <w:w w:val="105"/>
        </w:rPr>
        <w:t>by</w:t>
      </w:r>
      <w:r>
        <w:rPr>
          <w:spacing w:val="-19"/>
          <w:w w:val="105"/>
        </w:rPr>
        <w:t> </w:t>
      </w:r>
      <w:r>
        <w:rPr>
          <w:w w:val="105"/>
        </w:rPr>
        <w:t>a</w:t>
      </w:r>
      <w:r>
        <w:rPr>
          <w:spacing w:val="-19"/>
          <w:w w:val="105"/>
        </w:rPr>
        <w:t> </w:t>
      </w:r>
      <w:r>
        <w:rPr>
          <w:w w:val="105"/>
        </w:rPr>
        <w:t>plan</w:t>
      </w:r>
      <w:r>
        <w:rPr>
          <w:spacing w:val="-17"/>
          <w:w w:val="105"/>
        </w:rPr>
        <w:t> </w:t>
      </w:r>
      <w:r>
        <w:rPr>
          <w:w w:val="105"/>
        </w:rPr>
        <w:t>sponsor,</w:t>
      </w:r>
      <w:r>
        <w:rPr>
          <w:spacing w:val="-18"/>
          <w:w w:val="105"/>
        </w:rPr>
        <w:t> </w:t>
      </w:r>
      <w:r>
        <w:rPr>
          <w:w w:val="105"/>
        </w:rPr>
        <w:t>typically</w:t>
      </w:r>
      <w:r>
        <w:rPr>
          <w:spacing w:val="-18"/>
          <w:w w:val="105"/>
        </w:rPr>
        <w:t> </w:t>
      </w:r>
      <w:r>
        <w:rPr>
          <w:w w:val="105"/>
        </w:rPr>
        <w:t>a</w:t>
      </w:r>
      <w:r>
        <w:rPr>
          <w:spacing w:val="-20"/>
          <w:w w:val="105"/>
        </w:rPr>
        <w:t> </w:t>
      </w:r>
      <w:r>
        <w:rPr>
          <w:w w:val="105"/>
        </w:rPr>
        <w:t>state</w:t>
      </w:r>
      <w:r>
        <w:rPr>
          <w:spacing w:val="-17"/>
          <w:w w:val="105"/>
        </w:rPr>
        <w:t> </w:t>
      </w:r>
      <w:r>
        <w:rPr>
          <w:w w:val="105"/>
        </w:rPr>
        <w:t>DOT,</w:t>
      </w:r>
      <w:r>
        <w:rPr>
          <w:spacing w:val="-19"/>
          <w:w w:val="105"/>
        </w:rPr>
        <w:t> </w:t>
      </w:r>
      <w:r>
        <w:rPr>
          <w:w w:val="105"/>
        </w:rPr>
        <w:t>for</w:t>
      </w:r>
      <w:r>
        <w:rPr>
          <w:spacing w:val="-18"/>
          <w:w w:val="105"/>
        </w:rPr>
        <w:t> </w:t>
      </w:r>
      <w:r>
        <w:rPr>
          <w:w w:val="105"/>
        </w:rPr>
        <w:t>the entire</w:t>
      </w:r>
      <w:r>
        <w:rPr>
          <w:spacing w:val="-9"/>
          <w:w w:val="105"/>
        </w:rPr>
        <w:t> </w:t>
      </w:r>
      <w:r>
        <w:rPr>
          <w:w w:val="105"/>
        </w:rPr>
        <w:t>group.</w:t>
      </w:r>
    </w:p>
    <w:p>
      <w:pPr>
        <w:pStyle w:val="BodyText"/>
        <w:spacing w:line="266" w:lineRule="auto" w:before="164"/>
        <w:ind w:left="119" w:right="479"/>
      </w:pPr>
      <w:r>
        <w:rPr>
          <w:w w:val="105"/>
        </w:rPr>
        <w:t>As</w:t>
      </w:r>
      <w:r>
        <w:rPr>
          <w:spacing w:val="-19"/>
          <w:w w:val="105"/>
        </w:rPr>
        <w:t> </w:t>
      </w:r>
      <w:r>
        <w:rPr>
          <w:w w:val="105"/>
        </w:rPr>
        <w:t>a</w:t>
      </w:r>
      <w:r>
        <w:rPr>
          <w:spacing w:val="-20"/>
          <w:w w:val="105"/>
        </w:rPr>
        <w:t> </w:t>
      </w:r>
      <w:r>
        <w:rPr>
          <w:w w:val="105"/>
        </w:rPr>
        <w:t>Tier</w:t>
      </w:r>
      <w:r>
        <w:rPr>
          <w:spacing w:val="-19"/>
          <w:w w:val="105"/>
        </w:rPr>
        <w:t> </w:t>
      </w:r>
      <w:r>
        <w:rPr>
          <w:w w:val="105"/>
        </w:rPr>
        <w:t>II</w:t>
      </w:r>
      <w:r>
        <w:rPr>
          <w:spacing w:val="-20"/>
          <w:w w:val="105"/>
        </w:rPr>
        <w:t> </w:t>
      </w:r>
      <w:r>
        <w:rPr>
          <w:w w:val="105"/>
        </w:rPr>
        <w:t>provider,</w:t>
      </w:r>
      <w:r>
        <w:rPr>
          <w:spacing w:val="-21"/>
          <w:w w:val="105"/>
        </w:rPr>
        <w:t> </w:t>
      </w:r>
      <w:r>
        <w:rPr>
          <w:w w:val="105"/>
        </w:rPr>
        <w:t>Charlotte</w:t>
      </w:r>
      <w:r>
        <w:rPr>
          <w:spacing w:val="-18"/>
          <w:w w:val="105"/>
        </w:rPr>
        <w:t> </w:t>
      </w:r>
      <w:r>
        <w:rPr>
          <w:w w:val="105"/>
        </w:rPr>
        <w:t>County</w:t>
      </w:r>
      <w:r>
        <w:rPr>
          <w:spacing w:val="-19"/>
          <w:w w:val="105"/>
        </w:rPr>
        <w:t> </w:t>
      </w:r>
      <w:r>
        <w:rPr>
          <w:w w:val="105"/>
        </w:rPr>
        <w:t>Transit</w:t>
      </w:r>
      <w:r>
        <w:rPr>
          <w:spacing w:val="-20"/>
          <w:w w:val="105"/>
        </w:rPr>
        <w:t> </w:t>
      </w:r>
      <w:r>
        <w:rPr>
          <w:w w:val="105"/>
        </w:rPr>
        <w:t>provides</w:t>
      </w:r>
      <w:r>
        <w:rPr>
          <w:spacing w:val="-18"/>
          <w:w w:val="105"/>
        </w:rPr>
        <w:t> </w:t>
      </w:r>
      <w:r>
        <w:rPr>
          <w:w w:val="105"/>
        </w:rPr>
        <w:t>demand</w:t>
      </w:r>
      <w:r>
        <w:rPr>
          <w:spacing w:val="-20"/>
          <w:w w:val="105"/>
        </w:rPr>
        <w:t> </w:t>
      </w:r>
      <w:r>
        <w:rPr>
          <w:w w:val="105"/>
        </w:rPr>
        <w:t>response</w:t>
      </w:r>
      <w:r>
        <w:rPr>
          <w:spacing w:val="-18"/>
          <w:w w:val="105"/>
        </w:rPr>
        <w:t> </w:t>
      </w:r>
      <w:r>
        <w:rPr>
          <w:w w:val="105"/>
        </w:rPr>
        <w:t>service</w:t>
      </w:r>
      <w:r>
        <w:rPr>
          <w:spacing w:val="-19"/>
          <w:w w:val="105"/>
        </w:rPr>
        <w:t> </w:t>
      </w:r>
      <w:r>
        <w:rPr>
          <w:w w:val="105"/>
        </w:rPr>
        <w:t>to</w:t>
      </w:r>
      <w:r>
        <w:rPr>
          <w:spacing w:val="-19"/>
          <w:w w:val="105"/>
        </w:rPr>
        <w:t> </w:t>
      </w:r>
      <w:r>
        <w:rPr>
          <w:w w:val="105"/>
        </w:rPr>
        <w:t>Charlotte</w:t>
      </w:r>
      <w:r>
        <w:rPr>
          <w:spacing w:val="-18"/>
          <w:w w:val="105"/>
        </w:rPr>
        <w:t> </w:t>
      </w:r>
      <w:r>
        <w:rPr>
          <w:w w:val="105"/>
        </w:rPr>
        <w:t>County residents</w:t>
      </w:r>
      <w:r>
        <w:rPr>
          <w:spacing w:val="-10"/>
          <w:w w:val="105"/>
        </w:rPr>
        <w:t> </w:t>
      </w:r>
      <w:r>
        <w:rPr>
          <w:w w:val="105"/>
        </w:rPr>
        <w:t>and</w:t>
      </w:r>
      <w:r>
        <w:rPr>
          <w:spacing w:val="-11"/>
          <w:w w:val="105"/>
        </w:rPr>
        <w:t> </w:t>
      </w:r>
      <w:r>
        <w:rPr>
          <w:w w:val="105"/>
        </w:rPr>
        <w:t>does</w:t>
      </w:r>
      <w:r>
        <w:rPr>
          <w:spacing w:val="-10"/>
          <w:w w:val="105"/>
        </w:rPr>
        <w:t> </w:t>
      </w:r>
      <w:r>
        <w:rPr>
          <w:w w:val="105"/>
        </w:rPr>
        <w:t>not</w:t>
      </w:r>
      <w:r>
        <w:rPr>
          <w:spacing w:val="-11"/>
          <w:w w:val="105"/>
        </w:rPr>
        <w:t> </w:t>
      </w:r>
      <w:r>
        <w:rPr>
          <w:w w:val="105"/>
        </w:rPr>
        <w:t>participate</w:t>
      </w:r>
      <w:r>
        <w:rPr>
          <w:spacing w:val="-10"/>
          <w:w w:val="105"/>
        </w:rPr>
        <w:t> </w:t>
      </w:r>
      <w:r>
        <w:rPr>
          <w:w w:val="105"/>
        </w:rPr>
        <w:t>in</w:t>
      </w:r>
      <w:r>
        <w:rPr>
          <w:spacing w:val="-11"/>
          <w:w w:val="105"/>
        </w:rPr>
        <w:t> </w:t>
      </w:r>
      <w:r>
        <w:rPr>
          <w:w w:val="105"/>
        </w:rPr>
        <w:t>the</w:t>
      </w:r>
      <w:r>
        <w:rPr>
          <w:spacing w:val="-10"/>
          <w:w w:val="105"/>
        </w:rPr>
        <w:t> </w:t>
      </w:r>
      <w:r>
        <w:rPr>
          <w:w w:val="105"/>
        </w:rPr>
        <w:t>FDOT</w:t>
      </w:r>
      <w:r>
        <w:rPr>
          <w:spacing w:val="-12"/>
          <w:w w:val="105"/>
        </w:rPr>
        <w:t> </w:t>
      </w:r>
      <w:r>
        <w:rPr>
          <w:w w:val="105"/>
        </w:rPr>
        <w:t>group</w:t>
      </w:r>
      <w:r>
        <w:rPr>
          <w:spacing w:val="-14"/>
          <w:w w:val="105"/>
        </w:rPr>
        <w:t> </w:t>
      </w:r>
      <w:r>
        <w:rPr>
          <w:w w:val="105"/>
        </w:rPr>
        <w:t>TAM</w:t>
      </w:r>
      <w:r>
        <w:rPr>
          <w:spacing w:val="-11"/>
          <w:w w:val="105"/>
        </w:rPr>
        <w:t> </w:t>
      </w:r>
      <w:r>
        <w:rPr>
          <w:w w:val="105"/>
        </w:rPr>
        <w:t>plan.</w:t>
      </w:r>
    </w:p>
    <w:p>
      <w:pPr>
        <w:pStyle w:val="BodyText"/>
        <w:spacing w:line="266" w:lineRule="auto" w:before="160"/>
        <w:ind w:left="119" w:right="385"/>
      </w:pPr>
      <w:r>
        <w:rPr>
          <w:w w:val="105"/>
        </w:rPr>
        <w:t>On October 29, 2018, the Charlotte County-Punta Gorda MPO agreed to support Charlotte County Transit’s</w:t>
      </w:r>
      <w:r>
        <w:rPr>
          <w:spacing w:val="-16"/>
          <w:w w:val="105"/>
        </w:rPr>
        <w:t> </w:t>
      </w:r>
      <w:r>
        <w:rPr>
          <w:w w:val="105"/>
        </w:rPr>
        <w:t>transit</w:t>
      </w:r>
      <w:r>
        <w:rPr>
          <w:spacing w:val="-17"/>
          <w:w w:val="105"/>
        </w:rPr>
        <w:t> </w:t>
      </w:r>
      <w:r>
        <w:rPr>
          <w:w w:val="105"/>
        </w:rPr>
        <w:t>asset</w:t>
      </w:r>
      <w:r>
        <w:rPr>
          <w:spacing w:val="-17"/>
          <w:w w:val="105"/>
        </w:rPr>
        <w:t> </w:t>
      </w:r>
      <w:r>
        <w:rPr>
          <w:w w:val="105"/>
        </w:rPr>
        <w:t>management</w:t>
      </w:r>
      <w:r>
        <w:rPr>
          <w:spacing w:val="-17"/>
          <w:w w:val="105"/>
        </w:rPr>
        <w:t> </w:t>
      </w:r>
      <w:r>
        <w:rPr>
          <w:w w:val="105"/>
        </w:rPr>
        <w:t>targets,</w:t>
      </w:r>
      <w:r>
        <w:rPr>
          <w:spacing w:val="-17"/>
          <w:w w:val="105"/>
        </w:rPr>
        <w:t> </w:t>
      </w:r>
      <w:r>
        <w:rPr>
          <w:w w:val="105"/>
        </w:rPr>
        <w:t>thus</w:t>
      </w:r>
      <w:r>
        <w:rPr>
          <w:spacing w:val="-16"/>
          <w:w w:val="105"/>
        </w:rPr>
        <w:t> </w:t>
      </w:r>
      <w:r>
        <w:rPr>
          <w:w w:val="105"/>
        </w:rPr>
        <w:t>agreeing</w:t>
      </w:r>
      <w:r>
        <w:rPr>
          <w:spacing w:val="-17"/>
          <w:w w:val="105"/>
        </w:rPr>
        <w:t> </w:t>
      </w:r>
      <w:r>
        <w:rPr>
          <w:w w:val="105"/>
        </w:rPr>
        <w:t>to</w:t>
      </w:r>
      <w:r>
        <w:rPr>
          <w:spacing w:val="-17"/>
          <w:w w:val="105"/>
        </w:rPr>
        <w:t> </w:t>
      </w:r>
      <w:r>
        <w:rPr>
          <w:w w:val="105"/>
        </w:rPr>
        <w:t>plan</w:t>
      </w:r>
      <w:r>
        <w:rPr>
          <w:spacing w:val="-18"/>
          <w:w w:val="105"/>
        </w:rPr>
        <w:t> </w:t>
      </w:r>
      <w:r>
        <w:rPr>
          <w:w w:val="105"/>
        </w:rPr>
        <w:t>and</w:t>
      </w:r>
      <w:r>
        <w:rPr>
          <w:spacing w:val="-15"/>
          <w:w w:val="105"/>
        </w:rPr>
        <w:t> </w:t>
      </w:r>
      <w:r>
        <w:rPr>
          <w:w w:val="105"/>
        </w:rPr>
        <w:t>program</w:t>
      </w:r>
      <w:r>
        <w:rPr>
          <w:spacing w:val="-18"/>
          <w:w w:val="105"/>
        </w:rPr>
        <w:t> </w:t>
      </w:r>
      <w:r>
        <w:rPr>
          <w:w w:val="105"/>
        </w:rPr>
        <w:t>projects</w:t>
      </w:r>
      <w:r>
        <w:rPr>
          <w:spacing w:val="-16"/>
          <w:w w:val="105"/>
        </w:rPr>
        <w:t> </w:t>
      </w:r>
      <w:r>
        <w:rPr>
          <w:w w:val="105"/>
        </w:rPr>
        <w:t>in</w:t>
      </w:r>
      <w:r>
        <w:rPr>
          <w:spacing w:val="-17"/>
          <w:w w:val="105"/>
        </w:rPr>
        <w:t> </w:t>
      </w:r>
      <w:r>
        <w:rPr>
          <w:w w:val="105"/>
        </w:rPr>
        <w:t>the</w:t>
      </w:r>
      <w:r>
        <w:rPr>
          <w:spacing w:val="-16"/>
          <w:w w:val="105"/>
        </w:rPr>
        <w:t> </w:t>
      </w:r>
      <w:r>
        <w:rPr>
          <w:w w:val="105"/>
        </w:rPr>
        <w:t>TIP</w:t>
      </w:r>
      <w:r>
        <w:rPr>
          <w:spacing w:val="-17"/>
          <w:w w:val="105"/>
        </w:rPr>
        <w:t> </w:t>
      </w:r>
      <w:r>
        <w:rPr>
          <w:w w:val="105"/>
        </w:rPr>
        <w:t>that once</w:t>
      </w:r>
      <w:r>
        <w:rPr>
          <w:spacing w:val="-17"/>
          <w:w w:val="105"/>
        </w:rPr>
        <w:t> </w:t>
      </w:r>
      <w:r>
        <w:rPr>
          <w:w w:val="105"/>
        </w:rPr>
        <w:t>implemented,</w:t>
      </w:r>
      <w:r>
        <w:rPr>
          <w:spacing w:val="-18"/>
          <w:w w:val="105"/>
        </w:rPr>
        <w:t> </w:t>
      </w:r>
      <w:r>
        <w:rPr>
          <w:w w:val="105"/>
        </w:rPr>
        <w:t>are</w:t>
      </w:r>
      <w:r>
        <w:rPr>
          <w:spacing w:val="-17"/>
          <w:w w:val="105"/>
        </w:rPr>
        <w:t> </w:t>
      </w:r>
      <w:r>
        <w:rPr>
          <w:w w:val="105"/>
        </w:rPr>
        <w:t>anticipated</w:t>
      </w:r>
      <w:r>
        <w:rPr>
          <w:spacing w:val="-18"/>
          <w:w w:val="105"/>
        </w:rPr>
        <w:t> </w:t>
      </w:r>
      <w:r>
        <w:rPr>
          <w:w w:val="105"/>
        </w:rPr>
        <w:t>to</w:t>
      </w:r>
      <w:r>
        <w:rPr>
          <w:spacing w:val="-18"/>
          <w:w w:val="105"/>
        </w:rPr>
        <w:t> </w:t>
      </w:r>
      <w:r>
        <w:rPr>
          <w:w w:val="105"/>
        </w:rPr>
        <w:t>make</w:t>
      </w:r>
      <w:r>
        <w:rPr>
          <w:spacing w:val="-17"/>
          <w:w w:val="105"/>
        </w:rPr>
        <w:t> </w:t>
      </w:r>
      <w:r>
        <w:rPr>
          <w:w w:val="105"/>
        </w:rPr>
        <w:t>progress</w:t>
      </w:r>
      <w:r>
        <w:rPr>
          <w:spacing w:val="-17"/>
          <w:w w:val="105"/>
        </w:rPr>
        <w:t> </w:t>
      </w:r>
      <w:r>
        <w:rPr>
          <w:w w:val="105"/>
        </w:rPr>
        <w:t>toward</w:t>
      </w:r>
      <w:r>
        <w:rPr>
          <w:spacing w:val="-17"/>
          <w:w w:val="105"/>
        </w:rPr>
        <w:t> </w:t>
      </w:r>
      <w:r>
        <w:rPr>
          <w:w w:val="105"/>
        </w:rPr>
        <w:t>achieving</w:t>
      </w:r>
      <w:r>
        <w:rPr>
          <w:spacing w:val="-19"/>
          <w:w w:val="105"/>
        </w:rPr>
        <w:t> </w:t>
      </w:r>
      <w:r>
        <w:rPr>
          <w:w w:val="105"/>
        </w:rPr>
        <w:t>the</w:t>
      </w:r>
      <w:r>
        <w:rPr>
          <w:spacing w:val="-17"/>
          <w:w w:val="105"/>
        </w:rPr>
        <w:t> </w:t>
      </w:r>
      <w:r>
        <w:rPr>
          <w:w w:val="105"/>
        </w:rPr>
        <w:t>transit</w:t>
      </w:r>
      <w:r>
        <w:rPr>
          <w:spacing w:val="-18"/>
          <w:w w:val="105"/>
        </w:rPr>
        <w:t> </w:t>
      </w:r>
      <w:r>
        <w:rPr>
          <w:w w:val="105"/>
        </w:rPr>
        <w:t>provider</w:t>
      </w:r>
      <w:r>
        <w:rPr>
          <w:spacing w:val="-17"/>
          <w:w w:val="105"/>
        </w:rPr>
        <w:t> </w:t>
      </w:r>
      <w:r>
        <w:rPr>
          <w:w w:val="105"/>
        </w:rPr>
        <w:t>targets.</w:t>
      </w:r>
    </w:p>
    <w:p>
      <w:pPr>
        <w:pStyle w:val="BodyText"/>
        <w:spacing w:line="266" w:lineRule="auto" w:before="161"/>
        <w:ind w:left="120" w:right="1276" w:hanging="1"/>
      </w:pPr>
      <w:r>
        <w:rPr>
          <w:w w:val="105"/>
        </w:rPr>
        <w:t>For</w:t>
      </w:r>
      <w:r>
        <w:rPr>
          <w:spacing w:val="-19"/>
          <w:w w:val="105"/>
        </w:rPr>
        <w:t> </w:t>
      </w:r>
      <w:r>
        <w:rPr>
          <w:w w:val="105"/>
        </w:rPr>
        <w:t>the</w:t>
      </w:r>
      <w:r>
        <w:rPr>
          <w:spacing w:val="-18"/>
          <w:w w:val="105"/>
        </w:rPr>
        <w:t> </w:t>
      </w:r>
      <w:r>
        <w:rPr>
          <w:w w:val="105"/>
        </w:rPr>
        <w:t>purposes</w:t>
      </w:r>
      <w:r>
        <w:rPr>
          <w:spacing w:val="-18"/>
          <w:w w:val="105"/>
        </w:rPr>
        <w:t> </w:t>
      </w:r>
      <w:r>
        <w:rPr>
          <w:w w:val="105"/>
        </w:rPr>
        <w:t>of</w:t>
      </w:r>
      <w:r>
        <w:rPr>
          <w:spacing w:val="-19"/>
          <w:w w:val="105"/>
        </w:rPr>
        <w:t> </w:t>
      </w:r>
      <w:r>
        <w:rPr>
          <w:w w:val="105"/>
        </w:rPr>
        <w:t>complying</w:t>
      </w:r>
      <w:r>
        <w:rPr>
          <w:spacing w:val="-20"/>
          <w:w w:val="105"/>
        </w:rPr>
        <w:t> </w:t>
      </w:r>
      <w:r>
        <w:rPr>
          <w:w w:val="105"/>
        </w:rPr>
        <w:t>with</w:t>
      </w:r>
      <w:r>
        <w:rPr>
          <w:spacing w:val="-19"/>
          <w:w w:val="105"/>
        </w:rPr>
        <w:t> </w:t>
      </w:r>
      <w:r>
        <w:rPr>
          <w:w w:val="105"/>
        </w:rPr>
        <w:t>applicable</w:t>
      </w:r>
      <w:r>
        <w:rPr>
          <w:spacing w:val="-18"/>
          <w:w w:val="105"/>
        </w:rPr>
        <w:t> </w:t>
      </w:r>
      <w:r>
        <w:rPr>
          <w:w w:val="105"/>
        </w:rPr>
        <w:t>federal</w:t>
      </w:r>
      <w:r>
        <w:rPr>
          <w:spacing w:val="-19"/>
          <w:w w:val="105"/>
        </w:rPr>
        <w:t> </w:t>
      </w:r>
      <w:r>
        <w:rPr>
          <w:w w:val="105"/>
        </w:rPr>
        <w:t>regulations,</w:t>
      </w:r>
      <w:r>
        <w:rPr>
          <w:spacing w:val="-19"/>
          <w:w w:val="105"/>
        </w:rPr>
        <w:t> </w:t>
      </w:r>
      <w:r>
        <w:rPr>
          <w:w w:val="105"/>
        </w:rPr>
        <w:t>Charlotte</w:t>
      </w:r>
      <w:r>
        <w:rPr>
          <w:spacing w:val="-18"/>
          <w:w w:val="105"/>
        </w:rPr>
        <w:t> </w:t>
      </w:r>
      <w:r>
        <w:rPr>
          <w:w w:val="105"/>
        </w:rPr>
        <w:t>county</w:t>
      </w:r>
      <w:r>
        <w:rPr>
          <w:spacing w:val="-19"/>
          <w:w w:val="105"/>
        </w:rPr>
        <w:t> </w:t>
      </w:r>
      <w:r>
        <w:rPr>
          <w:w w:val="105"/>
        </w:rPr>
        <w:t>Transit developed</w:t>
      </w:r>
      <w:r>
        <w:rPr>
          <w:spacing w:val="-13"/>
          <w:w w:val="105"/>
        </w:rPr>
        <w:t> </w:t>
      </w:r>
      <w:r>
        <w:rPr>
          <w:w w:val="105"/>
        </w:rPr>
        <w:t>a</w:t>
      </w:r>
      <w:r>
        <w:rPr>
          <w:spacing w:val="-13"/>
          <w:w w:val="105"/>
        </w:rPr>
        <w:t> </w:t>
      </w:r>
      <w:r>
        <w:rPr>
          <w:w w:val="105"/>
        </w:rPr>
        <w:t>TAM</w:t>
      </w:r>
      <w:r>
        <w:rPr>
          <w:spacing w:val="-12"/>
          <w:w w:val="105"/>
        </w:rPr>
        <w:t> </w:t>
      </w:r>
      <w:r>
        <w:rPr>
          <w:w w:val="105"/>
        </w:rPr>
        <w:t>plan</w:t>
      </w:r>
      <w:r>
        <w:rPr>
          <w:spacing w:val="-14"/>
          <w:w w:val="105"/>
        </w:rPr>
        <w:t> </w:t>
      </w:r>
      <w:r>
        <w:rPr>
          <w:w w:val="105"/>
        </w:rPr>
        <w:t>which</w:t>
      </w:r>
      <w:r>
        <w:rPr>
          <w:spacing w:val="-12"/>
          <w:w w:val="105"/>
        </w:rPr>
        <w:t> </w:t>
      </w:r>
      <w:r>
        <w:rPr>
          <w:w w:val="105"/>
        </w:rPr>
        <w:t>includes</w:t>
      </w:r>
      <w:r>
        <w:rPr>
          <w:spacing w:val="-12"/>
          <w:w w:val="105"/>
        </w:rPr>
        <w:t> </w:t>
      </w:r>
      <w:r>
        <w:rPr>
          <w:w w:val="105"/>
        </w:rPr>
        <w:t>the</w:t>
      </w:r>
      <w:r>
        <w:rPr>
          <w:spacing w:val="-11"/>
          <w:w w:val="105"/>
        </w:rPr>
        <w:t> </w:t>
      </w:r>
      <w:r>
        <w:rPr>
          <w:w w:val="105"/>
        </w:rPr>
        <w:t>following</w:t>
      </w:r>
      <w:r>
        <w:rPr>
          <w:spacing w:val="-13"/>
          <w:w w:val="105"/>
        </w:rPr>
        <w:t> </w:t>
      </w:r>
      <w:r>
        <w:rPr>
          <w:w w:val="105"/>
        </w:rPr>
        <w:t>required</w:t>
      </w:r>
      <w:r>
        <w:rPr>
          <w:spacing w:val="-13"/>
          <w:w w:val="105"/>
        </w:rPr>
        <w:t> </w:t>
      </w:r>
      <w:r>
        <w:rPr>
          <w:w w:val="105"/>
        </w:rPr>
        <w:t>elements:</w:t>
      </w:r>
    </w:p>
    <w:p>
      <w:pPr>
        <w:pStyle w:val="ListParagraph"/>
        <w:numPr>
          <w:ilvl w:val="0"/>
          <w:numId w:val="22"/>
        </w:numPr>
        <w:tabs>
          <w:tab w:pos="480" w:val="left" w:leader="none"/>
        </w:tabs>
        <w:spacing w:line="268" w:lineRule="auto" w:before="160" w:after="0"/>
        <w:ind w:left="479" w:right="554" w:hanging="360"/>
        <w:jc w:val="left"/>
        <w:rPr>
          <w:sz w:val="22"/>
        </w:rPr>
      </w:pPr>
      <w:r>
        <w:rPr>
          <w:w w:val="105"/>
          <w:sz w:val="22"/>
        </w:rPr>
        <w:t>An</w:t>
      </w:r>
      <w:r>
        <w:rPr>
          <w:spacing w:val="-18"/>
          <w:w w:val="105"/>
          <w:sz w:val="22"/>
        </w:rPr>
        <w:t> </w:t>
      </w:r>
      <w:r>
        <w:rPr>
          <w:w w:val="105"/>
          <w:sz w:val="22"/>
        </w:rPr>
        <w:t>inventory</w:t>
      </w:r>
      <w:r>
        <w:rPr>
          <w:spacing w:val="-16"/>
          <w:w w:val="105"/>
          <w:sz w:val="22"/>
        </w:rPr>
        <w:t> </w:t>
      </w:r>
      <w:r>
        <w:rPr>
          <w:w w:val="105"/>
          <w:sz w:val="22"/>
        </w:rPr>
        <w:t>of</w:t>
      </w:r>
      <w:r>
        <w:rPr>
          <w:spacing w:val="-17"/>
          <w:w w:val="105"/>
          <w:sz w:val="22"/>
        </w:rPr>
        <w:t> </w:t>
      </w:r>
      <w:r>
        <w:rPr>
          <w:w w:val="105"/>
          <w:sz w:val="22"/>
        </w:rPr>
        <w:t>the</w:t>
      </w:r>
      <w:r>
        <w:rPr>
          <w:spacing w:val="-15"/>
          <w:w w:val="105"/>
          <w:sz w:val="22"/>
        </w:rPr>
        <w:t> </w:t>
      </w:r>
      <w:r>
        <w:rPr>
          <w:w w:val="105"/>
          <w:sz w:val="22"/>
        </w:rPr>
        <w:t>number</w:t>
      </w:r>
      <w:r>
        <w:rPr>
          <w:spacing w:val="-17"/>
          <w:w w:val="105"/>
          <w:sz w:val="22"/>
        </w:rPr>
        <w:t> </w:t>
      </w:r>
      <w:r>
        <w:rPr>
          <w:w w:val="105"/>
          <w:sz w:val="22"/>
        </w:rPr>
        <w:t>and</w:t>
      </w:r>
      <w:r>
        <w:rPr>
          <w:spacing w:val="-16"/>
          <w:w w:val="105"/>
          <w:sz w:val="22"/>
        </w:rPr>
        <w:t> </w:t>
      </w:r>
      <w:r>
        <w:rPr>
          <w:w w:val="105"/>
          <w:sz w:val="22"/>
        </w:rPr>
        <w:t>type</w:t>
      </w:r>
      <w:r>
        <w:rPr>
          <w:spacing w:val="-16"/>
          <w:w w:val="105"/>
          <w:sz w:val="22"/>
        </w:rPr>
        <w:t> </w:t>
      </w:r>
      <w:r>
        <w:rPr>
          <w:w w:val="105"/>
          <w:sz w:val="22"/>
        </w:rPr>
        <w:t>of</w:t>
      </w:r>
      <w:r>
        <w:rPr>
          <w:spacing w:val="-16"/>
          <w:w w:val="105"/>
          <w:sz w:val="22"/>
        </w:rPr>
        <w:t> </w:t>
      </w:r>
      <w:r>
        <w:rPr>
          <w:w w:val="105"/>
          <w:sz w:val="22"/>
        </w:rPr>
        <w:t>capital</w:t>
      </w:r>
      <w:r>
        <w:rPr>
          <w:spacing w:val="-18"/>
          <w:w w:val="105"/>
          <w:sz w:val="22"/>
        </w:rPr>
        <w:t> </w:t>
      </w:r>
      <w:r>
        <w:rPr>
          <w:w w:val="105"/>
          <w:sz w:val="22"/>
        </w:rPr>
        <w:t>assets</w:t>
      </w:r>
      <w:r>
        <w:rPr>
          <w:spacing w:val="-17"/>
          <w:w w:val="105"/>
          <w:sz w:val="22"/>
        </w:rPr>
        <w:t> </w:t>
      </w:r>
      <w:r>
        <w:rPr>
          <w:w w:val="105"/>
          <w:sz w:val="22"/>
        </w:rPr>
        <w:t>that</w:t>
      </w:r>
      <w:r>
        <w:rPr>
          <w:spacing w:val="-16"/>
          <w:w w:val="105"/>
          <w:sz w:val="22"/>
        </w:rPr>
        <w:t> </w:t>
      </w:r>
      <w:r>
        <w:rPr>
          <w:w w:val="105"/>
          <w:sz w:val="22"/>
        </w:rPr>
        <w:t>includes</w:t>
      </w:r>
      <w:r>
        <w:rPr>
          <w:spacing w:val="-16"/>
          <w:w w:val="105"/>
          <w:sz w:val="22"/>
        </w:rPr>
        <w:t> </w:t>
      </w:r>
      <w:r>
        <w:rPr>
          <w:w w:val="105"/>
          <w:sz w:val="22"/>
        </w:rPr>
        <w:t>all</w:t>
      </w:r>
      <w:r>
        <w:rPr>
          <w:spacing w:val="-17"/>
          <w:w w:val="105"/>
          <w:sz w:val="22"/>
        </w:rPr>
        <w:t> </w:t>
      </w:r>
      <w:r>
        <w:rPr>
          <w:w w:val="105"/>
          <w:sz w:val="22"/>
        </w:rPr>
        <w:t>capital</w:t>
      </w:r>
      <w:r>
        <w:rPr>
          <w:spacing w:val="-18"/>
          <w:w w:val="105"/>
          <w:sz w:val="22"/>
        </w:rPr>
        <w:t> </w:t>
      </w:r>
      <w:r>
        <w:rPr>
          <w:w w:val="105"/>
          <w:sz w:val="22"/>
        </w:rPr>
        <w:t>assets</w:t>
      </w:r>
      <w:r>
        <w:rPr>
          <w:spacing w:val="-15"/>
          <w:w w:val="105"/>
          <w:sz w:val="22"/>
        </w:rPr>
        <w:t> </w:t>
      </w:r>
      <w:r>
        <w:rPr>
          <w:w w:val="105"/>
          <w:sz w:val="22"/>
        </w:rPr>
        <w:t>owed</w:t>
      </w:r>
      <w:r>
        <w:rPr>
          <w:spacing w:val="-17"/>
          <w:w w:val="105"/>
          <w:sz w:val="22"/>
        </w:rPr>
        <w:t> </w:t>
      </w:r>
      <w:r>
        <w:rPr>
          <w:w w:val="105"/>
          <w:sz w:val="22"/>
        </w:rPr>
        <w:t>by</w:t>
      </w:r>
      <w:r>
        <w:rPr>
          <w:spacing w:val="-16"/>
          <w:w w:val="105"/>
          <w:sz w:val="22"/>
        </w:rPr>
        <w:t> </w:t>
      </w:r>
      <w:r>
        <w:rPr>
          <w:w w:val="105"/>
          <w:sz w:val="22"/>
        </w:rPr>
        <w:t>the agency</w:t>
      </w:r>
      <w:r>
        <w:rPr>
          <w:spacing w:val="-16"/>
          <w:w w:val="105"/>
          <w:sz w:val="22"/>
        </w:rPr>
        <w:t> </w:t>
      </w:r>
      <w:r>
        <w:rPr>
          <w:w w:val="105"/>
          <w:sz w:val="22"/>
        </w:rPr>
        <w:t>except</w:t>
      </w:r>
      <w:r>
        <w:rPr>
          <w:spacing w:val="-16"/>
          <w:w w:val="105"/>
          <w:sz w:val="22"/>
        </w:rPr>
        <w:t> </w:t>
      </w:r>
      <w:r>
        <w:rPr>
          <w:w w:val="105"/>
          <w:sz w:val="22"/>
        </w:rPr>
        <w:t>“non-service</w:t>
      </w:r>
      <w:r>
        <w:rPr>
          <w:spacing w:val="-14"/>
          <w:w w:val="105"/>
          <w:sz w:val="22"/>
        </w:rPr>
        <w:t> </w:t>
      </w:r>
      <w:r>
        <w:rPr>
          <w:w w:val="105"/>
          <w:sz w:val="22"/>
        </w:rPr>
        <w:t>vehicle”</w:t>
      </w:r>
      <w:r>
        <w:rPr>
          <w:spacing w:val="-16"/>
          <w:w w:val="105"/>
          <w:sz w:val="22"/>
        </w:rPr>
        <w:t> </w:t>
      </w:r>
      <w:r>
        <w:rPr>
          <w:w w:val="105"/>
          <w:sz w:val="22"/>
        </w:rPr>
        <w:t>equipment</w:t>
      </w:r>
      <w:r>
        <w:rPr>
          <w:spacing w:val="-16"/>
          <w:w w:val="105"/>
          <w:sz w:val="22"/>
        </w:rPr>
        <w:t> </w:t>
      </w:r>
      <w:r>
        <w:rPr>
          <w:w w:val="105"/>
          <w:sz w:val="22"/>
        </w:rPr>
        <w:t>with</w:t>
      </w:r>
      <w:r>
        <w:rPr>
          <w:spacing w:val="-15"/>
          <w:w w:val="105"/>
          <w:sz w:val="22"/>
        </w:rPr>
        <w:t> </w:t>
      </w:r>
      <w:r>
        <w:rPr>
          <w:w w:val="105"/>
          <w:sz w:val="22"/>
        </w:rPr>
        <w:t>an</w:t>
      </w:r>
      <w:r>
        <w:rPr>
          <w:spacing w:val="-17"/>
          <w:w w:val="105"/>
          <w:sz w:val="22"/>
        </w:rPr>
        <w:t> </w:t>
      </w:r>
      <w:r>
        <w:rPr>
          <w:w w:val="105"/>
          <w:sz w:val="22"/>
        </w:rPr>
        <w:t>acquisition</w:t>
      </w:r>
      <w:r>
        <w:rPr>
          <w:spacing w:val="-16"/>
          <w:w w:val="105"/>
          <w:sz w:val="22"/>
        </w:rPr>
        <w:t> </w:t>
      </w:r>
      <w:r>
        <w:rPr>
          <w:w w:val="105"/>
          <w:sz w:val="22"/>
        </w:rPr>
        <w:t>value</w:t>
      </w:r>
      <w:r>
        <w:rPr>
          <w:spacing w:val="-15"/>
          <w:w w:val="105"/>
          <w:sz w:val="22"/>
        </w:rPr>
        <w:t> </w:t>
      </w:r>
      <w:r>
        <w:rPr>
          <w:w w:val="105"/>
          <w:sz w:val="22"/>
        </w:rPr>
        <w:t>under</w:t>
      </w:r>
      <w:r>
        <w:rPr>
          <w:spacing w:val="-17"/>
          <w:w w:val="105"/>
          <w:sz w:val="22"/>
        </w:rPr>
        <w:t> </w:t>
      </w:r>
      <w:r>
        <w:rPr>
          <w:w w:val="105"/>
          <w:sz w:val="22"/>
        </w:rPr>
        <w:t>$50,000.</w:t>
      </w:r>
    </w:p>
    <w:p>
      <w:pPr>
        <w:pStyle w:val="ListParagraph"/>
        <w:numPr>
          <w:ilvl w:val="0"/>
          <w:numId w:val="22"/>
        </w:numPr>
        <w:tabs>
          <w:tab w:pos="480" w:val="left" w:leader="none"/>
        </w:tabs>
        <w:spacing w:line="265" w:lineRule="exact" w:before="0" w:after="0"/>
        <w:ind w:left="479" w:right="0" w:hanging="361"/>
        <w:jc w:val="left"/>
        <w:rPr>
          <w:sz w:val="22"/>
        </w:rPr>
      </w:pPr>
      <w:r>
        <w:rPr>
          <w:w w:val="105"/>
          <w:sz w:val="22"/>
        </w:rPr>
        <w:t>A</w:t>
      </w:r>
      <w:r>
        <w:rPr>
          <w:spacing w:val="-12"/>
          <w:w w:val="105"/>
          <w:sz w:val="22"/>
        </w:rPr>
        <w:t> </w:t>
      </w:r>
      <w:r>
        <w:rPr>
          <w:w w:val="105"/>
          <w:sz w:val="22"/>
        </w:rPr>
        <w:t>condition</w:t>
      </w:r>
      <w:r>
        <w:rPr>
          <w:spacing w:val="-12"/>
          <w:w w:val="105"/>
          <w:sz w:val="22"/>
        </w:rPr>
        <w:t> </w:t>
      </w:r>
      <w:r>
        <w:rPr>
          <w:w w:val="105"/>
          <w:sz w:val="22"/>
        </w:rPr>
        <w:t>assessment</w:t>
      </w:r>
      <w:r>
        <w:rPr>
          <w:spacing w:val="-11"/>
          <w:w w:val="105"/>
          <w:sz w:val="22"/>
        </w:rPr>
        <w:t> </w:t>
      </w:r>
      <w:r>
        <w:rPr>
          <w:w w:val="105"/>
          <w:sz w:val="22"/>
        </w:rPr>
        <w:t>of</w:t>
      </w:r>
      <w:r>
        <w:rPr>
          <w:spacing w:val="-14"/>
          <w:w w:val="105"/>
          <w:sz w:val="22"/>
        </w:rPr>
        <w:t> </w:t>
      </w:r>
      <w:r>
        <w:rPr>
          <w:w w:val="105"/>
          <w:sz w:val="22"/>
        </w:rPr>
        <w:t>inventoried</w:t>
      </w:r>
      <w:r>
        <w:rPr>
          <w:spacing w:val="-11"/>
          <w:w w:val="105"/>
          <w:sz w:val="22"/>
        </w:rPr>
        <w:t> </w:t>
      </w:r>
      <w:r>
        <w:rPr>
          <w:w w:val="105"/>
          <w:sz w:val="22"/>
        </w:rPr>
        <w:t>assets</w:t>
      </w:r>
      <w:r>
        <w:rPr>
          <w:spacing w:val="-10"/>
          <w:w w:val="105"/>
          <w:sz w:val="22"/>
        </w:rPr>
        <w:t> </w:t>
      </w:r>
      <w:r>
        <w:rPr>
          <w:w w:val="105"/>
          <w:sz w:val="22"/>
        </w:rPr>
        <w:t>in</w:t>
      </w:r>
      <w:r>
        <w:rPr>
          <w:spacing w:val="-12"/>
          <w:w w:val="105"/>
          <w:sz w:val="22"/>
        </w:rPr>
        <w:t> </w:t>
      </w:r>
      <w:r>
        <w:rPr>
          <w:w w:val="105"/>
          <w:sz w:val="22"/>
        </w:rPr>
        <w:t>a</w:t>
      </w:r>
      <w:r>
        <w:rPr>
          <w:spacing w:val="-13"/>
          <w:w w:val="105"/>
          <w:sz w:val="22"/>
        </w:rPr>
        <w:t> </w:t>
      </w:r>
      <w:r>
        <w:rPr>
          <w:w w:val="105"/>
          <w:sz w:val="22"/>
        </w:rPr>
        <w:t>level</w:t>
      </w:r>
      <w:r>
        <w:rPr>
          <w:spacing w:val="-12"/>
          <w:w w:val="105"/>
          <w:sz w:val="22"/>
        </w:rPr>
        <w:t> </w:t>
      </w:r>
      <w:r>
        <w:rPr>
          <w:w w:val="105"/>
          <w:sz w:val="22"/>
        </w:rPr>
        <w:t>of</w:t>
      </w:r>
      <w:r>
        <w:rPr>
          <w:spacing w:val="-11"/>
          <w:w w:val="105"/>
          <w:sz w:val="22"/>
        </w:rPr>
        <w:t> </w:t>
      </w:r>
      <w:r>
        <w:rPr>
          <w:w w:val="105"/>
          <w:sz w:val="22"/>
        </w:rPr>
        <w:t>detail</w:t>
      </w:r>
      <w:r>
        <w:rPr>
          <w:spacing w:val="-12"/>
          <w:w w:val="105"/>
          <w:sz w:val="22"/>
        </w:rPr>
        <w:t> </w:t>
      </w:r>
      <w:r>
        <w:rPr>
          <w:w w:val="105"/>
          <w:sz w:val="22"/>
        </w:rPr>
        <w:t>sufficient</w:t>
      </w:r>
      <w:r>
        <w:rPr>
          <w:spacing w:val="-12"/>
          <w:w w:val="105"/>
          <w:sz w:val="22"/>
        </w:rPr>
        <w:t> </w:t>
      </w:r>
      <w:r>
        <w:rPr>
          <w:w w:val="105"/>
          <w:sz w:val="22"/>
        </w:rPr>
        <w:t>to:</w:t>
      </w:r>
    </w:p>
    <w:p>
      <w:pPr>
        <w:pStyle w:val="ListParagraph"/>
        <w:numPr>
          <w:ilvl w:val="1"/>
          <w:numId w:val="22"/>
        </w:numPr>
        <w:tabs>
          <w:tab w:pos="1200" w:val="left" w:leader="none"/>
        </w:tabs>
        <w:spacing w:line="240" w:lineRule="auto" w:before="29" w:after="0"/>
        <w:ind w:left="1199" w:right="0" w:hanging="361"/>
        <w:jc w:val="left"/>
        <w:rPr>
          <w:sz w:val="22"/>
        </w:rPr>
      </w:pPr>
      <w:r>
        <w:rPr>
          <w:w w:val="105"/>
          <w:sz w:val="22"/>
        </w:rPr>
        <w:t>Monitor</w:t>
      </w:r>
      <w:r>
        <w:rPr>
          <w:spacing w:val="-11"/>
          <w:w w:val="105"/>
          <w:sz w:val="22"/>
        </w:rPr>
        <w:t> </w:t>
      </w:r>
      <w:r>
        <w:rPr>
          <w:w w:val="105"/>
          <w:sz w:val="22"/>
        </w:rPr>
        <w:t>and</w:t>
      </w:r>
      <w:r>
        <w:rPr>
          <w:spacing w:val="-11"/>
          <w:w w:val="105"/>
          <w:sz w:val="22"/>
        </w:rPr>
        <w:t> </w:t>
      </w:r>
      <w:r>
        <w:rPr>
          <w:w w:val="105"/>
          <w:sz w:val="22"/>
        </w:rPr>
        <w:t>predict</w:t>
      </w:r>
      <w:r>
        <w:rPr>
          <w:spacing w:val="-11"/>
          <w:w w:val="105"/>
          <w:sz w:val="22"/>
        </w:rPr>
        <w:t> </w:t>
      </w:r>
      <w:r>
        <w:rPr>
          <w:w w:val="105"/>
          <w:sz w:val="22"/>
        </w:rPr>
        <w:t>the</w:t>
      </w:r>
      <w:r>
        <w:rPr>
          <w:spacing w:val="-10"/>
          <w:w w:val="105"/>
          <w:sz w:val="22"/>
        </w:rPr>
        <w:t> </w:t>
      </w:r>
      <w:r>
        <w:rPr>
          <w:w w:val="105"/>
          <w:sz w:val="22"/>
        </w:rPr>
        <w:t>performance</w:t>
      </w:r>
      <w:r>
        <w:rPr>
          <w:spacing w:val="-9"/>
          <w:w w:val="105"/>
          <w:sz w:val="22"/>
        </w:rPr>
        <w:t> </w:t>
      </w:r>
      <w:r>
        <w:rPr>
          <w:w w:val="105"/>
          <w:sz w:val="22"/>
        </w:rPr>
        <w:t>of</w:t>
      </w:r>
      <w:r>
        <w:rPr>
          <w:spacing w:val="-11"/>
          <w:w w:val="105"/>
          <w:sz w:val="22"/>
        </w:rPr>
        <w:t> </w:t>
      </w:r>
      <w:r>
        <w:rPr>
          <w:w w:val="105"/>
          <w:sz w:val="22"/>
        </w:rPr>
        <w:t>the</w:t>
      </w:r>
      <w:r>
        <w:rPr>
          <w:spacing w:val="-10"/>
          <w:w w:val="105"/>
          <w:sz w:val="22"/>
        </w:rPr>
        <w:t> </w:t>
      </w:r>
      <w:r>
        <w:rPr>
          <w:w w:val="105"/>
          <w:sz w:val="22"/>
        </w:rPr>
        <w:t>assets</w:t>
      </w:r>
    </w:p>
    <w:p>
      <w:pPr>
        <w:pStyle w:val="ListParagraph"/>
        <w:numPr>
          <w:ilvl w:val="1"/>
          <w:numId w:val="22"/>
        </w:numPr>
        <w:tabs>
          <w:tab w:pos="1200" w:val="left" w:leader="none"/>
        </w:tabs>
        <w:spacing w:line="240" w:lineRule="auto" w:before="32" w:after="0"/>
        <w:ind w:left="1199" w:right="0" w:hanging="361"/>
        <w:jc w:val="left"/>
        <w:rPr>
          <w:sz w:val="22"/>
        </w:rPr>
      </w:pPr>
      <w:r>
        <w:rPr>
          <w:w w:val="105"/>
          <w:sz w:val="22"/>
        </w:rPr>
        <w:t>Inform the investment</w:t>
      </w:r>
      <w:r>
        <w:rPr>
          <w:spacing w:val="-31"/>
          <w:w w:val="105"/>
          <w:sz w:val="22"/>
        </w:rPr>
        <w:t> </w:t>
      </w:r>
      <w:r>
        <w:rPr>
          <w:w w:val="105"/>
          <w:sz w:val="22"/>
        </w:rPr>
        <w:t>prioritization</w:t>
      </w:r>
    </w:p>
    <w:p>
      <w:pPr>
        <w:pStyle w:val="ListParagraph"/>
        <w:numPr>
          <w:ilvl w:val="0"/>
          <w:numId w:val="22"/>
        </w:numPr>
        <w:tabs>
          <w:tab w:pos="480" w:val="left" w:leader="none"/>
        </w:tabs>
        <w:spacing w:line="266" w:lineRule="auto" w:before="29" w:after="0"/>
        <w:ind w:left="479" w:right="474" w:hanging="360"/>
        <w:jc w:val="left"/>
        <w:rPr>
          <w:sz w:val="22"/>
        </w:rPr>
      </w:pPr>
      <w:r>
        <w:rPr>
          <w:w w:val="105"/>
          <w:sz w:val="22"/>
        </w:rPr>
        <w:t>A</w:t>
      </w:r>
      <w:r>
        <w:rPr>
          <w:spacing w:val="-17"/>
          <w:w w:val="105"/>
          <w:sz w:val="22"/>
        </w:rPr>
        <w:t> </w:t>
      </w:r>
      <w:r>
        <w:rPr>
          <w:w w:val="105"/>
          <w:sz w:val="22"/>
        </w:rPr>
        <w:t>description</w:t>
      </w:r>
      <w:r>
        <w:rPr>
          <w:spacing w:val="-17"/>
          <w:w w:val="105"/>
          <w:sz w:val="22"/>
        </w:rPr>
        <w:t> </w:t>
      </w:r>
      <w:r>
        <w:rPr>
          <w:w w:val="105"/>
          <w:sz w:val="22"/>
        </w:rPr>
        <w:t>of</w:t>
      </w:r>
      <w:r>
        <w:rPr>
          <w:spacing w:val="-17"/>
          <w:w w:val="105"/>
          <w:sz w:val="22"/>
        </w:rPr>
        <w:t> </w:t>
      </w:r>
      <w:r>
        <w:rPr>
          <w:w w:val="105"/>
          <w:sz w:val="22"/>
        </w:rPr>
        <w:t>analytical</w:t>
      </w:r>
      <w:r>
        <w:rPr>
          <w:spacing w:val="-17"/>
          <w:w w:val="105"/>
          <w:sz w:val="22"/>
        </w:rPr>
        <w:t> </w:t>
      </w:r>
      <w:r>
        <w:rPr>
          <w:w w:val="105"/>
          <w:sz w:val="22"/>
        </w:rPr>
        <w:t>processes</w:t>
      </w:r>
      <w:r>
        <w:rPr>
          <w:spacing w:val="-16"/>
          <w:w w:val="105"/>
          <w:sz w:val="22"/>
        </w:rPr>
        <w:t> </w:t>
      </w:r>
      <w:r>
        <w:rPr>
          <w:w w:val="105"/>
          <w:sz w:val="22"/>
        </w:rPr>
        <w:t>or</w:t>
      </w:r>
      <w:r>
        <w:rPr>
          <w:spacing w:val="-17"/>
          <w:w w:val="105"/>
          <w:sz w:val="22"/>
        </w:rPr>
        <w:t> </w:t>
      </w:r>
      <w:r>
        <w:rPr>
          <w:w w:val="105"/>
          <w:sz w:val="22"/>
        </w:rPr>
        <w:t>decision-support</w:t>
      </w:r>
      <w:r>
        <w:rPr>
          <w:spacing w:val="-16"/>
          <w:w w:val="105"/>
          <w:sz w:val="22"/>
        </w:rPr>
        <w:t> </w:t>
      </w:r>
      <w:r>
        <w:rPr>
          <w:w w:val="105"/>
          <w:sz w:val="22"/>
        </w:rPr>
        <w:t>tools</w:t>
      </w:r>
      <w:r>
        <w:rPr>
          <w:spacing w:val="-16"/>
          <w:w w:val="105"/>
          <w:sz w:val="22"/>
        </w:rPr>
        <w:t> </w:t>
      </w:r>
      <w:r>
        <w:rPr>
          <w:w w:val="105"/>
          <w:sz w:val="22"/>
        </w:rPr>
        <w:t>that</w:t>
      </w:r>
      <w:r>
        <w:rPr>
          <w:spacing w:val="-17"/>
          <w:w w:val="105"/>
          <w:sz w:val="22"/>
        </w:rPr>
        <w:t> </w:t>
      </w:r>
      <w:r>
        <w:rPr>
          <w:w w:val="105"/>
          <w:sz w:val="22"/>
        </w:rPr>
        <w:t>allows</w:t>
      </w:r>
      <w:r>
        <w:rPr>
          <w:spacing w:val="-15"/>
          <w:w w:val="105"/>
          <w:sz w:val="22"/>
        </w:rPr>
        <w:t> </w:t>
      </w:r>
      <w:r>
        <w:rPr>
          <w:w w:val="105"/>
          <w:sz w:val="22"/>
        </w:rPr>
        <w:t>CCT</w:t>
      </w:r>
      <w:r>
        <w:rPr>
          <w:spacing w:val="-18"/>
          <w:w w:val="105"/>
          <w:sz w:val="22"/>
        </w:rPr>
        <w:t> </w:t>
      </w:r>
      <w:r>
        <w:rPr>
          <w:w w:val="105"/>
          <w:sz w:val="22"/>
        </w:rPr>
        <w:t>to</w:t>
      </w:r>
      <w:r>
        <w:rPr>
          <w:spacing w:val="-16"/>
          <w:w w:val="105"/>
          <w:sz w:val="22"/>
        </w:rPr>
        <w:t> </w:t>
      </w:r>
      <w:r>
        <w:rPr>
          <w:w w:val="105"/>
          <w:sz w:val="22"/>
        </w:rPr>
        <w:t>estimate</w:t>
      </w:r>
      <w:r>
        <w:rPr>
          <w:spacing w:val="-16"/>
          <w:w w:val="105"/>
          <w:sz w:val="22"/>
        </w:rPr>
        <w:t> </w:t>
      </w:r>
      <w:r>
        <w:rPr>
          <w:w w:val="105"/>
          <w:sz w:val="22"/>
        </w:rPr>
        <w:t>capital investment</w:t>
      </w:r>
      <w:r>
        <w:rPr>
          <w:spacing w:val="-12"/>
          <w:w w:val="105"/>
          <w:sz w:val="22"/>
        </w:rPr>
        <w:t> </w:t>
      </w:r>
      <w:r>
        <w:rPr>
          <w:w w:val="105"/>
          <w:sz w:val="22"/>
        </w:rPr>
        <w:t>needs</w:t>
      </w:r>
      <w:r>
        <w:rPr>
          <w:spacing w:val="-10"/>
          <w:w w:val="105"/>
          <w:sz w:val="22"/>
        </w:rPr>
        <w:t> </w:t>
      </w:r>
      <w:r>
        <w:rPr>
          <w:w w:val="105"/>
          <w:sz w:val="22"/>
        </w:rPr>
        <w:t>over</w:t>
      </w:r>
      <w:r>
        <w:rPr>
          <w:spacing w:val="-11"/>
          <w:w w:val="105"/>
          <w:sz w:val="22"/>
        </w:rPr>
        <w:t> </w:t>
      </w:r>
      <w:r>
        <w:rPr>
          <w:w w:val="105"/>
          <w:sz w:val="22"/>
        </w:rPr>
        <w:t>time</w:t>
      </w:r>
      <w:r>
        <w:rPr>
          <w:spacing w:val="-11"/>
          <w:w w:val="105"/>
          <w:sz w:val="22"/>
        </w:rPr>
        <w:t> </w:t>
      </w:r>
      <w:r>
        <w:rPr>
          <w:w w:val="105"/>
          <w:sz w:val="22"/>
        </w:rPr>
        <w:t>and</w:t>
      </w:r>
      <w:r>
        <w:rPr>
          <w:spacing w:val="-11"/>
          <w:w w:val="105"/>
          <w:sz w:val="22"/>
        </w:rPr>
        <w:t> </w:t>
      </w:r>
      <w:r>
        <w:rPr>
          <w:w w:val="105"/>
          <w:sz w:val="22"/>
        </w:rPr>
        <w:t>develop</w:t>
      </w:r>
      <w:r>
        <w:rPr>
          <w:spacing w:val="-11"/>
          <w:w w:val="105"/>
          <w:sz w:val="22"/>
        </w:rPr>
        <w:t> </w:t>
      </w:r>
      <w:r>
        <w:rPr>
          <w:w w:val="105"/>
          <w:sz w:val="22"/>
        </w:rPr>
        <w:t>an</w:t>
      </w:r>
      <w:r>
        <w:rPr>
          <w:spacing w:val="-12"/>
          <w:w w:val="105"/>
          <w:sz w:val="22"/>
        </w:rPr>
        <w:t> </w:t>
      </w:r>
      <w:r>
        <w:rPr>
          <w:w w:val="105"/>
          <w:sz w:val="22"/>
        </w:rPr>
        <w:t>investment</w:t>
      </w:r>
      <w:r>
        <w:rPr>
          <w:spacing w:val="-12"/>
          <w:w w:val="105"/>
          <w:sz w:val="22"/>
        </w:rPr>
        <w:t> </w:t>
      </w:r>
      <w:r>
        <w:rPr>
          <w:w w:val="105"/>
          <w:sz w:val="22"/>
        </w:rPr>
        <w:t>prioritization.</w:t>
      </w:r>
    </w:p>
    <w:p>
      <w:pPr>
        <w:pStyle w:val="ListParagraph"/>
        <w:numPr>
          <w:ilvl w:val="0"/>
          <w:numId w:val="22"/>
        </w:numPr>
        <w:tabs>
          <w:tab w:pos="480" w:val="left" w:leader="none"/>
        </w:tabs>
        <w:spacing w:line="240" w:lineRule="auto" w:before="1" w:after="0"/>
        <w:ind w:left="479" w:right="0" w:hanging="361"/>
        <w:jc w:val="left"/>
        <w:rPr>
          <w:sz w:val="22"/>
        </w:rPr>
      </w:pPr>
      <w:r>
        <w:rPr>
          <w:w w:val="105"/>
          <w:sz w:val="22"/>
        </w:rPr>
        <w:t>A</w:t>
      </w:r>
      <w:r>
        <w:rPr>
          <w:spacing w:val="-18"/>
          <w:w w:val="105"/>
          <w:sz w:val="22"/>
        </w:rPr>
        <w:t> </w:t>
      </w:r>
      <w:r>
        <w:rPr>
          <w:w w:val="105"/>
          <w:sz w:val="22"/>
        </w:rPr>
        <w:t>project-based</w:t>
      </w:r>
      <w:r>
        <w:rPr>
          <w:spacing w:val="-18"/>
          <w:w w:val="105"/>
          <w:sz w:val="22"/>
        </w:rPr>
        <w:t> </w:t>
      </w:r>
      <w:r>
        <w:rPr>
          <w:w w:val="105"/>
          <w:sz w:val="22"/>
        </w:rPr>
        <w:t>prioritization</w:t>
      </w:r>
      <w:r>
        <w:rPr>
          <w:spacing w:val="-18"/>
          <w:w w:val="105"/>
          <w:sz w:val="22"/>
        </w:rPr>
        <w:t> </w:t>
      </w:r>
      <w:r>
        <w:rPr>
          <w:w w:val="105"/>
          <w:sz w:val="22"/>
        </w:rPr>
        <w:t>of</w:t>
      </w:r>
      <w:r>
        <w:rPr>
          <w:spacing w:val="-18"/>
          <w:w w:val="105"/>
          <w:sz w:val="22"/>
        </w:rPr>
        <w:t> </w:t>
      </w:r>
      <w:r>
        <w:rPr>
          <w:w w:val="105"/>
          <w:sz w:val="22"/>
        </w:rPr>
        <w:t>investments</w:t>
      </w:r>
      <w:r>
        <w:rPr>
          <w:spacing w:val="-17"/>
          <w:w w:val="105"/>
          <w:sz w:val="22"/>
        </w:rPr>
        <w:t> </w:t>
      </w:r>
      <w:r>
        <w:rPr>
          <w:w w:val="105"/>
          <w:sz w:val="22"/>
        </w:rPr>
        <w:t>developed</w:t>
      </w:r>
      <w:r>
        <w:rPr>
          <w:spacing w:val="-17"/>
          <w:w w:val="105"/>
          <w:sz w:val="22"/>
        </w:rPr>
        <w:t> </w:t>
      </w:r>
      <w:r>
        <w:rPr>
          <w:w w:val="105"/>
          <w:sz w:val="22"/>
        </w:rPr>
        <w:t>in</w:t>
      </w:r>
      <w:r>
        <w:rPr>
          <w:spacing w:val="-19"/>
          <w:w w:val="105"/>
          <w:sz w:val="22"/>
        </w:rPr>
        <w:t> </w:t>
      </w:r>
      <w:r>
        <w:rPr>
          <w:w w:val="105"/>
          <w:sz w:val="22"/>
        </w:rPr>
        <w:t>accordance</w:t>
      </w:r>
      <w:r>
        <w:rPr>
          <w:spacing w:val="-17"/>
          <w:w w:val="105"/>
          <w:sz w:val="22"/>
        </w:rPr>
        <w:t> </w:t>
      </w:r>
      <w:r>
        <w:rPr>
          <w:w w:val="105"/>
          <w:sz w:val="22"/>
        </w:rPr>
        <w:t>with</w:t>
      </w:r>
      <w:r>
        <w:rPr>
          <w:spacing w:val="-17"/>
          <w:w w:val="105"/>
          <w:sz w:val="22"/>
        </w:rPr>
        <w:t> </w:t>
      </w:r>
      <w:r>
        <w:rPr>
          <w:w w:val="105"/>
          <w:sz w:val="22"/>
        </w:rPr>
        <w:t>CFR</w:t>
      </w:r>
      <w:r>
        <w:rPr>
          <w:spacing w:val="-21"/>
          <w:w w:val="105"/>
          <w:sz w:val="22"/>
        </w:rPr>
        <w:t> </w:t>
      </w:r>
      <w:r>
        <w:rPr>
          <w:w w:val="105"/>
          <w:sz w:val="22"/>
        </w:rPr>
        <w:t>49</w:t>
      </w:r>
      <w:r>
        <w:rPr>
          <w:spacing w:val="-16"/>
          <w:w w:val="105"/>
          <w:sz w:val="22"/>
        </w:rPr>
        <w:t> </w:t>
      </w:r>
      <w:r>
        <w:rPr>
          <w:w w:val="105"/>
          <w:sz w:val="22"/>
        </w:rPr>
        <w:t>Section</w:t>
      </w:r>
      <w:r>
        <w:rPr>
          <w:spacing w:val="-19"/>
          <w:w w:val="105"/>
          <w:sz w:val="22"/>
        </w:rPr>
        <w:t> </w:t>
      </w:r>
      <w:r>
        <w:rPr>
          <w:w w:val="105"/>
          <w:sz w:val="22"/>
        </w:rPr>
        <w:t>625.33.</w:t>
      </w:r>
    </w:p>
    <w:p>
      <w:pPr>
        <w:pStyle w:val="BodyText"/>
        <w:spacing w:line="266" w:lineRule="auto" w:before="190"/>
        <w:ind w:left="119" w:right="601" w:hanging="1"/>
      </w:pPr>
      <w:r>
        <w:rPr>
          <w:w w:val="105"/>
        </w:rPr>
        <w:t>The</w:t>
      </w:r>
      <w:r>
        <w:rPr>
          <w:spacing w:val="-21"/>
          <w:w w:val="105"/>
        </w:rPr>
        <w:t> </w:t>
      </w:r>
      <w:r>
        <w:rPr>
          <w:w w:val="105"/>
        </w:rPr>
        <w:t>Transit</w:t>
      </w:r>
      <w:r>
        <w:rPr>
          <w:spacing w:val="-20"/>
          <w:w w:val="105"/>
        </w:rPr>
        <w:t> </w:t>
      </w:r>
      <w:r>
        <w:rPr>
          <w:w w:val="105"/>
        </w:rPr>
        <w:t>Asset</w:t>
      </w:r>
      <w:r>
        <w:rPr>
          <w:spacing w:val="-21"/>
          <w:w w:val="105"/>
        </w:rPr>
        <w:t> </w:t>
      </w:r>
      <w:r>
        <w:rPr>
          <w:w w:val="105"/>
        </w:rPr>
        <w:t>Management</w:t>
      </w:r>
      <w:r>
        <w:rPr>
          <w:spacing w:val="-21"/>
          <w:w w:val="105"/>
        </w:rPr>
        <w:t> </w:t>
      </w:r>
      <w:r>
        <w:rPr>
          <w:w w:val="105"/>
        </w:rPr>
        <w:t>targets</w:t>
      </w:r>
      <w:r>
        <w:rPr>
          <w:spacing w:val="-20"/>
          <w:w w:val="105"/>
        </w:rPr>
        <w:t> </w:t>
      </w:r>
      <w:r>
        <w:rPr>
          <w:w w:val="105"/>
        </w:rPr>
        <w:t>set</w:t>
      </w:r>
      <w:r>
        <w:rPr>
          <w:spacing w:val="-21"/>
          <w:w w:val="105"/>
        </w:rPr>
        <w:t> </w:t>
      </w:r>
      <w:r>
        <w:rPr>
          <w:w w:val="105"/>
        </w:rPr>
        <w:t>by</w:t>
      </w:r>
      <w:r>
        <w:rPr>
          <w:spacing w:val="-21"/>
          <w:w w:val="105"/>
        </w:rPr>
        <w:t> </w:t>
      </w:r>
      <w:r>
        <w:rPr>
          <w:w w:val="105"/>
        </w:rPr>
        <w:t>Charlotte</w:t>
      </w:r>
      <w:r>
        <w:rPr>
          <w:spacing w:val="-20"/>
          <w:w w:val="105"/>
        </w:rPr>
        <w:t> </w:t>
      </w:r>
      <w:r>
        <w:rPr>
          <w:w w:val="105"/>
        </w:rPr>
        <w:t>County</w:t>
      </w:r>
      <w:r>
        <w:rPr>
          <w:spacing w:val="-21"/>
          <w:w w:val="105"/>
        </w:rPr>
        <w:t> </w:t>
      </w:r>
      <w:r>
        <w:rPr>
          <w:w w:val="105"/>
        </w:rPr>
        <w:t>Transit</w:t>
      </w:r>
      <w:r>
        <w:rPr>
          <w:spacing w:val="-21"/>
          <w:w w:val="105"/>
        </w:rPr>
        <w:t> </w:t>
      </w:r>
      <w:r>
        <w:rPr>
          <w:w w:val="105"/>
        </w:rPr>
        <w:t>and</w:t>
      </w:r>
      <w:r>
        <w:rPr>
          <w:spacing w:val="-21"/>
          <w:w w:val="105"/>
        </w:rPr>
        <w:t> </w:t>
      </w:r>
      <w:r>
        <w:rPr>
          <w:w w:val="105"/>
        </w:rPr>
        <w:t>adopted</w:t>
      </w:r>
      <w:r>
        <w:rPr>
          <w:spacing w:val="-20"/>
          <w:w w:val="105"/>
        </w:rPr>
        <w:t> </w:t>
      </w:r>
      <w:r>
        <w:rPr>
          <w:w w:val="105"/>
        </w:rPr>
        <w:t>by</w:t>
      </w:r>
      <w:r>
        <w:rPr>
          <w:spacing w:val="-21"/>
          <w:w w:val="105"/>
        </w:rPr>
        <w:t> </w:t>
      </w:r>
      <w:r>
        <w:rPr>
          <w:w w:val="105"/>
        </w:rPr>
        <w:t>the</w:t>
      </w:r>
      <w:r>
        <w:rPr>
          <w:spacing w:val="-23"/>
          <w:w w:val="105"/>
        </w:rPr>
        <w:t> </w:t>
      </w:r>
      <w:r>
        <w:rPr>
          <w:w w:val="105"/>
        </w:rPr>
        <w:t>Charlotte County-Punta</w:t>
      </w:r>
      <w:r>
        <w:rPr>
          <w:spacing w:val="-12"/>
          <w:w w:val="105"/>
        </w:rPr>
        <w:t> </w:t>
      </w:r>
      <w:r>
        <w:rPr>
          <w:w w:val="105"/>
        </w:rPr>
        <w:t>Gorda</w:t>
      </w:r>
      <w:r>
        <w:rPr>
          <w:spacing w:val="-12"/>
          <w:w w:val="105"/>
        </w:rPr>
        <w:t> </w:t>
      </w:r>
      <w:r>
        <w:rPr>
          <w:w w:val="105"/>
        </w:rPr>
        <w:t>MPO</w:t>
      </w:r>
      <w:r>
        <w:rPr>
          <w:spacing w:val="-14"/>
          <w:w w:val="105"/>
        </w:rPr>
        <w:t> </w:t>
      </w:r>
      <w:r>
        <w:rPr>
          <w:w w:val="105"/>
        </w:rPr>
        <w:t>are</w:t>
      </w:r>
      <w:r>
        <w:rPr>
          <w:spacing w:val="-10"/>
          <w:w w:val="105"/>
        </w:rPr>
        <w:t> </w:t>
      </w:r>
      <w:r>
        <w:rPr>
          <w:w w:val="105"/>
        </w:rPr>
        <w:t>summarized</w:t>
      </w:r>
      <w:r>
        <w:rPr>
          <w:spacing w:val="-10"/>
          <w:w w:val="105"/>
        </w:rPr>
        <w:t> </w:t>
      </w:r>
      <w:r>
        <w:rPr>
          <w:w w:val="105"/>
        </w:rPr>
        <w:t>in</w:t>
      </w:r>
      <w:r>
        <w:rPr>
          <w:spacing w:val="-12"/>
          <w:w w:val="105"/>
        </w:rPr>
        <w:t> </w:t>
      </w:r>
      <w:r>
        <w:rPr>
          <w:w w:val="105"/>
        </w:rPr>
        <w:t>Table</w:t>
      </w:r>
      <w:r>
        <w:rPr>
          <w:spacing w:val="-10"/>
          <w:w w:val="105"/>
        </w:rPr>
        <w:t> </w:t>
      </w:r>
      <w:r>
        <w:rPr>
          <w:w w:val="105"/>
        </w:rPr>
        <w:t>A-6.2.</w:t>
      </w:r>
    </w:p>
    <w:p>
      <w:pPr>
        <w:spacing w:after="0" w:line="266" w:lineRule="auto"/>
        <w:sectPr>
          <w:pgSz w:w="12240" w:h="15840"/>
          <w:pgMar w:header="37" w:footer="813" w:top="1560" w:bottom="1000" w:left="1320" w:right="1040"/>
        </w:sectPr>
      </w:pPr>
    </w:p>
    <w:p>
      <w:pPr>
        <w:pStyle w:val="BodyText"/>
        <w:spacing w:before="2"/>
        <w:rPr>
          <w:sz w:val="10"/>
        </w:rPr>
      </w:pPr>
    </w:p>
    <w:p>
      <w:pPr>
        <w:pStyle w:val="BodyText"/>
        <w:spacing w:before="108"/>
        <w:ind w:left="1003"/>
      </w:pPr>
      <w:r>
        <w:rPr>
          <w:w w:val="105"/>
        </w:rPr>
        <w:t>Table A-6.5 Charlotte County-Punta Gorda MPO Transit Asset Management Targets</w:t>
      </w:r>
    </w:p>
    <w:p>
      <w:pPr>
        <w:pStyle w:val="BodyText"/>
        <w:rPr>
          <w:sz w:val="15"/>
        </w:rPr>
      </w:pPr>
    </w:p>
    <w:tbl>
      <w:tblPr>
        <w:tblW w:w="0" w:type="auto"/>
        <w:jc w:val="left"/>
        <w:tblInd w:w="1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0" w:type="dxa"/>
          <w:left w:w="0" w:type="dxa"/>
          <w:bottom w:w="0" w:type="dxa"/>
          <w:right w:w="0" w:type="dxa"/>
        </w:tblCellMar>
        <w:tblLook w:val="01E0"/>
      </w:tblPr>
      <w:tblGrid>
        <w:gridCol w:w="2791"/>
        <w:gridCol w:w="2249"/>
        <w:gridCol w:w="1620"/>
        <w:gridCol w:w="1351"/>
        <w:gridCol w:w="1620"/>
      </w:tblGrid>
      <w:tr>
        <w:trPr>
          <w:trHeight w:val="926" w:hRule="atLeast"/>
        </w:trPr>
        <w:tc>
          <w:tcPr>
            <w:tcW w:w="2791" w:type="dxa"/>
          </w:tcPr>
          <w:p>
            <w:pPr>
              <w:pStyle w:val="TableParagraph"/>
              <w:spacing w:line="278" w:lineRule="auto" w:before="71"/>
              <w:ind w:left="71" w:right="457"/>
              <w:rPr>
                <w:rFonts w:ascii="Garamond"/>
                <w:b/>
                <w:sz w:val="24"/>
              </w:rPr>
            </w:pPr>
            <w:r>
              <w:rPr>
                <w:rFonts w:ascii="Garamond"/>
                <w:b/>
                <w:sz w:val="24"/>
              </w:rPr>
              <w:t>Asset Category - Performance Measure</w:t>
            </w:r>
          </w:p>
        </w:tc>
        <w:tc>
          <w:tcPr>
            <w:tcW w:w="2249" w:type="dxa"/>
          </w:tcPr>
          <w:p>
            <w:pPr>
              <w:pStyle w:val="TableParagraph"/>
              <w:spacing w:before="71"/>
              <w:ind w:left="551"/>
              <w:rPr>
                <w:rFonts w:ascii="Garamond"/>
                <w:b/>
                <w:sz w:val="24"/>
              </w:rPr>
            </w:pPr>
            <w:r>
              <w:rPr>
                <w:rFonts w:ascii="Garamond"/>
                <w:b/>
                <w:sz w:val="24"/>
              </w:rPr>
              <w:t>Asset Class</w:t>
            </w:r>
          </w:p>
        </w:tc>
        <w:tc>
          <w:tcPr>
            <w:tcW w:w="1620" w:type="dxa"/>
          </w:tcPr>
          <w:p>
            <w:pPr>
              <w:pStyle w:val="TableParagraph"/>
              <w:spacing w:line="278" w:lineRule="auto" w:before="71"/>
              <w:ind w:left="299" w:right="80" w:hanging="192"/>
              <w:rPr>
                <w:rFonts w:ascii="Garamond"/>
                <w:b/>
                <w:sz w:val="24"/>
              </w:rPr>
            </w:pPr>
            <w:r>
              <w:rPr>
                <w:rFonts w:ascii="Garamond"/>
                <w:b/>
                <w:sz w:val="24"/>
              </w:rPr>
              <w:t>FY 2017 Asset Condition</w:t>
            </w:r>
          </w:p>
        </w:tc>
        <w:tc>
          <w:tcPr>
            <w:tcW w:w="1351" w:type="dxa"/>
          </w:tcPr>
          <w:p>
            <w:pPr>
              <w:pStyle w:val="TableParagraph"/>
              <w:spacing w:before="71"/>
              <w:ind w:left="304"/>
              <w:rPr>
                <w:rFonts w:ascii="Garamond"/>
                <w:b/>
                <w:sz w:val="24"/>
              </w:rPr>
            </w:pPr>
            <w:r>
              <w:rPr>
                <w:rFonts w:ascii="Garamond"/>
                <w:b/>
                <w:sz w:val="24"/>
              </w:rPr>
              <w:t>FY2021</w:t>
            </w:r>
          </w:p>
          <w:p>
            <w:pPr>
              <w:pStyle w:val="TableParagraph"/>
              <w:spacing w:before="42"/>
              <w:ind w:left="335"/>
              <w:rPr>
                <w:rFonts w:ascii="Garamond"/>
                <w:b/>
                <w:sz w:val="24"/>
              </w:rPr>
            </w:pPr>
            <w:r>
              <w:rPr>
                <w:rFonts w:ascii="Garamond"/>
                <w:b/>
                <w:sz w:val="24"/>
              </w:rPr>
              <w:t>Target</w:t>
            </w:r>
          </w:p>
        </w:tc>
        <w:tc>
          <w:tcPr>
            <w:tcW w:w="1620" w:type="dxa"/>
          </w:tcPr>
          <w:p>
            <w:pPr>
              <w:pStyle w:val="TableParagraph"/>
              <w:spacing w:before="71"/>
              <w:ind w:left="429"/>
              <w:rPr>
                <w:rFonts w:ascii="Garamond"/>
                <w:b/>
                <w:sz w:val="24"/>
              </w:rPr>
            </w:pPr>
            <w:r>
              <w:rPr>
                <w:rFonts w:ascii="Garamond"/>
                <w:b/>
                <w:sz w:val="24"/>
              </w:rPr>
              <w:t>FY2025</w:t>
            </w:r>
          </w:p>
          <w:p>
            <w:pPr>
              <w:pStyle w:val="TableParagraph"/>
              <w:spacing w:before="42"/>
              <w:ind w:left="470"/>
              <w:rPr>
                <w:rFonts w:ascii="Garamond"/>
                <w:b/>
                <w:sz w:val="24"/>
              </w:rPr>
            </w:pPr>
            <w:r>
              <w:rPr>
                <w:rFonts w:ascii="Garamond"/>
                <w:b/>
                <w:sz w:val="24"/>
              </w:rPr>
              <w:t>Target</w:t>
            </w:r>
          </w:p>
        </w:tc>
      </w:tr>
      <w:tr>
        <w:trPr>
          <w:trHeight w:val="613" w:hRule="atLeast"/>
        </w:trPr>
        <w:tc>
          <w:tcPr>
            <w:tcW w:w="9631" w:type="dxa"/>
            <w:gridSpan w:val="5"/>
          </w:tcPr>
          <w:p>
            <w:pPr>
              <w:pStyle w:val="TableParagraph"/>
              <w:spacing w:before="71"/>
              <w:ind w:left="71"/>
              <w:rPr>
                <w:rFonts w:ascii="Garamond"/>
                <w:sz w:val="24"/>
              </w:rPr>
            </w:pPr>
            <w:r>
              <w:rPr>
                <w:rFonts w:ascii="Garamond"/>
                <w:sz w:val="24"/>
              </w:rPr>
              <w:t>Revenue Vehicles</w:t>
            </w:r>
          </w:p>
        </w:tc>
      </w:tr>
      <w:tr>
        <w:trPr>
          <w:trHeight w:val="614" w:hRule="atLeast"/>
        </w:trPr>
        <w:tc>
          <w:tcPr>
            <w:tcW w:w="2791" w:type="dxa"/>
            <w:vMerge w:val="restart"/>
          </w:tcPr>
          <w:p>
            <w:pPr>
              <w:pStyle w:val="TableParagraph"/>
              <w:spacing w:line="276" w:lineRule="auto" w:before="229"/>
              <w:ind w:left="71" w:right="99"/>
              <w:rPr>
                <w:rFonts w:ascii="Garamond"/>
                <w:sz w:val="24"/>
              </w:rPr>
            </w:pPr>
            <w:r>
              <w:rPr>
                <w:rFonts w:ascii="Garamond"/>
                <w:sz w:val="24"/>
              </w:rPr>
              <w:t>Age - % of revenue vehicles within a particular asset class that have met or exceeded their</w:t>
            </w:r>
            <w:r>
              <w:rPr>
                <w:rFonts w:ascii="Garamond"/>
                <w:spacing w:val="-2"/>
                <w:sz w:val="24"/>
              </w:rPr>
              <w:t> </w:t>
            </w:r>
            <w:r>
              <w:rPr>
                <w:rFonts w:ascii="Garamond"/>
                <w:sz w:val="24"/>
              </w:rPr>
              <w:t>ULB</w:t>
            </w:r>
          </w:p>
        </w:tc>
        <w:tc>
          <w:tcPr>
            <w:tcW w:w="2249" w:type="dxa"/>
          </w:tcPr>
          <w:p>
            <w:pPr>
              <w:pStyle w:val="TableParagraph"/>
              <w:spacing w:before="71"/>
              <w:ind w:left="71"/>
              <w:rPr>
                <w:rFonts w:ascii="Garamond"/>
                <w:sz w:val="24"/>
              </w:rPr>
            </w:pPr>
            <w:r>
              <w:rPr>
                <w:rFonts w:ascii="Garamond"/>
                <w:sz w:val="24"/>
              </w:rPr>
              <w:t>Bus</w:t>
            </w:r>
          </w:p>
        </w:tc>
        <w:tc>
          <w:tcPr>
            <w:tcW w:w="1620" w:type="dxa"/>
          </w:tcPr>
          <w:p>
            <w:pPr>
              <w:pStyle w:val="TableParagraph"/>
              <w:spacing w:before="71"/>
              <w:ind w:left="6"/>
              <w:jc w:val="center"/>
              <w:rPr>
                <w:rFonts w:ascii="Garamond"/>
                <w:sz w:val="24"/>
              </w:rPr>
            </w:pPr>
            <w:r>
              <w:rPr>
                <w:rFonts w:ascii="Garamond"/>
                <w:sz w:val="24"/>
              </w:rPr>
              <w:t>X</w:t>
            </w:r>
          </w:p>
        </w:tc>
        <w:tc>
          <w:tcPr>
            <w:tcW w:w="1351" w:type="dxa"/>
          </w:tcPr>
          <w:p>
            <w:pPr>
              <w:pStyle w:val="TableParagraph"/>
              <w:spacing w:before="71"/>
              <w:ind w:left="344" w:right="336"/>
              <w:jc w:val="center"/>
              <w:rPr>
                <w:rFonts w:ascii="Garamond"/>
                <w:sz w:val="24"/>
              </w:rPr>
            </w:pPr>
            <w:r>
              <w:rPr>
                <w:rFonts w:ascii="Garamond"/>
                <w:sz w:val="24"/>
              </w:rPr>
              <w:t>11%%</w:t>
            </w:r>
          </w:p>
        </w:tc>
        <w:tc>
          <w:tcPr>
            <w:tcW w:w="1620" w:type="dxa"/>
          </w:tcPr>
          <w:p>
            <w:pPr>
              <w:pStyle w:val="TableParagraph"/>
              <w:spacing w:before="71"/>
              <w:ind w:left="577" w:right="567"/>
              <w:jc w:val="center"/>
              <w:rPr>
                <w:rFonts w:ascii="Garamond"/>
                <w:sz w:val="24"/>
              </w:rPr>
            </w:pPr>
            <w:r>
              <w:rPr>
                <w:rFonts w:ascii="Garamond"/>
                <w:sz w:val="24"/>
              </w:rPr>
              <w:t>4%</w:t>
            </w:r>
          </w:p>
        </w:tc>
      </w:tr>
      <w:tr>
        <w:trPr>
          <w:trHeight w:val="613" w:hRule="atLeast"/>
        </w:trPr>
        <w:tc>
          <w:tcPr>
            <w:tcW w:w="2791" w:type="dxa"/>
            <w:vMerge/>
            <w:tcBorders>
              <w:top w:val="nil"/>
            </w:tcBorders>
          </w:tcPr>
          <w:p>
            <w:pPr>
              <w:rPr>
                <w:sz w:val="2"/>
                <w:szCs w:val="2"/>
              </w:rPr>
            </w:pPr>
          </w:p>
        </w:tc>
        <w:tc>
          <w:tcPr>
            <w:tcW w:w="2249" w:type="dxa"/>
          </w:tcPr>
          <w:p>
            <w:pPr>
              <w:pStyle w:val="TableParagraph"/>
              <w:spacing w:before="71"/>
              <w:ind w:left="71"/>
              <w:rPr>
                <w:rFonts w:ascii="Garamond"/>
                <w:sz w:val="24"/>
              </w:rPr>
            </w:pPr>
            <w:r>
              <w:rPr>
                <w:rFonts w:ascii="Garamond"/>
                <w:sz w:val="24"/>
              </w:rPr>
              <w:t>Mini-Bus</w:t>
            </w:r>
          </w:p>
        </w:tc>
        <w:tc>
          <w:tcPr>
            <w:tcW w:w="1620" w:type="dxa"/>
          </w:tcPr>
          <w:p>
            <w:pPr>
              <w:pStyle w:val="TableParagraph"/>
              <w:spacing w:before="71"/>
              <w:ind w:left="6"/>
              <w:jc w:val="center"/>
              <w:rPr>
                <w:rFonts w:ascii="Garamond"/>
                <w:sz w:val="24"/>
              </w:rPr>
            </w:pPr>
            <w:r>
              <w:rPr>
                <w:rFonts w:ascii="Garamond"/>
                <w:sz w:val="24"/>
              </w:rPr>
              <w:t>X</w:t>
            </w:r>
          </w:p>
        </w:tc>
        <w:tc>
          <w:tcPr>
            <w:tcW w:w="1351" w:type="dxa"/>
          </w:tcPr>
          <w:p>
            <w:pPr>
              <w:pStyle w:val="TableParagraph"/>
              <w:spacing w:before="71"/>
              <w:ind w:left="344" w:right="334"/>
              <w:jc w:val="center"/>
              <w:rPr>
                <w:rFonts w:ascii="Garamond"/>
                <w:sz w:val="24"/>
              </w:rPr>
            </w:pPr>
            <w:r>
              <w:rPr>
                <w:rFonts w:ascii="Garamond"/>
                <w:sz w:val="24"/>
              </w:rPr>
              <w:t>0%</w:t>
            </w:r>
          </w:p>
        </w:tc>
        <w:tc>
          <w:tcPr>
            <w:tcW w:w="1620" w:type="dxa"/>
          </w:tcPr>
          <w:p>
            <w:pPr>
              <w:pStyle w:val="TableParagraph"/>
              <w:spacing w:before="71"/>
              <w:ind w:left="577" w:right="567"/>
              <w:jc w:val="center"/>
              <w:rPr>
                <w:rFonts w:ascii="Garamond"/>
                <w:sz w:val="24"/>
              </w:rPr>
            </w:pPr>
            <w:r>
              <w:rPr>
                <w:rFonts w:ascii="Garamond"/>
                <w:sz w:val="24"/>
              </w:rPr>
              <w:t>0%</w:t>
            </w:r>
          </w:p>
        </w:tc>
      </w:tr>
      <w:tr>
        <w:trPr>
          <w:trHeight w:val="613" w:hRule="atLeast"/>
        </w:trPr>
        <w:tc>
          <w:tcPr>
            <w:tcW w:w="2791" w:type="dxa"/>
            <w:vMerge/>
            <w:tcBorders>
              <w:top w:val="nil"/>
            </w:tcBorders>
          </w:tcPr>
          <w:p>
            <w:pPr>
              <w:rPr>
                <w:sz w:val="2"/>
                <w:szCs w:val="2"/>
              </w:rPr>
            </w:pPr>
          </w:p>
        </w:tc>
        <w:tc>
          <w:tcPr>
            <w:tcW w:w="2249" w:type="dxa"/>
          </w:tcPr>
          <w:p>
            <w:pPr>
              <w:pStyle w:val="TableParagraph"/>
              <w:spacing w:before="71"/>
              <w:ind w:left="71"/>
              <w:rPr>
                <w:rFonts w:ascii="Garamond"/>
                <w:sz w:val="24"/>
              </w:rPr>
            </w:pPr>
            <w:r>
              <w:rPr>
                <w:rFonts w:ascii="Garamond"/>
                <w:sz w:val="24"/>
              </w:rPr>
              <w:t>Van</w:t>
            </w:r>
          </w:p>
        </w:tc>
        <w:tc>
          <w:tcPr>
            <w:tcW w:w="1620" w:type="dxa"/>
          </w:tcPr>
          <w:p>
            <w:pPr>
              <w:pStyle w:val="TableParagraph"/>
              <w:spacing w:before="71"/>
              <w:ind w:left="6"/>
              <w:jc w:val="center"/>
              <w:rPr>
                <w:rFonts w:ascii="Garamond"/>
                <w:sz w:val="24"/>
              </w:rPr>
            </w:pPr>
            <w:r>
              <w:rPr>
                <w:rFonts w:ascii="Garamond"/>
                <w:sz w:val="24"/>
              </w:rPr>
              <w:t>X</w:t>
            </w:r>
          </w:p>
        </w:tc>
        <w:tc>
          <w:tcPr>
            <w:tcW w:w="1351" w:type="dxa"/>
          </w:tcPr>
          <w:p>
            <w:pPr>
              <w:pStyle w:val="TableParagraph"/>
              <w:spacing w:before="71"/>
              <w:ind w:left="344" w:right="336"/>
              <w:jc w:val="center"/>
              <w:rPr>
                <w:rFonts w:ascii="Garamond"/>
                <w:sz w:val="24"/>
              </w:rPr>
            </w:pPr>
            <w:r>
              <w:rPr>
                <w:rFonts w:ascii="Garamond"/>
                <w:sz w:val="24"/>
              </w:rPr>
              <w:t>40%</w:t>
            </w:r>
          </w:p>
        </w:tc>
        <w:tc>
          <w:tcPr>
            <w:tcW w:w="1620" w:type="dxa"/>
          </w:tcPr>
          <w:p>
            <w:pPr>
              <w:pStyle w:val="TableParagraph"/>
              <w:spacing w:before="71"/>
              <w:ind w:left="577" w:right="567"/>
              <w:jc w:val="center"/>
              <w:rPr>
                <w:rFonts w:ascii="Garamond"/>
                <w:sz w:val="24"/>
              </w:rPr>
            </w:pPr>
            <w:r>
              <w:rPr>
                <w:rFonts w:ascii="Garamond"/>
                <w:sz w:val="24"/>
              </w:rPr>
              <w:t>0%</w:t>
            </w:r>
          </w:p>
        </w:tc>
      </w:tr>
      <w:tr>
        <w:trPr>
          <w:trHeight w:val="616" w:hRule="atLeast"/>
        </w:trPr>
        <w:tc>
          <w:tcPr>
            <w:tcW w:w="9631" w:type="dxa"/>
            <w:gridSpan w:val="5"/>
          </w:tcPr>
          <w:p>
            <w:pPr>
              <w:pStyle w:val="TableParagraph"/>
              <w:spacing w:before="73"/>
              <w:ind w:left="71"/>
              <w:rPr>
                <w:rFonts w:ascii="Garamond"/>
                <w:sz w:val="24"/>
              </w:rPr>
            </w:pPr>
            <w:r>
              <w:rPr>
                <w:rFonts w:ascii="Garamond"/>
                <w:sz w:val="24"/>
              </w:rPr>
              <w:t>Equipment</w:t>
            </w:r>
          </w:p>
        </w:tc>
      </w:tr>
      <w:tr>
        <w:trPr>
          <w:trHeight w:val="614" w:hRule="atLeast"/>
        </w:trPr>
        <w:tc>
          <w:tcPr>
            <w:tcW w:w="2791" w:type="dxa"/>
            <w:vMerge w:val="restart"/>
          </w:tcPr>
          <w:p>
            <w:pPr>
              <w:pStyle w:val="TableParagraph"/>
              <w:spacing w:line="276" w:lineRule="auto" w:before="71"/>
              <w:ind w:left="71" w:right="170"/>
              <w:rPr>
                <w:rFonts w:ascii="Garamond"/>
                <w:sz w:val="24"/>
              </w:rPr>
            </w:pPr>
            <w:r>
              <w:rPr>
                <w:rFonts w:ascii="Garamond"/>
                <w:sz w:val="24"/>
              </w:rPr>
              <w:t>Age - % of non-revenue vehicles within a particular asset class that have met or exceeded their ULB</w:t>
            </w:r>
          </w:p>
        </w:tc>
        <w:tc>
          <w:tcPr>
            <w:tcW w:w="2249" w:type="dxa"/>
          </w:tcPr>
          <w:p>
            <w:pPr>
              <w:pStyle w:val="TableParagraph"/>
              <w:spacing w:before="71"/>
              <w:ind w:left="71"/>
              <w:rPr>
                <w:rFonts w:ascii="Garamond"/>
                <w:sz w:val="24"/>
              </w:rPr>
            </w:pPr>
            <w:r>
              <w:rPr>
                <w:rFonts w:ascii="Garamond"/>
                <w:sz w:val="24"/>
              </w:rPr>
              <w:t>Bus Lift</w:t>
            </w:r>
          </w:p>
        </w:tc>
        <w:tc>
          <w:tcPr>
            <w:tcW w:w="1620" w:type="dxa"/>
          </w:tcPr>
          <w:p>
            <w:pPr>
              <w:pStyle w:val="TableParagraph"/>
              <w:spacing w:before="71"/>
              <w:ind w:left="6"/>
              <w:jc w:val="center"/>
              <w:rPr>
                <w:rFonts w:ascii="Garamond"/>
                <w:sz w:val="24"/>
              </w:rPr>
            </w:pPr>
            <w:r>
              <w:rPr>
                <w:rFonts w:ascii="Garamond"/>
                <w:sz w:val="24"/>
              </w:rPr>
              <w:t>X</w:t>
            </w:r>
          </w:p>
        </w:tc>
        <w:tc>
          <w:tcPr>
            <w:tcW w:w="1351" w:type="dxa"/>
          </w:tcPr>
          <w:p>
            <w:pPr>
              <w:pStyle w:val="TableParagraph"/>
              <w:spacing w:before="71"/>
              <w:ind w:left="344" w:right="336"/>
              <w:jc w:val="center"/>
              <w:rPr>
                <w:rFonts w:ascii="Garamond"/>
                <w:sz w:val="24"/>
              </w:rPr>
            </w:pPr>
            <w:r>
              <w:rPr>
                <w:rFonts w:ascii="Garamond"/>
                <w:sz w:val="24"/>
              </w:rPr>
              <w:t>50%</w:t>
            </w:r>
          </w:p>
        </w:tc>
        <w:tc>
          <w:tcPr>
            <w:tcW w:w="1620" w:type="dxa"/>
          </w:tcPr>
          <w:p>
            <w:pPr>
              <w:pStyle w:val="TableParagraph"/>
              <w:spacing w:before="71"/>
              <w:ind w:left="577" w:right="569"/>
              <w:jc w:val="center"/>
              <w:rPr>
                <w:rFonts w:ascii="Garamond"/>
                <w:sz w:val="24"/>
              </w:rPr>
            </w:pPr>
            <w:r>
              <w:rPr>
                <w:rFonts w:ascii="Garamond"/>
                <w:sz w:val="24"/>
              </w:rPr>
              <w:t>65%</w:t>
            </w:r>
          </w:p>
        </w:tc>
      </w:tr>
      <w:tr>
        <w:trPr>
          <w:trHeight w:val="921" w:hRule="atLeast"/>
        </w:trPr>
        <w:tc>
          <w:tcPr>
            <w:tcW w:w="2791" w:type="dxa"/>
            <w:vMerge/>
            <w:tcBorders>
              <w:top w:val="nil"/>
            </w:tcBorders>
          </w:tcPr>
          <w:p>
            <w:pPr>
              <w:rPr>
                <w:sz w:val="2"/>
                <w:szCs w:val="2"/>
              </w:rPr>
            </w:pPr>
          </w:p>
        </w:tc>
        <w:tc>
          <w:tcPr>
            <w:tcW w:w="2249" w:type="dxa"/>
          </w:tcPr>
          <w:p>
            <w:pPr>
              <w:pStyle w:val="TableParagraph"/>
              <w:spacing w:before="71"/>
              <w:ind w:left="71"/>
              <w:rPr>
                <w:rFonts w:ascii="Garamond"/>
                <w:sz w:val="24"/>
              </w:rPr>
            </w:pPr>
            <w:r>
              <w:rPr>
                <w:rFonts w:ascii="Garamond"/>
                <w:sz w:val="24"/>
              </w:rPr>
              <w:t>Data Equipment</w:t>
            </w:r>
          </w:p>
        </w:tc>
        <w:tc>
          <w:tcPr>
            <w:tcW w:w="1620" w:type="dxa"/>
          </w:tcPr>
          <w:p>
            <w:pPr>
              <w:pStyle w:val="TableParagraph"/>
              <w:spacing w:before="225"/>
              <w:ind w:left="6"/>
              <w:jc w:val="center"/>
              <w:rPr>
                <w:rFonts w:ascii="Garamond"/>
                <w:sz w:val="24"/>
              </w:rPr>
            </w:pPr>
            <w:r>
              <w:rPr>
                <w:rFonts w:ascii="Garamond"/>
                <w:sz w:val="24"/>
              </w:rPr>
              <w:t>X</w:t>
            </w:r>
          </w:p>
        </w:tc>
        <w:tc>
          <w:tcPr>
            <w:tcW w:w="1351" w:type="dxa"/>
          </w:tcPr>
          <w:p>
            <w:pPr>
              <w:pStyle w:val="TableParagraph"/>
              <w:spacing w:before="225"/>
              <w:ind w:left="344" w:right="334"/>
              <w:jc w:val="center"/>
              <w:rPr>
                <w:rFonts w:ascii="Garamond"/>
                <w:sz w:val="24"/>
              </w:rPr>
            </w:pPr>
            <w:r>
              <w:rPr>
                <w:rFonts w:ascii="Garamond"/>
                <w:sz w:val="24"/>
              </w:rPr>
              <w:t>0%</w:t>
            </w:r>
          </w:p>
        </w:tc>
        <w:tc>
          <w:tcPr>
            <w:tcW w:w="1620" w:type="dxa"/>
          </w:tcPr>
          <w:p>
            <w:pPr>
              <w:pStyle w:val="TableParagraph"/>
              <w:spacing w:before="225"/>
              <w:ind w:left="577" w:right="569"/>
              <w:jc w:val="center"/>
              <w:rPr>
                <w:rFonts w:ascii="Garamond"/>
                <w:sz w:val="24"/>
              </w:rPr>
            </w:pPr>
            <w:r>
              <w:rPr>
                <w:rFonts w:ascii="Garamond"/>
                <w:sz w:val="24"/>
              </w:rPr>
              <w:t>60%</w:t>
            </w:r>
          </w:p>
        </w:tc>
      </w:tr>
      <w:tr>
        <w:trPr>
          <w:trHeight w:val="614" w:hRule="atLeast"/>
        </w:trPr>
        <w:tc>
          <w:tcPr>
            <w:tcW w:w="8011" w:type="dxa"/>
            <w:gridSpan w:val="4"/>
          </w:tcPr>
          <w:p>
            <w:pPr>
              <w:pStyle w:val="TableParagraph"/>
              <w:spacing w:before="71"/>
              <w:ind w:left="71"/>
              <w:rPr>
                <w:rFonts w:ascii="Garamond"/>
                <w:sz w:val="24"/>
              </w:rPr>
            </w:pPr>
            <w:r>
              <w:rPr>
                <w:rFonts w:ascii="Garamond"/>
                <w:sz w:val="24"/>
              </w:rPr>
              <w:t>Facilities</w:t>
            </w:r>
          </w:p>
        </w:tc>
        <w:tc>
          <w:tcPr>
            <w:tcW w:w="1620" w:type="dxa"/>
          </w:tcPr>
          <w:p>
            <w:pPr>
              <w:pStyle w:val="TableParagraph"/>
              <w:spacing w:before="0"/>
              <w:rPr>
                <w:rFonts w:ascii="Times New Roman"/>
                <w:sz w:val="22"/>
              </w:rPr>
            </w:pPr>
          </w:p>
        </w:tc>
      </w:tr>
      <w:tr>
        <w:trPr>
          <w:trHeight w:val="926" w:hRule="atLeast"/>
        </w:trPr>
        <w:tc>
          <w:tcPr>
            <w:tcW w:w="2791" w:type="dxa"/>
            <w:vMerge w:val="restart"/>
          </w:tcPr>
          <w:p>
            <w:pPr>
              <w:pStyle w:val="TableParagraph"/>
              <w:spacing w:line="276" w:lineRule="auto" w:before="71"/>
              <w:ind w:left="71" w:right="283"/>
              <w:rPr>
                <w:rFonts w:ascii="Garamond"/>
                <w:sz w:val="24"/>
              </w:rPr>
            </w:pPr>
            <w:r>
              <w:rPr>
                <w:rFonts w:ascii="Garamond"/>
                <w:sz w:val="24"/>
              </w:rPr>
              <w:t>Condition - % of facilities with a condition rating below 3.0 on the FTA Transit Economic Requirements Model (TERM) Scale</w:t>
            </w:r>
          </w:p>
        </w:tc>
        <w:tc>
          <w:tcPr>
            <w:tcW w:w="2249" w:type="dxa"/>
          </w:tcPr>
          <w:p>
            <w:pPr>
              <w:pStyle w:val="TableParagraph"/>
              <w:spacing w:before="71"/>
              <w:ind w:left="71"/>
              <w:rPr>
                <w:rFonts w:ascii="Garamond"/>
                <w:sz w:val="24"/>
              </w:rPr>
            </w:pPr>
            <w:r>
              <w:rPr>
                <w:rFonts w:ascii="Garamond"/>
                <w:sz w:val="24"/>
              </w:rPr>
              <w:t>Parking Lot</w:t>
            </w:r>
          </w:p>
        </w:tc>
        <w:tc>
          <w:tcPr>
            <w:tcW w:w="1620" w:type="dxa"/>
          </w:tcPr>
          <w:p>
            <w:pPr>
              <w:pStyle w:val="TableParagraph"/>
              <w:spacing w:before="227"/>
              <w:ind w:left="575" w:right="569"/>
              <w:jc w:val="center"/>
              <w:rPr>
                <w:rFonts w:ascii="Garamond"/>
                <w:sz w:val="24"/>
              </w:rPr>
            </w:pPr>
            <w:r>
              <w:rPr>
                <w:rFonts w:ascii="Garamond"/>
                <w:sz w:val="24"/>
              </w:rPr>
              <w:t>n/a</w:t>
            </w:r>
          </w:p>
        </w:tc>
        <w:tc>
          <w:tcPr>
            <w:tcW w:w="1351" w:type="dxa"/>
          </w:tcPr>
          <w:p>
            <w:pPr>
              <w:pStyle w:val="TableParagraph"/>
              <w:spacing w:before="227"/>
              <w:ind w:left="344" w:right="336"/>
              <w:jc w:val="center"/>
              <w:rPr>
                <w:rFonts w:ascii="Garamond"/>
                <w:sz w:val="24"/>
              </w:rPr>
            </w:pPr>
            <w:r>
              <w:rPr>
                <w:rFonts w:ascii="Garamond"/>
                <w:sz w:val="24"/>
              </w:rPr>
              <w:t>22%%</w:t>
            </w:r>
          </w:p>
        </w:tc>
        <w:tc>
          <w:tcPr>
            <w:tcW w:w="1620" w:type="dxa"/>
          </w:tcPr>
          <w:p>
            <w:pPr>
              <w:pStyle w:val="TableParagraph"/>
              <w:spacing w:before="227"/>
              <w:ind w:left="577" w:right="569"/>
              <w:jc w:val="center"/>
              <w:rPr>
                <w:rFonts w:ascii="Garamond"/>
                <w:sz w:val="24"/>
              </w:rPr>
            </w:pPr>
            <w:r>
              <w:rPr>
                <w:rFonts w:ascii="Garamond"/>
                <w:sz w:val="24"/>
              </w:rPr>
              <w:t>30%</w:t>
            </w:r>
          </w:p>
        </w:tc>
      </w:tr>
      <w:tr>
        <w:trPr>
          <w:trHeight w:val="1230" w:hRule="atLeast"/>
        </w:trPr>
        <w:tc>
          <w:tcPr>
            <w:tcW w:w="2791" w:type="dxa"/>
            <w:vMerge/>
            <w:tcBorders>
              <w:top w:val="nil"/>
            </w:tcBorders>
          </w:tcPr>
          <w:p>
            <w:pPr>
              <w:rPr>
                <w:sz w:val="2"/>
                <w:szCs w:val="2"/>
              </w:rPr>
            </w:pPr>
          </w:p>
        </w:tc>
        <w:tc>
          <w:tcPr>
            <w:tcW w:w="2249" w:type="dxa"/>
          </w:tcPr>
          <w:p>
            <w:pPr>
              <w:pStyle w:val="TableParagraph"/>
              <w:spacing w:before="71"/>
              <w:ind w:left="71"/>
              <w:rPr>
                <w:rFonts w:ascii="Garamond"/>
                <w:sz w:val="24"/>
              </w:rPr>
            </w:pPr>
            <w:r>
              <w:rPr>
                <w:rFonts w:ascii="Garamond"/>
                <w:sz w:val="24"/>
              </w:rPr>
              <w:t>Bus Wash</w:t>
            </w:r>
          </w:p>
        </w:tc>
        <w:tc>
          <w:tcPr>
            <w:tcW w:w="1620" w:type="dxa"/>
          </w:tcPr>
          <w:p>
            <w:pPr>
              <w:pStyle w:val="TableParagraph"/>
              <w:spacing w:before="71"/>
              <w:ind w:left="575" w:right="569"/>
              <w:jc w:val="center"/>
              <w:rPr>
                <w:rFonts w:ascii="Garamond"/>
                <w:sz w:val="24"/>
              </w:rPr>
            </w:pPr>
            <w:r>
              <w:rPr>
                <w:rFonts w:ascii="Garamond"/>
                <w:sz w:val="24"/>
              </w:rPr>
              <w:t>n/a</w:t>
            </w:r>
          </w:p>
        </w:tc>
        <w:tc>
          <w:tcPr>
            <w:tcW w:w="1351" w:type="dxa"/>
          </w:tcPr>
          <w:p>
            <w:pPr>
              <w:pStyle w:val="TableParagraph"/>
              <w:spacing w:before="2"/>
              <w:rPr>
                <w:sz w:val="31"/>
              </w:rPr>
            </w:pPr>
          </w:p>
          <w:p>
            <w:pPr>
              <w:pStyle w:val="TableParagraph"/>
              <w:spacing w:before="0"/>
              <w:ind w:left="344" w:right="334"/>
              <w:jc w:val="center"/>
              <w:rPr>
                <w:rFonts w:ascii="Garamond"/>
                <w:sz w:val="24"/>
              </w:rPr>
            </w:pPr>
            <w:r>
              <w:rPr>
                <w:rFonts w:ascii="Garamond"/>
                <w:sz w:val="24"/>
              </w:rPr>
              <w:t>6%</w:t>
            </w:r>
          </w:p>
        </w:tc>
        <w:tc>
          <w:tcPr>
            <w:tcW w:w="1620" w:type="dxa"/>
          </w:tcPr>
          <w:p>
            <w:pPr>
              <w:pStyle w:val="TableParagraph"/>
              <w:spacing w:before="2"/>
              <w:rPr>
                <w:sz w:val="31"/>
              </w:rPr>
            </w:pPr>
          </w:p>
          <w:p>
            <w:pPr>
              <w:pStyle w:val="TableParagraph"/>
              <w:spacing w:before="0"/>
              <w:ind w:left="577" w:right="567"/>
              <w:jc w:val="center"/>
              <w:rPr>
                <w:rFonts w:ascii="Garamond"/>
                <w:sz w:val="24"/>
              </w:rPr>
            </w:pPr>
            <w:r>
              <w:rPr>
                <w:rFonts w:ascii="Garamond"/>
                <w:sz w:val="24"/>
              </w:rPr>
              <w:t>9%</w:t>
            </w:r>
          </w:p>
        </w:tc>
      </w:tr>
    </w:tbl>
    <w:p>
      <w:pPr>
        <w:pStyle w:val="BodyText"/>
        <w:spacing w:before="8"/>
        <w:rPr>
          <w:sz w:val="37"/>
        </w:rPr>
      </w:pPr>
    </w:p>
    <w:p>
      <w:pPr>
        <w:pStyle w:val="BodyText"/>
        <w:spacing w:line="266" w:lineRule="auto"/>
        <w:ind w:left="120"/>
      </w:pPr>
      <w:r>
        <w:rPr>
          <w:w w:val="105"/>
        </w:rPr>
        <w:t>These targets for the MPO planning area reflect the targets established by Charlotte County Transit through their Transit Asset Management Plan</w:t>
      </w:r>
    </w:p>
    <w:p>
      <w:pPr>
        <w:spacing w:after="0" w:line="266" w:lineRule="auto"/>
        <w:sectPr>
          <w:pgSz w:w="12240" w:h="15840"/>
          <w:pgMar w:header="37" w:footer="813" w:top="1560" w:bottom="1000" w:left="1320" w:right="1040"/>
        </w:sectPr>
      </w:pPr>
    </w:p>
    <w:p>
      <w:pPr>
        <w:pStyle w:val="BodyText"/>
        <w:spacing w:before="6"/>
        <w:rPr>
          <w:sz w:val="10"/>
        </w:rPr>
      </w:pPr>
    </w:p>
    <w:p>
      <w:pPr>
        <w:pStyle w:val="ListParagraph"/>
        <w:numPr>
          <w:ilvl w:val="0"/>
          <w:numId w:val="18"/>
        </w:numPr>
        <w:tabs>
          <w:tab w:pos="348" w:val="left" w:leader="none"/>
        </w:tabs>
        <w:spacing w:line="240" w:lineRule="auto" w:before="114" w:after="0"/>
        <w:ind w:left="347" w:right="0" w:hanging="228"/>
        <w:jc w:val="left"/>
        <w:rPr>
          <w:rFonts w:ascii="Trebuchet MS"/>
          <w:b/>
          <w:sz w:val="32"/>
        </w:rPr>
      </w:pPr>
      <w:bookmarkStart w:name="7 - Transit Safety Performance" w:id="121"/>
      <w:bookmarkEnd w:id="121"/>
      <w:r>
        <w:rPr/>
      </w:r>
      <w:bookmarkStart w:name="7 - Transit Safety Performance" w:id="122"/>
      <w:bookmarkEnd w:id="122"/>
      <w:r>
        <w:rPr>
          <w:rFonts w:ascii="Trebuchet MS"/>
          <w:b/>
          <w:color w:val="0F75BC"/>
          <w:sz w:val="32"/>
        </w:rPr>
        <w:t>-</w:t>
      </w:r>
      <w:r>
        <w:rPr>
          <w:rFonts w:ascii="Trebuchet MS"/>
          <w:b/>
          <w:color w:val="0F75BC"/>
          <w:spacing w:val="-36"/>
          <w:sz w:val="32"/>
        </w:rPr>
        <w:t> </w:t>
      </w:r>
      <w:r>
        <w:rPr>
          <w:rFonts w:ascii="Trebuchet MS"/>
          <w:b/>
          <w:color w:val="0F75BC"/>
          <w:sz w:val="32"/>
        </w:rPr>
        <w:t>Transit</w:t>
      </w:r>
      <w:r>
        <w:rPr>
          <w:rFonts w:ascii="Trebuchet MS"/>
          <w:b/>
          <w:color w:val="0F75BC"/>
          <w:spacing w:val="-35"/>
          <w:sz w:val="32"/>
        </w:rPr>
        <w:t> </w:t>
      </w:r>
      <w:r>
        <w:rPr>
          <w:rFonts w:ascii="Trebuchet MS"/>
          <w:b/>
          <w:color w:val="0F75BC"/>
          <w:sz w:val="32"/>
        </w:rPr>
        <w:t>Safety</w:t>
      </w:r>
      <w:r>
        <w:rPr>
          <w:rFonts w:ascii="Trebuchet MS"/>
          <w:b/>
          <w:color w:val="0F75BC"/>
          <w:spacing w:val="-33"/>
          <w:sz w:val="32"/>
        </w:rPr>
        <w:t> </w:t>
      </w:r>
      <w:r>
        <w:rPr>
          <w:rFonts w:ascii="Trebuchet MS"/>
          <w:b/>
          <w:color w:val="0F75BC"/>
          <w:sz w:val="32"/>
        </w:rPr>
        <w:t>Performance</w:t>
      </w:r>
    </w:p>
    <w:p>
      <w:pPr>
        <w:pStyle w:val="BodyText"/>
        <w:spacing w:line="247" w:lineRule="auto" w:before="293"/>
        <w:ind w:left="120" w:right="451"/>
      </w:pPr>
      <w:r>
        <w:rPr>
          <w:w w:val="105"/>
        </w:rPr>
        <w:t>The Federal Transit Administration (FTA) published a final Public Transportation Agency Safety Plan (PTSAP)</w:t>
      </w:r>
      <w:r>
        <w:rPr>
          <w:spacing w:val="-23"/>
          <w:w w:val="105"/>
        </w:rPr>
        <w:t> </w:t>
      </w:r>
      <w:r>
        <w:rPr>
          <w:w w:val="105"/>
        </w:rPr>
        <w:t>rule</w:t>
      </w:r>
      <w:r>
        <w:rPr>
          <w:spacing w:val="-21"/>
          <w:w w:val="105"/>
        </w:rPr>
        <w:t> </w:t>
      </w:r>
      <w:r>
        <w:rPr>
          <w:w w:val="105"/>
        </w:rPr>
        <w:t>and</w:t>
      </w:r>
      <w:r>
        <w:rPr>
          <w:spacing w:val="-22"/>
          <w:w w:val="105"/>
        </w:rPr>
        <w:t> </w:t>
      </w:r>
      <w:r>
        <w:rPr>
          <w:w w:val="105"/>
        </w:rPr>
        <w:t>related</w:t>
      </w:r>
      <w:r>
        <w:rPr>
          <w:spacing w:val="-22"/>
          <w:w w:val="105"/>
        </w:rPr>
        <w:t> </w:t>
      </w:r>
      <w:r>
        <w:rPr>
          <w:w w:val="105"/>
        </w:rPr>
        <w:t>performance</w:t>
      </w:r>
      <w:r>
        <w:rPr>
          <w:spacing w:val="-21"/>
          <w:w w:val="105"/>
        </w:rPr>
        <w:t> </w:t>
      </w:r>
      <w:r>
        <w:rPr>
          <w:w w:val="105"/>
        </w:rPr>
        <w:t>measures</w:t>
      </w:r>
      <w:r>
        <w:rPr>
          <w:spacing w:val="-22"/>
          <w:w w:val="105"/>
        </w:rPr>
        <w:t> </w:t>
      </w:r>
      <w:r>
        <w:rPr>
          <w:w w:val="105"/>
        </w:rPr>
        <w:t>as</w:t>
      </w:r>
      <w:r>
        <w:rPr>
          <w:spacing w:val="-21"/>
          <w:w w:val="105"/>
        </w:rPr>
        <w:t> </w:t>
      </w:r>
      <w:r>
        <w:rPr>
          <w:w w:val="105"/>
        </w:rPr>
        <w:t>authorized</w:t>
      </w:r>
      <w:r>
        <w:rPr>
          <w:spacing w:val="-22"/>
          <w:w w:val="105"/>
        </w:rPr>
        <w:t> </w:t>
      </w:r>
      <w:r>
        <w:rPr>
          <w:w w:val="105"/>
        </w:rPr>
        <w:t>by</w:t>
      </w:r>
      <w:r>
        <w:rPr>
          <w:spacing w:val="-22"/>
          <w:w w:val="105"/>
        </w:rPr>
        <w:t> </w:t>
      </w:r>
      <w:r>
        <w:rPr>
          <w:w w:val="105"/>
        </w:rPr>
        <w:t>Section</w:t>
      </w:r>
      <w:r>
        <w:rPr>
          <w:spacing w:val="-23"/>
          <w:w w:val="105"/>
        </w:rPr>
        <w:t> </w:t>
      </w:r>
      <w:r>
        <w:rPr>
          <w:w w:val="105"/>
        </w:rPr>
        <w:t>20021</w:t>
      </w:r>
      <w:r>
        <w:rPr>
          <w:spacing w:val="-21"/>
          <w:w w:val="105"/>
        </w:rPr>
        <w:t> </w:t>
      </w:r>
      <w:r>
        <w:rPr>
          <w:w w:val="105"/>
        </w:rPr>
        <w:t>of</w:t>
      </w:r>
      <w:r>
        <w:rPr>
          <w:spacing w:val="-22"/>
          <w:w w:val="105"/>
        </w:rPr>
        <w:t> </w:t>
      </w:r>
      <w:r>
        <w:rPr>
          <w:w w:val="105"/>
        </w:rPr>
        <w:t>the</w:t>
      </w:r>
      <w:r>
        <w:rPr>
          <w:spacing w:val="-21"/>
          <w:w w:val="105"/>
        </w:rPr>
        <w:t> </w:t>
      </w:r>
      <w:r>
        <w:rPr>
          <w:w w:val="105"/>
        </w:rPr>
        <w:t>Moving</w:t>
      </w:r>
      <w:r>
        <w:rPr>
          <w:spacing w:val="-23"/>
          <w:w w:val="105"/>
        </w:rPr>
        <w:t> </w:t>
      </w:r>
      <w:r>
        <w:rPr>
          <w:w w:val="105"/>
        </w:rPr>
        <w:t>Ahead for Progress in the 21</w:t>
      </w:r>
      <w:r>
        <w:rPr>
          <w:w w:val="105"/>
          <w:position w:val="8"/>
          <w:sz w:val="13"/>
        </w:rPr>
        <w:t>st </w:t>
      </w:r>
      <w:r>
        <w:rPr>
          <w:w w:val="105"/>
        </w:rPr>
        <w:t>Century Act (MAP– 21). The PTASP rule requires operators of public transportation</w:t>
      </w:r>
      <w:r>
        <w:rPr>
          <w:spacing w:val="-23"/>
          <w:w w:val="105"/>
        </w:rPr>
        <w:t> </w:t>
      </w:r>
      <w:r>
        <w:rPr>
          <w:w w:val="105"/>
        </w:rPr>
        <w:t>systems</w:t>
      </w:r>
      <w:r>
        <w:rPr>
          <w:spacing w:val="-21"/>
          <w:w w:val="105"/>
        </w:rPr>
        <w:t> </w:t>
      </w:r>
      <w:r>
        <w:rPr>
          <w:w w:val="105"/>
        </w:rPr>
        <w:t>that</w:t>
      </w:r>
      <w:r>
        <w:rPr>
          <w:spacing w:val="-21"/>
          <w:w w:val="105"/>
        </w:rPr>
        <w:t> </w:t>
      </w:r>
      <w:r>
        <w:rPr>
          <w:w w:val="105"/>
        </w:rPr>
        <w:t>receive</w:t>
      </w:r>
      <w:r>
        <w:rPr>
          <w:spacing w:val="-21"/>
          <w:w w:val="105"/>
        </w:rPr>
        <w:t> </w:t>
      </w:r>
      <w:r>
        <w:rPr>
          <w:w w:val="105"/>
        </w:rPr>
        <w:t>federal</w:t>
      </w:r>
      <w:r>
        <w:rPr>
          <w:spacing w:val="-22"/>
          <w:w w:val="105"/>
        </w:rPr>
        <w:t> </w:t>
      </w:r>
      <w:r>
        <w:rPr>
          <w:w w:val="105"/>
        </w:rPr>
        <w:t>financial</w:t>
      </w:r>
      <w:r>
        <w:rPr>
          <w:spacing w:val="-24"/>
          <w:w w:val="105"/>
        </w:rPr>
        <w:t> </w:t>
      </w:r>
      <w:r>
        <w:rPr>
          <w:w w:val="105"/>
        </w:rPr>
        <w:t>assistance</w:t>
      </w:r>
      <w:r>
        <w:rPr>
          <w:spacing w:val="-21"/>
          <w:w w:val="105"/>
        </w:rPr>
        <w:t> </w:t>
      </w:r>
      <w:r>
        <w:rPr>
          <w:w w:val="105"/>
        </w:rPr>
        <w:t>under</w:t>
      </w:r>
      <w:r>
        <w:rPr>
          <w:spacing w:val="-22"/>
          <w:w w:val="105"/>
        </w:rPr>
        <w:t> </w:t>
      </w:r>
      <w:r>
        <w:rPr>
          <w:w w:val="105"/>
        </w:rPr>
        <w:t>49</w:t>
      </w:r>
      <w:r>
        <w:rPr>
          <w:spacing w:val="-21"/>
          <w:w w:val="105"/>
        </w:rPr>
        <w:t> </w:t>
      </w:r>
      <w:r>
        <w:rPr>
          <w:w w:val="105"/>
        </w:rPr>
        <w:t>U.S.C.</w:t>
      </w:r>
      <w:r>
        <w:rPr>
          <w:spacing w:val="-23"/>
          <w:w w:val="105"/>
        </w:rPr>
        <w:t> </w:t>
      </w:r>
      <w:r>
        <w:rPr>
          <w:w w:val="105"/>
        </w:rPr>
        <w:t>Chapter</w:t>
      </w:r>
      <w:r>
        <w:rPr>
          <w:spacing w:val="-22"/>
          <w:w w:val="105"/>
        </w:rPr>
        <w:t> </w:t>
      </w:r>
      <w:r>
        <w:rPr>
          <w:w w:val="105"/>
        </w:rPr>
        <w:t>53</w:t>
      </w:r>
      <w:r>
        <w:rPr>
          <w:spacing w:val="-21"/>
          <w:w w:val="105"/>
        </w:rPr>
        <w:t> </w:t>
      </w:r>
      <w:r>
        <w:rPr>
          <w:w w:val="105"/>
        </w:rPr>
        <w:t>to</w:t>
      </w:r>
      <w:r>
        <w:rPr>
          <w:spacing w:val="-21"/>
          <w:w w:val="105"/>
        </w:rPr>
        <w:t> </w:t>
      </w:r>
      <w:r>
        <w:rPr>
          <w:w w:val="105"/>
        </w:rPr>
        <w:t>develop and implement a PTASP based on a safety management systems approach. Development and implementation of PTSAPs is anticipated to help ensure that public transportation systems are safe nationwide.</w:t>
      </w:r>
    </w:p>
    <w:p>
      <w:pPr>
        <w:pStyle w:val="BodyText"/>
        <w:spacing w:line="247" w:lineRule="auto" w:before="118"/>
        <w:ind w:left="120" w:right="479"/>
      </w:pPr>
      <w:r>
        <w:rPr>
          <w:w w:val="105"/>
        </w:rPr>
        <w:t>The</w:t>
      </w:r>
      <w:r>
        <w:rPr>
          <w:spacing w:val="-17"/>
          <w:w w:val="105"/>
        </w:rPr>
        <w:t> </w:t>
      </w:r>
      <w:r>
        <w:rPr>
          <w:w w:val="105"/>
        </w:rPr>
        <w:t>rule</w:t>
      </w:r>
      <w:r>
        <w:rPr>
          <w:spacing w:val="-16"/>
          <w:w w:val="105"/>
        </w:rPr>
        <w:t> </w:t>
      </w:r>
      <w:r>
        <w:rPr>
          <w:w w:val="105"/>
        </w:rPr>
        <w:t>applies</w:t>
      </w:r>
      <w:r>
        <w:rPr>
          <w:spacing w:val="-17"/>
          <w:w w:val="105"/>
        </w:rPr>
        <w:t> </w:t>
      </w:r>
      <w:r>
        <w:rPr>
          <w:w w:val="105"/>
        </w:rPr>
        <w:t>to</w:t>
      </w:r>
      <w:r>
        <w:rPr>
          <w:spacing w:val="-17"/>
          <w:w w:val="105"/>
        </w:rPr>
        <w:t> </w:t>
      </w:r>
      <w:r>
        <w:rPr>
          <w:w w:val="105"/>
        </w:rPr>
        <w:t>all</w:t>
      </w:r>
      <w:r>
        <w:rPr>
          <w:spacing w:val="-18"/>
          <w:w w:val="105"/>
        </w:rPr>
        <w:t> </w:t>
      </w:r>
      <w:r>
        <w:rPr>
          <w:w w:val="105"/>
        </w:rPr>
        <w:t>operators</w:t>
      </w:r>
      <w:r>
        <w:rPr>
          <w:spacing w:val="-16"/>
          <w:w w:val="105"/>
        </w:rPr>
        <w:t> </w:t>
      </w:r>
      <w:r>
        <w:rPr>
          <w:w w:val="105"/>
        </w:rPr>
        <w:t>of</w:t>
      </w:r>
      <w:r>
        <w:rPr>
          <w:spacing w:val="-17"/>
          <w:w w:val="105"/>
        </w:rPr>
        <w:t> </w:t>
      </w:r>
      <w:r>
        <w:rPr>
          <w:w w:val="105"/>
        </w:rPr>
        <w:t>public</w:t>
      </w:r>
      <w:r>
        <w:rPr>
          <w:spacing w:val="-18"/>
          <w:w w:val="105"/>
        </w:rPr>
        <w:t> </w:t>
      </w:r>
      <w:r>
        <w:rPr>
          <w:w w:val="105"/>
        </w:rPr>
        <w:t>transportation</w:t>
      </w:r>
      <w:r>
        <w:rPr>
          <w:spacing w:val="-18"/>
          <w:w w:val="105"/>
        </w:rPr>
        <w:t> </w:t>
      </w:r>
      <w:r>
        <w:rPr>
          <w:w w:val="105"/>
        </w:rPr>
        <w:t>that</w:t>
      </w:r>
      <w:r>
        <w:rPr>
          <w:spacing w:val="-17"/>
          <w:w w:val="105"/>
        </w:rPr>
        <w:t> </w:t>
      </w:r>
      <w:r>
        <w:rPr>
          <w:w w:val="105"/>
        </w:rPr>
        <w:t>are</w:t>
      </w:r>
      <w:r>
        <w:rPr>
          <w:spacing w:val="-16"/>
          <w:w w:val="105"/>
        </w:rPr>
        <w:t> </w:t>
      </w:r>
      <w:r>
        <w:rPr>
          <w:w w:val="105"/>
        </w:rPr>
        <w:t>a</w:t>
      </w:r>
      <w:r>
        <w:rPr>
          <w:spacing w:val="-18"/>
          <w:w w:val="105"/>
        </w:rPr>
        <w:t> </w:t>
      </w:r>
      <w:r>
        <w:rPr>
          <w:w w:val="105"/>
        </w:rPr>
        <w:t>recipient</w:t>
      </w:r>
      <w:r>
        <w:rPr>
          <w:spacing w:val="-18"/>
          <w:w w:val="105"/>
        </w:rPr>
        <w:t> </w:t>
      </w:r>
      <w:r>
        <w:rPr>
          <w:w w:val="105"/>
        </w:rPr>
        <w:t>or</w:t>
      </w:r>
      <w:r>
        <w:rPr>
          <w:spacing w:val="-17"/>
          <w:w w:val="105"/>
        </w:rPr>
        <w:t> </w:t>
      </w:r>
      <w:r>
        <w:rPr>
          <w:w w:val="105"/>
        </w:rPr>
        <w:t>sub-recipient</w:t>
      </w:r>
      <w:r>
        <w:rPr>
          <w:spacing w:val="-17"/>
          <w:w w:val="105"/>
        </w:rPr>
        <w:t> </w:t>
      </w:r>
      <w:r>
        <w:rPr>
          <w:w w:val="105"/>
        </w:rPr>
        <w:t>of</w:t>
      </w:r>
      <w:r>
        <w:rPr>
          <w:spacing w:val="-17"/>
          <w:w w:val="105"/>
        </w:rPr>
        <w:t> </w:t>
      </w:r>
      <w:r>
        <w:rPr>
          <w:w w:val="105"/>
        </w:rPr>
        <w:t>FTA Urbanized</w:t>
      </w:r>
      <w:r>
        <w:rPr>
          <w:spacing w:val="-18"/>
          <w:w w:val="105"/>
        </w:rPr>
        <w:t> </w:t>
      </w:r>
      <w:r>
        <w:rPr>
          <w:w w:val="105"/>
        </w:rPr>
        <w:t>Area</w:t>
      </w:r>
      <w:r>
        <w:rPr>
          <w:spacing w:val="-19"/>
          <w:w w:val="105"/>
        </w:rPr>
        <w:t> </w:t>
      </w:r>
      <w:r>
        <w:rPr>
          <w:w w:val="105"/>
        </w:rPr>
        <w:t>Formula</w:t>
      </w:r>
      <w:r>
        <w:rPr>
          <w:spacing w:val="-18"/>
          <w:w w:val="105"/>
        </w:rPr>
        <w:t> </w:t>
      </w:r>
      <w:r>
        <w:rPr>
          <w:w w:val="105"/>
        </w:rPr>
        <w:t>Grant</w:t>
      </w:r>
      <w:r>
        <w:rPr>
          <w:spacing w:val="-18"/>
          <w:w w:val="105"/>
        </w:rPr>
        <w:t> </w:t>
      </w:r>
      <w:r>
        <w:rPr>
          <w:w w:val="105"/>
        </w:rPr>
        <w:t>Program</w:t>
      </w:r>
      <w:r>
        <w:rPr>
          <w:spacing w:val="-18"/>
          <w:w w:val="105"/>
        </w:rPr>
        <w:t> </w:t>
      </w:r>
      <w:r>
        <w:rPr>
          <w:w w:val="105"/>
        </w:rPr>
        <w:t>funds</w:t>
      </w:r>
      <w:r>
        <w:rPr>
          <w:spacing w:val="-17"/>
          <w:w w:val="105"/>
        </w:rPr>
        <w:t> </w:t>
      </w:r>
      <w:r>
        <w:rPr>
          <w:w w:val="105"/>
        </w:rPr>
        <w:t>under</w:t>
      </w:r>
      <w:r>
        <w:rPr>
          <w:spacing w:val="-19"/>
          <w:w w:val="105"/>
        </w:rPr>
        <w:t> </w:t>
      </w:r>
      <w:r>
        <w:rPr>
          <w:w w:val="105"/>
        </w:rPr>
        <w:t>49</w:t>
      </w:r>
      <w:r>
        <w:rPr>
          <w:spacing w:val="-17"/>
          <w:w w:val="105"/>
        </w:rPr>
        <w:t> </w:t>
      </w:r>
      <w:r>
        <w:rPr>
          <w:w w:val="105"/>
        </w:rPr>
        <w:t>U.S.C.</w:t>
      </w:r>
      <w:r>
        <w:rPr>
          <w:spacing w:val="-18"/>
          <w:w w:val="105"/>
        </w:rPr>
        <w:t> </w:t>
      </w:r>
      <w:r>
        <w:rPr>
          <w:w w:val="105"/>
        </w:rPr>
        <w:t>Section</w:t>
      </w:r>
      <w:r>
        <w:rPr>
          <w:spacing w:val="-18"/>
          <w:w w:val="105"/>
        </w:rPr>
        <w:t> </w:t>
      </w:r>
      <w:r>
        <w:rPr>
          <w:w w:val="105"/>
        </w:rPr>
        <w:t>5307,</w:t>
      </w:r>
      <w:r>
        <w:rPr>
          <w:spacing w:val="-18"/>
          <w:w w:val="105"/>
        </w:rPr>
        <w:t> </w:t>
      </w:r>
      <w:r>
        <w:rPr>
          <w:w w:val="105"/>
        </w:rPr>
        <w:t>or</w:t>
      </w:r>
      <w:r>
        <w:rPr>
          <w:spacing w:val="-18"/>
          <w:w w:val="105"/>
        </w:rPr>
        <w:t> </w:t>
      </w:r>
      <w:r>
        <w:rPr>
          <w:w w:val="105"/>
        </w:rPr>
        <w:t>that</w:t>
      </w:r>
      <w:r>
        <w:rPr>
          <w:spacing w:val="-17"/>
          <w:w w:val="105"/>
        </w:rPr>
        <w:t> </w:t>
      </w:r>
      <w:r>
        <w:rPr>
          <w:w w:val="105"/>
        </w:rPr>
        <w:t>operate</w:t>
      </w:r>
      <w:r>
        <w:rPr>
          <w:spacing w:val="-17"/>
          <w:w w:val="105"/>
        </w:rPr>
        <w:t> </w:t>
      </w:r>
      <w:r>
        <w:rPr>
          <w:w w:val="105"/>
        </w:rPr>
        <w:t>a</w:t>
      </w:r>
      <w:r>
        <w:rPr>
          <w:spacing w:val="-19"/>
          <w:w w:val="105"/>
        </w:rPr>
        <w:t> </w:t>
      </w:r>
      <w:r>
        <w:rPr>
          <w:w w:val="105"/>
        </w:rPr>
        <w:t>rail transit system that is subject to FTA’s State Safety Oversight Program. The rule does not apply to certain</w:t>
      </w:r>
      <w:r>
        <w:rPr>
          <w:spacing w:val="-21"/>
          <w:w w:val="105"/>
        </w:rPr>
        <w:t> </w:t>
      </w:r>
      <w:r>
        <w:rPr>
          <w:w w:val="105"/>
        </w:rPr>
        <w:t>modes</w:t>
      </w:r>
      <w:r>
        <w:rPr>
          <w:spacing w:val="-20"/>
          <w:w w:val="105"/>
        </w:rPr>
        <w:t> </w:t>
      </w:r>
      <w:r>
        <w:rPr>
          <w:w w:val="105"/>
        </w:rPr>
        <w:t>of</w:t>
      </w:r>
      <w:r>
        <w:rPr>
          <w:spacing w:val="-20"/>
          <w:w w:val="105"/>
        </w:rPr>
        <w:t> </w:t>
      </w:r>
      <w:r>
        <w:rPr>
          <w:w w:val="105"/>
        </w:rPr>
        <w:t>transit</w:t>
      </w:r>
      <w:r>
        <w:rPr>
          <w:spacing w:val="-20"/>
          <w:w w:val="105"/>
        </w:rPr>
        <w:t> </w:t>
      </w:r>
      <w:r>
        <w:rPr>
          <w:w w:val="105"/>
        </w:rPr>
        <w:t>service</w:t>
      </w:r>
      <w:r>
        <w:rPr>
          <w:spacing w:val="-20"/>
          <w:w w:val="105"/>
        </w:rPr>
        <w:t> </w:t>
      </w:r>
      <w:r>
        <w:rPr>
          <w:w w:val="105"/>
        </w:rPr>
        <w:t>that</w:t>
      </w:r>
      <w:r>
        <w:rPr>
          <w:spacing w:val="-20"/>
          <w:w w:val="105"/>
        </w:rPr>
        <w:t> </w:t>
      </w:r>
      <w:r>
        <w:rPr>
          <w:w w:val="105"/>
        </w:rPr>
        <w:t>are</w:t>
      </w:r>
      <w:r>
        <w:rPr>
          <w:spacing w:val="-20"/>
          <w:w w:val="105"/>
        </w:rPr>
        <w:t> </w:t>
      </w:r>
      <w:r>
        <w:rPr>
          <w:w w:val="105"/>
        </w:rPr>
        <w:t>subject</w:t>
      </w:r>
      <w:r>
        <w:rPr>
          <w:spacing w:val="-20"/>
          <w:w w:val="105"/>
        </w:rPr>
        <w:t> </w:t>
      </w:r>
      <w:r>
        <w:rPr>
          <w:w w:val="105"/>
        </w:rPr>
        <w:t>to</w:t>
      </w:r>
      <w:r>
        <w:rPr>
          <w:spacing w:val="-20"/>
          <w:w w:val="105"/>
        </w:rPr>
        <w:t> </w:t>
      </w:r>
      <w:r>
        <w:rPr>
          <w:w w:val="105"/>
        </w:rPr>
        <w:t>the</w:t>
      </w:r>
      <w:r>
        <w:rPr>
          <w:spacing w:val="-19"/>
          <w:w w:val="105"/>
        </w:rPr>
        <w:t> </w:t>
      </w:r>
      <w:r>
        <w:rPr>
          <w:w w:val="105"/>
        </w:rPr>
        <w:t>safety</w:t>
      </w:r>
      <w:r>
        <w:rPr>
          <w:spacing w:val="-21"/>
          <w:w w:val="105"/>
        </w:rPr>
        <w:t> </w:t>
      </w:r>
      <w:r>
        <w:rPr>
          <w:w w:val="105"/>
        </w:rPr>
        <w:t>jurisdiction</w:t>
      </w:r>
      <w:r>
        <w:rPr>
          <w:spacing w:val="-21"/>
          <w:w w:val="105"/>
        </w:rPr>
        <w:t> </w:t>
      </w:r>
      <w:r>
        <w:rPr>
          <w:w w:val="105"/>
        </w:rPr>
        <w:t>of</w:t>
      </w:r>
      <w:r>
        <w:rPr>
          <w:spacing w:val="-20"/>
          <w:w w:val="105"/>
        </w:rPr>
        <w:t> </w:t>
      </w:r>
      <w:r>
        <w:rPr>
          <w:w w:val="105"/>
        </w:rPr>
        <w:t>another</w:t>
      </w:r>
      <w:r>
        <w:rPr>
          <w:spacing w:val="-20"/>
          <w:w w:val="105"/>
        </w:rPr>
        <w:t> </w:t>
      </w:r>
      <w:r>
        <w:rPr>
          <w:w w:val="105"/>
        </w:rPr>
        <w:t>Federal</w:t>
      </w:r>
      <w:r>
        <w:rPr>
          <w:spacing w:val="-21"/>
          <w:w w:val="105"/>
        </w:rPr>
        <w:t> </w:t>
      </w:r>
      <w:r>
        <w:rPr>
          <w:w w:val="105"/>
        </w:rPr>
        <w:t>agency, including passenger ferry operations that are regulated by the United States Coast Guard, and commuter</w:t>
      </w:r>
      <w:r>
        <w:rPr>
          <w:spacing w:val="-13"/>
          <w:w w:val="105"/>
        </w:rPr>
        <w:t> </w:t>
      </w:r>
      <w:r>
        <w:rPr>
          <w:w w:val="105"/>
        </w:rPr>
        <w:t>rail</w:t>
      </w:r>
      <w:r>
        <w:rPr>
          <w:spacing w:val="-14"/>
          <w:w w:val="105"/>
        </w:rPr>
        <w:t> </w:t>
      </w:r>
      <w:r>
        <w:rPr>
          <w:w w:val="105"/>
        </w:rPr>
        <w:t>operations</w:t>
      </w:r>
      <w:r>
        <w:rPr>
          <w:spacing w:val="-13"/>
          <w:w w:val="105"/>
        </w:rPr>
        <w:t> </w:t>
      </w:r>
      <w:r>
        <w:rPr>
          <w:w w:val="105"/>
        </w:rPr>
        <w:t>that</w:t>
      </w:r>
      <w:r>
        <w:rPr>
          <w:spacing w:val="-13"/>
          <w:w w:val="105"/>
        </w:rPr>
        <w:t> </w:t>
      </w:r>
      <w:r>
        <w:rPr>
          <w:w w:val="105"/>
        </w:rPr>
        <w:t>are</w:t>
      </w:r>
      <w:r>
        <w:rPr>
          <w:spacing w:val="-11"/>
          <w:w w:val="105"/>
        </w:rPr>
        <w:t> </w:t>
      </w:r>
      <w:r>
        <w:rPr>
          <w:w w:val="105"/>
        </w:rPr>
        <w:t>regulated</w:t>
      </w:r>
      <w:r>
        <w:rPr>
          <w:spacing w:val="-13"/>
          <w:w w:val="105"/>
        </w:rPr>
        <w:t> </w:t>
      </w:r>
      <w:r>
        <w:rPr>
          <w:w w:val="105"/>
        </w:rPr>
        <w:t>by</w:t>
      </w:r>
      <w:r>
        <w:rPr>
          <w:spacing w:val="-12"/>
          <w:w w:val="105"/>
        </w:rPr>
        <w:t> </w:t>
      </w:r>
      <w:r>
        <w:rPr>
          <w:w w:val="105"/>
        </w:rPr>
        <w:t>the</w:t>
      </w:r>
      <w:r>
        <w:rPr>
          <w:spacing w:val="-12"/>
          <w:w w:val="105"/>
        </w:rPr>
        <w:t> </w:t>
      </w:r>
      <w:r>
        <w:rPr>
          <w:w w:val="105"/>
        </w:rPr>
        <w:t>Federal</w:t>
      </w:r>
      <w:r>
        <w:rPr>
          <w:spacing w:val="-14"/>
          <w:w w:val="105"/>
        </w:rPr>
        <w:t> </w:t>
      </w:r>
      <w:r>
        <w:rPr>
          <w:w w:val="105"/>
        </w:rPr>
        <w:t>Railroad</w:t>
      </w:r>
      <w:r>
        <w:rPr>
          <w:spacing w:val="-12"/>
          <w:w w:val="105"/>
        </w:rPr>
        <w:t> </w:t>
      </w:r>
      <w:r>
        <w:rPr>
          <w:w w:val="105"/>
        </w:rPr>
        <w:t>Administration.</w:t>
      </w:r>
    </w:p>
    <w:p>
      <w:pPr>
        <w:pStyle w:val="BodyText"/>
        <w:spacing w:line="247" w:lineRule="auto" w:before="121"/>
        <w:ind w:left="120" w:right="479"/>
      </w:pPr>
      <w:r>
        <w:rPr>
          <w:w w:val="105"/>
        </w:rPr>
        <w:t>Rail</w:t>
      </w:r>
      <w:r>
        <w:rPr>
          <w:spacing w:val="-19"/>
          <w:w w:val="105"/>
        </w:rPr>
        <w:t> </w:t>
      </w:r>
      <w:r>
        <w:rPr>
          <w:w w:val="105"/>
        </w:rPr>
        <w:t>operators</w:t>
      </w:r>
      <w:r>
        <w:rPr>
          <w:spacing w:val="-19"/>
          <w:w w:val="105"/>
        </w:rPr>
        <w:t> </w:t>
      </w:r>
      <w:r>
        <w:rPr>
          <w:w w:val="105"/>
        </w:rPr>
        <w:t>subject</w:t>
      </w:r>
      <w:r>
        <w:rPr>
          <w:spacing w:val="-19"/>
          <w:w w:val="105"/>
        </w:rPr>
        <w:t> </w:t>
      </w:r>
      <w:r>
        <w:rPr>
          <w:w w:val="105"/>
        </w:rPr>
        <w:t>to</w:t>
      </w:r>
      <w:r>
        <w:rPr>
          <w:spacing w:val="-18"/>
          <w:w w:val="105"/>
        </w:rPr>
        <w:t> </w:t>
      </w:r>
      <w:r>
        <w:rPr>
          <w:w w:val="105"/>
        </w:rPr>
        <w:t>the</w:t>
      </w:r>
      <w:r>
        <w:rPr>
          <w:spacing w:val="-17"/>
          <w:w w:val="105"/>
        </w:rPr>
        <w:t> </w:t>
      </w:r>
      <w:r>
        <w:rPr>
          <w:w w:val="105"/>
        </w:rPr>
        <w:t>rule,</w:t>
      </w:r>
      <w:r>
        <w:rPr>
          <w:spacing w:val="-18"/>
          <w:w w:val="105"/>
        </w:rPr>
        <w:t> </w:t>
      </w:r>
      <w:r>
        <w:rPr>
          <w:w w:val="105"/>
        </w:rPr>
        <w:t>and</w:t>
      </w:r>
      <w:r>
        <w:rPr>
          <w:spacing w:val="-18"/>
          <w:w w:val="105"/>
        </w:rPr>
        <w:t> </w:t>
      </w:r>
      <w:r>
        <w:rPr>
          <w:w w:val="105"/>
        </w:rPr>
        <w:t>operators</w:t>
      </w:r>
      <w:r>
        <w:rPr>
          <w:spacing w:val="-18"/>
          <w:w w:val="105"/>
        </w:rPr>
        <w:t> </w:t>
      </w:r>
      <w:r>
        <w:rPr>
          <w:w w:val="105"/>
        </w:rPr>
        <w:t>of</w:t>
      </w:r>
      <w:r>
        <w:rPr>
          <w:spacing w:val="-18"/>
          <w:w w:val="105"/>
        </w:rPr>
        <w:t> </w:t>
      </w:r>
      <w:r>
        <w:rPr>
          <w:w w:val="105"/>
        </w:rPr>
        <w:t>large</w:t>
      </w:r>
      <w:r>
        <w:rPr>
          <w:spacing w:val="-17"/>
          <w:w w:val="105"/>
        </w:rPr>
        <w:t> </w:t>
      </w:r>
      <w:r>
        <w:rPr>
          <w:w w:val="105"/>
        </w:rPr>
        <w:t>bus</w:t>
      </w:r>
      <w:r>
        <w:rPr>
          <w:spacing w:val="-18"/>
          <w:w w:val="105"/>
        </w:rPr>
        <w:t> </w:t>
      </w:r>
      <w:r>
        <w:rPr>
          <w:w w:val="105"/>
        </w:rPr>
        <w:t>systems</w:t>
      </w:r>
      <w:r>
        <w:rPr>
          <w:spacing w:val="-17"/>
          <w:w w:val="105"/>
        </w:rPr>
        <w:t> </w:t>
      </w:r>
      <w:r>
        <w:rPr>
          <w:w w:val="105"/>
        </w:rPr>
        <w:t>(more</w:t>
      </w:r>
      <w:r>
        <w:rPr>
          <w:spacing w:val="-17"/>
          <w:w w:val="105"/>
        </w:rPr>
        <w:t> </w:t>
      </w:r>
      <w:r>
        <w:rPr>
          <w:w w:val="105"/>
        </w:rPr>
        <w:t>than</w:t>
      </w:r>
      <w:r>
        <w:rPr>
          <w:spacing w:val="-19"/>
          <w:w w:val="105"/>
        </w:rPr>
        <w:t> </w:t>
      </w:r>
      <w:r>
        <w:rPr>
          <w:w w:val="105"/>
        </w:rPr>
        <w:t>100</w:t>
      </w:r>
      <w:r>
        <w:rPr>
          <w:spacing w:val="-18"/>
          <w:w w:val="105"/>
        </w:rPr>
        <w:t> </w:t>
      </w:r>
      <w:r>
        <w:rPr>
          <w:w w:val="105"/>
        </w:rPr>
        <w:t>vehicles</w:t>
      </w:r>
      <w:r>
        <w:rPr>
          <w:spacing w:val="-17"/>
          <w:w w:val="105"/>
        </w:rPr>
        <w:t> </w:t>
      </w:r>
      <w:r>
        <w:rPr>
          <w:w w:val="105"/>
        </w:rPr>
        <w:t>in</w:t>
      </w:r>
      <w:r>
        <w:rPr>
          <w:spacing w:val="-19"/>
          <w:w w:val="105"/>
        </w:rPr>
        <w:t> </w:t>
      </w:r>
      <w:r>
        <w:rPr>
          <w:w w:val="105"/>
        </w:rPr>
        <w:t>peak revenue</w:t>
      </w:r>
      <w:r>
        <w:rPr>
          <w:spacing w:val="-18"/>
          <w:w w:val="105"/>
        </w:rPr>
        <w:t> </w:t>
      </w:r>
      <w:r>
        <w:rPr>
          <w:w w:val="105"/>
        </w:rPr>
        <w:t>service),</w:t>
      </w:r>
      <w:r>
        <w:rPr>
          <w:spacing w:val="-18"/>
          <w:w w:val="105"/>
        </w:rPr>
        <w:t> </w:t>
      </w:r>
      <w:r>
        <w:rPr>
          <w:w w:val="105"/>
        </w:rPr>
        <w:t>must</w:t>
      </w:r>
      <w:r>
        <w:rPr>
          <w:spacing w:val="-17"/>
          <w:w w:val="105"/>
        </w:rPr>
        <w:t> </w:t>
      </w:r>
      <w:r>
        <w:rPr>
          <w:w w:val="105"/>
        </w:rPr>
        <w:t>draft</w:t>
      </w:r>
      <w:r>
        <w:rPr>
          <w:spacing w:val="-18"/>
          <w:w w:val="105"/>
        </w:rPr>
        <w:t> </w:t>
      </w:r>
      <w:r>
        <w:rPr>
          <w:w w:val="105"/>
        </w:rPr>
        <w:t>and</w:t>
      </w:r>
      <w:r>
        <w:rPr>
          <w:spacing w:val="-18"/>
          <w:w w:val="105"/>
        </w:rPr>
        <w:t> </w:t>
      </w:r>
      <w:r>
        <w:rPr>
          <w:w w:val="105"/>
        </w:rPr>
        <w:t>implement</w:t>
      </w:r>
      <w:r>
        <w:rPr>
          <w:spacing w:val="-18"/>
          <w:w w:val="105"/>
        </w:rPr>
        <w:t> </w:t>
      </w:r>
      <w:r>
        <w:rPr>
          <w:w w:val="105"/>
        </w:rPr>
        <w:t>their</w:t>
      </w:r>
      <w:r>
        <w:rPr>
          <w:spacing w:val="-18"/>
          <w:w w:val="105"/>
        </w:rPr>
        <w:t> </w:t>
      </w:r>
      <w:r>
        <w:rPr>
          <w:w w:val="105"/>
        </w:rPr>
        <w:t>own</w:t>
      </w:r>
      <w:r>
        <w:rPr>
          <w:spacing w:val="-19"/>
          <w:w w:val="105"/>
        </w:rPr>
        <w:t> </w:t>
      </w:r>
      <w:r>
        <w:rPr>
          <w:w w:val="105"/>
        </w:rPr>
        <w:t>PTASP.</w:t>
      </w:r>
      <w:r>
        <w:rPr>
          <w:spacing w:val="-18"/>
          <w:w w:val="105"/>
        </w:rPr>
        <w:t> </w:t>
      </w:r>
      <w:r>
        <w:rPr>
          <w:w w:val="105"/>
        </w:rPr>
        <w:t>For</w:t>
      </w:r>
      <w:r>
        <w:rPr>
          <w:spacing w:val="-18"/>
          <w:w w:val="105"/>
        </w:rPr>
        <w:t> </w:t>
      </w:r>
      <w:r>
        <w:rPr>
          <w:w w:val="105"/>
        </w:rPr>
        <w:t>small</w:t>
      </w:r>
      <w:r>
        <w:rPr>
          <w:spacing w:val="-18"/>
          <w:w w:val="105"/>
        </w:rPr>
        <w:t> </w:t>
      </w:r>
      <w:r>
        <w:rPr>
          <w:w w:val="105"/>
        </w:rPr>
        <w:t>operators</w:t>
      </w:r>
      <w:r>
        <w:rPr>
          <w:spacing w:val="-18"/>
          <w:w w:val="105"/>
        </w:rPr>
        <w:t> </w:t>
      </w:r>
      <w:r>
        <w:rPr>
          <w:w w:val="105"/>
        </w:rPr>
        <w:t>(defined</w:t>
      </w:r>
      <w:r>
        <w:rPr>
          <w:spacing w:val="-18"/>
          <w:w w:val="105"/>
        </w:rPr>
        <w:t> </w:t>
      </w:r>
      <w:r>
        <w:rPr>
          <w:w w:val="105"/>
        </w:rPr>
        <w:t>as</w:t>
      </w:r>
      <w:r>
        <w:rPr>
          <w:spacing w:val="-17"/>
          <w:w w:val="105"/>
        </w:rPr>
        <w:t> </w:t>
      </w:r>
      <w:r>
        <w:rPr>
          <w:w w:val="105"/>
        </w:rPr>
        <w:t>those operating 100 or fewer vehicles in peak revenue service) subject to the rule, states must draft and certify</w:t>
      </w:r>
      <w:r>
        <w:rPr>
          <w:spacing w:val="-17"/>
          <w:w w:val="105"/>
        </w:rPr>
        <w:t> </w:t>
      </w:r>
      <w:r>
        <w:rPr>
          <w:w w:val="105"/>
        </w:rPr>
        <w:t>PTASPs</w:t>
      </w:r>
      <w:r>
        <w:rPr>
          <w:spacing w:val="-15"/>
          <w:w w:val="105"/>
        </w:rPr>
        <w:t> </w:t>
      </w:r>
      <w:r>
        <w:rPr>
          <w:w w:val="105"/>
        </w:rPr>
        <w:t>on</w:t>
      </w:r>
      <w:r>
        <w:rPr>
          <w:spacing w:val="-17"/>
          <w:w w:val="105"/>
        </w:rPr>
        <w:t> </w:t>
      </w:r>
      <w:r>
        <w:rPr>
          <w:w w:val="105"/>
        </w:rPr>
        <w:t>their</w:t>
      </w:r>
      <w:r>
        <w:rPr>
          <w:spacing w:val="-16"/>
          <w:w w:val="105"/>
        </w:rPr>
        <w:t> </w:t>
      </w:r>
      <w:r>
        <w:rPr>
          <w:w w:val="105"/>
        </w:rPr>
        <w:t>behalf,</w:t>
      </w:r>
      <w:r>
        <w:rPr>
          <w:spacing w:val="-16"/>
          <w:w w:val="105"/>
        </w:rPr>
        <w:t> </w:t>
      </w:r>
      <w:r>
        <w:rPr>
          <w:w w:val="105"/>
        </w:rPr>
        <w:t>unless</w:t>
      </w:r>
      <w:r>
        <w:rPr>
          <w:spacing w:val="-16"/>
          <w:w w:val="105"/>
        </w:rPr>
        <w:t> </w:t>
      </w:r>
      <w:r>
        <w:rPr>
          <w:w w:val="105"/>
        </w:rPr>
        <w:t>a</w:t>
      </w:r>
      <w:r>
        <w:rPr>
          <w:spacing w:val="-17"/>
          <w:w w:val="105"/>
        </w:rPr>
        <w:t> </w:t>
      </w:r>
      <w:r>
        <w:rPr>
          <w:w w:val="105"/>
        </w:rPr>
        <w:t>small</w:t>
      </w:r>
      <w:r>
        <w:rPr>
          <w:spacing w:val="-17"/>
          <w:w w:val="105"/>
        </w:rPr>
        <w:t> </w:t>
      </w:r>
      <w:r>
        <w:rPr>
          <w:w w:val="105"/>
        </w:rPr>
        <w:t>provider</w:t>
      </w:r>
      <w:r>
        <w:rPr>
          <w:spacing w:val="-16"/>
          <w:w w:val="105"/>
        </w:rPr>
        <w:t> </w:t>
      </w:r>
      <w:r>
        <w:rPr>
          <w:w w:val="105"/>
        </w:rPr>
        <w:t>opts</w:t>
      </w:r>
      <w:r>
        <w:rPr>
          <w:spacing w:val="-15"/>
          <w:w w:val="105"/>
        </w:rPr>
        <w:t> </w:t>
      </w:r>
      <w:r>
        <w:rPr>
          <w:w w:val="105"/>
        </w:rPr>
        <w:t>to</w:t>
      </w:r>
      <w:r>
        <w:rPr>
          <w:spacing w:val="-16"/>
          <w:w w:val="105"/>
        </w:rPr>
        <w:t> </w:t>
      </w:r>
      <w:r>
        <w:rPr>
          <w:w w:val="105"/>
        </w:rPr>
        <w:t>draft</w:t>
      </w:r>
      <w:r>
        <w:rPr>
          <w:spacing w:val="-16"/>
          <w:w w:val="105"/>
        </w:rPr>
        <w:t> </w:t>
      </w:r>
      <w:r>
        <w:rPr>
          <w:w w:val="105"/>
        </w:rPr>
        <w:t>and</w:t>
      </w:r>
      <w:r>
        <w:rPr>
          <w:spacing w:val="-17"/>
          <w:w w:val="105"/>
        </w:rPr>
        <w:t> </w:t>
      </w:r>
      <w:r>
        <w:rPr>
          <w:w w:val="105"/>
        </w:rPr>
        <w:t>certify</w:t>
      </w:r>
      <w:r>
        <w:rPr>
          <w:spacing w:val="-17"/>
          <w:w w:val="105"/>
        </w:rPr>
        <w:t> </w:t>
      </w:r>
      <w:r>
        <w:rPr>
          <w:w w:val="105"/>
        </w:rPr>
        <w:t>its</w:t>
      </w:r>
      <w:r>
        <w:rPr>
          <w:spacing w:val="-16"/>
          <w:w w:val="105"/>
        </w:rPr>
        <w:t> </w:t>
      </w:r>
      <w:r>
        <w:rPr>
          <w:w w:val="105"/>
        </w:rPr>
        <w:t>own</w:t>
      </w:r>
      <w:r>
        <w:rPr>
          <w:spacing w:val="-17"/>
          <w:w w:val="105"/>
        </w:rPr>
        <w:t> </w:t>
      </w:r>
      <w:r>
        <w:rPr>
          <w:w w:val="105"/>
        </w:rPr>
        <w:t>safety</w:t>
      </w:r>
      <w:r>
        <w:rPr>
          <w:spacing w:val="-16"/>
          <w:w w:val="105"/>
        </w:rPr>
        <w:t> </w:t>
      </w:r>
      <w:r>
        <w:rPr>
          <w:w w:val="105"/>
        </w:rPr>
        <w:t>plan</w:t>
      </w:r>
      <w:r>
        <w:rPr>
          <w:spacing w:val="-17"/>
          <w:w w:val="105"/>
        </w:rPr>
        <w:t> </w:t>
      </w:r>
      <w:r>
        <w:rPr>
          <w:w w:val="105"/>
        </w:rPr>
        <w:t>and notifies the State that they will do so. FTA allows the state and small providers within the state to decide</w:t>
      </w:r>
      <w:r>
        <w:rPr>
          <w:spacing w:val="-16"/>
          <w:w w:val="105"/>
        </w:rPr>
        <w:t> </w:t>
      </w:r>
      <w:r>
        <w:rPr>
          <w:w w:val="105"/>
        </w:rPr>
        <w:t>whether</w:t>
      </w:r>
      <w:r>
        <w:rPr>
          <w:spacing w:val="-17"/>
          <w:w w:val="105"/>
        </w:rPr>
        <w:t> </w:t>
      </w:r>
      <w:r>
        <w:rPr>
          <w:w w:val="105"/>
        </w:rPr>
        <w:t>the</w:t>
      </w:r>
      <w:r>
        <w:rPr>
          <w:spacing w:val="-16"/>
          <w:w w:val="105"/>
        </w:rPr>
        <w:t> </w:t>
      </w:r>
      <w:r>
        <w:rPr>
          <w:w w:val="105"/>
        </w:rPr>
        <w:t>state</w:t>
      </w:r>
      <w:r>
        <w:rPr>
          <w:spacing w:val="-18"/>
          <w:w w:val="105"/>
        </w:rPr>
        <w:t> </w:t>
      </w:r>
      <w:r>
        <w:rPr>
          <w:w w:val="105"/>
        </w:rPr>
        <w:t>will</w:t>
      </w:r>
      <w:r>
        <w:rPr>
          <w:spacing w:val="-18"/>
          <w:w w:val="105"/>
        </w:rPr>
        <w:t> </w:t>
      </w:r>
      <w:r>
        <w:rPr>
          <w:w w:val="105"/>
        </w:rPr>
        <w:t>develop</w:t>
      </w:r>
      <w:r>
        <w:rPr>
          <w:spacing w:val="-16"/>
          <w:w w:val="105"/>
        </w:rPr>
        <w:t> </w:t>
      </w:r>
      <w:r>
        <w:rPr>
          <w:w w:val="105"/>
        </w:rPr>
        <w:t>a</w:t>
      </w:r>
      <w:r>
        <w:rPr>
          <w:spacing w:val="-18"/>
          <w:w w:val="105"/>
        </w:rPr>
        <w:t> </w:t>
      </w:r>
      <w:r>
        <w:rPr>
          <w:w w:val="105"/>
        </w:rPr>
        <w:t>single</w:t>
      </w:r>
      <w:r>
        <w:rPr>
          <w:spacing w:val="-16"/>
          <w:w w:val="105"/>
        </w:rPr>
        <w:t> </w:t>
      </w:r>
      <w:r>
        <w:rPr>
          <w:w w:val="105"/>
        </w:rPr>
        <w:t>statewide</w:t>
      </w:r>
      <w:r>
        <w:rPr>
          <w:spacing w:val="-15"/>
          <w:w w:val="105"/>
        </w:rPr>
        <w:t> </w:t>
      </w:r>
      <w:r>
        <w:rPr>
          <w:w w:val="105"/>
        </w:rPr>
        <w:t>PTASP</w:t>
      </w:r>
      <w:r>
        <w:rPr>
          <w:spacing w:val="-17"/>
          <w:w w:val="105"/>
        </w:rPr>
        <w:t> </w:t>
      </w:r>
      <w:r>
        <w:rPr>
          <w:w w:val="105"/>
        </w:rPr>
        <w:t>for</w:t>
      </w:r>
      <w:r>
        <w:rPr>
          <w:spacing w:val="-17"/>
          <w:w w:val="105"/>
        </w:rPr>
        <w:t> </w:t>
      </w:r>
      <w:r>
        <w:rPr>
          <w:w w:val="105"/>
        </w:rPr>
        <w:t>all</w:t>
      </w:r>
      <w:r>
        <w:rPr>
          <w:spacing w:val="-17"/>
          <w:w w:val="105"/>
        </w:rPr>
        <w:t> </w:t>
      </w:r>
      <w:r>
        <w:rPr>
          <w:w w:val="105"/>
        </w:rPr>
        <w:t>small</w:t>
      </w:r>
      <w:r>
        <w:rPr>
          <w:spacing w:val="-16"/>
          <w:w w:val="105"/>
        </w:rPr>
        <w:t> </w:t>
      </w:r>
      <w:r>
        <w:rPr>
          <w:w w:val="105"/>
        </w:rPr>
        <w:t>providers,</w:t>
      </w:r>
      <w:r>
        <w:rPr>
          <w:spacing w:val="-17"/>
          <w:w w:val="105"/>
        </w:rPr>
        <w:t> </w:t>
      </w:r>
      <w:r>
        <w:rPr>
          <w:w w:val="105"/>
        </w:rPr>
        <w:t>or</w:t>
      </w:r>
      <w:r>
        <w:rPr>
          <w:spacing w:val="-16"/>
          <w:w w:val="105"/>
        </w:rPr>
        <w:t> </w:t>
      </w:r>
      <w:r>
        <w:rPr>
          <w:w w:val="105"/>
        </w:rPr>
        <w:t>whether</w:t>
      </w:r>
      <w:r>
        <w:rPr>
          <w:spacing w:val="-17"/>
          <w:w w:val="105"/>
        </w:rPr>
        <w:t> </w:t>
      </w:r>
      <w:r>
        <w:rPr>
          <w:w w:val="105"/>
        </w:rPr>
        <w:t>it will</w:t>
      </w:r>
      <w:r>
        <w:rPr>
          <w:spacing w:val="-18"/>
          <w:w w:val="105"/>
        </w:rPr>
        <w:t> </w:t>
      </w:r>
      <w:r>
        <w:rPr>
          <w:w w:val="105"/>
        </w:rPr>
        <w:t>draft</w:t>
      </w:r>
      <w:r>
        <w:rPr>
          <w:spacing w:val="-17"/>
          <w:w w:val="105"/>
        </w:rPr>
        <w:t> </w:t>
      </w:r>
      <w:r>
        <w:rPr>
          <w:w w:val="105"/>
        </w:rPr>
        <w:t>and</w:t>
      </w:r>
      <w:r>
        <w:rPr>
          <w:spacing w:val="-17"/>
          <w:w w:val="105"/>
        </w:rPr>
        <w:t> </w:t>
      </w:r>
      <w:r>
        <w:rPr>
          <w:w w:val="105"/>
        </w:rPr>
        <w:t>certify</w:t>
      </w:r>
      <w:r>
        <w:rPr>
          <w:spacing w:val="-17"/>
          <w:w w:val="105"/>
        </w:rPr>
        <w:t> </w:t>
      </w:r>
      <w:r>
        <w:rPr>
          <w:w w:val="105"/>
        </w:rPr>
        <w:t>multiple</w:t>
      </w:r>
      <w:r>
        <w:rPr>
          <w:spacing w:val="-16"/>
          <w:w w:val="105"/>
        </w:rPr>
        <w:t> </w:t>
      </w:r>
      <w:r>
        <w:rPr>
          <w:w w:val="105"/>
        </w:rPr>
        <w:t>individualized</w:t>
      </w:r>
      <w:r>
        <w:rPr>
          <w:spacing w:val="-19"/>
          <w:w w:val="105"/>
        </w:rPr>
        <w:t> </w:t>
      </w:r>
      <w:r>
        <w:rPr>
          <w:w w:val="105"/>
        </w:rPr>
        <w:t>safety</w:t>
      </w:r>
      <w:r>
        <w:rPr>
          <w:spacing w:val="-17"/>
          <w:w w:val="105"/>
        </w:rPr>
        <w:t> </w:t>
      </w:r>
      <w:r>
        <w:rPr>
          <w:w w:val="105"/>
        </w:rPr>
        <w:t>plans</w:t>
      </w:r>
      <w:r>
        <w:rPr>
          <w:spacing w:val="-16"/>
          <w:w w:val="105"/>
        </w:rPr>
        <w:t> </w:t>
      </w:r>
      <w:r>
        <w:rPr>
          <w:w w:val="105"/>
        </w:rPr>
        <w:t>for</w:t>
      </w:r>
      <w:r>
        <w:rPr>
          <w:spacing w:val="-17"/>
          <w:w w:val="105"/>
        </w:rPr>
        <w:t> </w:t>
      </w:r>
      <w:r>
        <w:rPr>
          <w:w w:val="105"/>
        </w:rPr>
        <w:t>each</w:t>
      </w:r>
      <w:r>
        <w:rPr>
          <w:spacing w:val="-17"/>
          <w:w w:val="105"/>
        </w:rPr>
        <w:t> </w:t>
      </w:r>
      <w:r>
        <w:rPr>
          <w:w w:val="105"/>
        </w:rPr>
        <w:t>provider.</w:t>
      </w:r>
      <w:r>
        <w:rPr>
          <w:spacing w:val="-17"/>
          <w:w w:val="105"/>
        </w:rPr>
        <w:t> </w:t>
      </w:r>
      <w:r>
        <w:rPr>
          <w:w w:val="105"/>
        </w:rPr>
        <w:t>FTA</w:t>
      </w:r>
      <w:r>
        <w:rPr>
          <w:spacing w:val="-17"/>
          <w:w w:val="105"/>
        </w:rPr>
        <w:t> </w:t>
      </w:r>
      <w:r>
        <w:rPr>
          <w:w w:val="105"/>
        </w:rPr>
        <w:t>recommends</w:t>
      </w:r>
      <w:r>
        <w:rPr>
          <w:spacing w:val="-16"/>
          <w:w w:val="105"/>
        </w:rPr>
        <w:t> </w:t>
      </w:r>
      <w:r>
        <w:rPr>
          <w:w w:val="105"/>
        </w:rPr>
        <w:t>as</w:t>
      </w:r>
      <w:r>
        <w:rPr>
          <w:spacing w:val="-16"/>
          <w:w w:val="105"/>
        </w:rPr>
        <w:t> </w:t>
      </w:r>
      <w:r>
        <w:rPr>
          <w:w w:val="105"/>
        </w:rPr>
        <w:t>best practice</w:t>
      </w:r>
      <w:r>
        <w:rPr>
          <w:spacing w:val="-15"/>
          <w:w w:val="105"/>
        </w:rPr>
        <w:t> </w:t>
      </w:r>
      <w:r>
        <w:rPr>
          <w:w w:val="105"/>
        </w:rPr>
        <w:t>that</w:t>
      </w:r>
      <w:r>
        <w:rPr>
          <w:spacing w:val="-16"/>
          <w:w w:val="105"/>
        </w:rPr>
        <w:t> </w:t>
      </w:r>
      <w:r>
        <w:rPr>
          <w:w w:val="105"/>
        </w:rPr>
        <w:t>the</w:t>
      </w:r>
      <w:r>
        <w:rPr>
          <w:spacing w:val="-15"/>
          <w:w w:val="105"/>
        </w:rPr>
        <w:t> </w:t>
      </w:r>
      <w:r>
        <w:rPr>
          <w:w w:val="105"/>
        </w:rPr>
        <w:t>state</w:t>
      </w:r>
      <w:r>
        <w:rPr>
          <w:spacing w:val="-15"/>
          <w:w w:val="105"/>
        </w:rPr>
        <w:t> </w:t>
      </w:r>
      <w:r>
        <w:rPr>
          <w:w w:val="105"/>
        </w:rPr>
        <w:t>develop</w:t>
      </w:r>
      <w:r>
        <w:rPr>
          <w:spacing w:val="-16"/>
          <w:w w:val="105"/>
        </w:rPr>
        <w:t> </w:t>
      </w:r>
      <w:r>
        <w:rPr>
          <w:w w:val="105"/>
        </w:rPr>
        <w:t>individualized</w:t>
      </w:r>
      <w:r>
        <w:rPr>
          <w:spacing w:val="-15"/>
          <w:w w:val="105"/>
        </w:rPr>
        <w:t> </w:t>
      </w:r>
      <w:r>
        <w:rPr>
          <w:w w:val="105"/>
        </w:rPr>
        <w:t>PTASPs</w:t>
      </w:r>
      <w:r>
        <w:rPr>
          <w:spacing w:val="-15"/>
          <w:w w:val="105"/>
        </w:rPr>
        <w:t> </w:t>
      </w:r>
      <w:r>
        <w:rPr>
          <w:w w:val="105"/>
        </w:rPr>
        <w:t>for</w:t>
      </w:r>
      <w:r>
        <w:rPr>
          <w:spacing w:val="-16"/>
          <w:w w:val="105"/>
        </w:rPr>
        <w:t> </w:t>
      </w:r>
      <w:r>
        <w:rPr>
          <w:w w:val="105"/>
        </w:rPr>
        <w:t>each</w:t>
      </w:r>
      <w:r>
        <w:rPr>
          <w:spacing w:val="-18"/>
          <w:w w:val="105"/>
        </w:rPr>
        <w:t> </w:t>
      </w:r>
      <w:r>
        <w:rPr>
          <w:w w:val="105"/>
        </w:rPr>
        <w:t>small</w:t>
      </w:r>
      <w:r>
        <w:rPr>
          <w:spacing w:val="-17"/>
          <w:w w:val="105"/>
        </w:rPr>
        <w:t> </w:t>
      </w:r>
      <w:r>
        <w:rPr>
          <w:w w:val="105"/>
        </w:rPr>
        <w:t>provider.</w:t>
      </w:r>
      <w:r>
        <w:rPr>
          <w:spacing w:val="-16"/>
          <w:w w:val="105"/>
        </w:rPr>
        <w:t> </w:t>
      </w:r>
      <w:r>
        <w:rPr>
          <w:w w:val="105"/>
        </w:rPr>
        <w:t>If</w:t>
      </w:r>
      <w:r>
        <w:rPr>
          <w:spacing w:val="-16"/>
          <w:w w:val="105"/>
        </w:rPr>
        <w:t> </w:t>
      </w:r>
      <w:r>
        <w:rPr>
          <w:w w:val="105"/>
        </w:rPr>
        <w:t>a</w:t>
      </w:r>
      <w:r>
        <w:rPr>
          <w:spacing w:val="-16"/>
          <w:w w:val="105"/>
        </w:rPr>
        <w:t> </w:t>
      </w:r>
      <w:r>
        <w:rPr>
          <w:w w:val="105"/>
        </w:rPr>
        <w:t>state</w:t>
      </w:r>
      <w:r>
        <w:rPr>
          <w:spacing w:val="-15"/>
          <w:w w:val="105"/>
        </w:rPr>
        <w:t> </w:t>
      </w:r>
      <w:r>
        <w:rPr>
          <w:w w:val="105"/>
        </w:rPr>
        <w:t>drafts</w:t>
      </w:r>
      <w:r>
        <w:rPr>
          <w:spacing w:val="-15"/>
          <w:w w:val="105"/>
        </w:rPr>
        <w:t> </w:t>
      </w:r>
      <w:r>
        <w:rPr>
          <w:w w:val="105"/>
        </w:rPr>
        <w:t>a</w:t>
      </w:r>
      <w:r>
        <w:rPr>
          <w:spacing w:val="-17"/>
          <w:w w:val="105"/>
        </w:rPr>
        <w:t> </w:t>
      </w:r>
      <w:r>
        <w:rPr>
          <w:w w:val="105"/>
        </w:rPr>
        <w:t>single statewide</w:t>
      </w:r>
      <w:r>
        <w:rPr>
          <w:spacing w:val="-20"/>
          <w:w w:val="105"/>
        </w:rPr>
        <w:t> </w:t>
      </w:r>
      <w:r>
        <w:rPr>
          <w:w w:val="105"/>
        </w:rPr>
        <w:t>PTASP,</w:t>
      </w:r>
      <w:r>
        <w:rPr>
          <w:spacing w:val="-20"/>
          <w:w w:val="105"/>
        </w:rPr>
        <w:t> </w:t>
      </w:r>
      <w:r>
        <w:rPr>
          <w:w w:val="105"/>
        </w:rPr>
        <w:t>the</w:t>
      </w:r>
      <w:r>
        <w:rPr>
          <w:spacing w:val="-19"/>
          <w:w w:val="105"/>
        </w:rPr>
        <w:t> </w:t>
      </w:r>
      <w:r>
        <w:rPr>
          <w:w w:val="105"/>
        </w:rPr>
        <w:t>state</w:t>
      </w:r>
      <w:r>
        <w:rPr>
          <w:spacing w:val="-19"/>
          <w:w w:val="105"/>
        </w:rPr>
        <w:t> </w:t>
      </w:r>
      <w:r>
        <w:rPr>
          <w:w w:val="105"/>
        </w:rPr>
        <w:t>must</w:t>
      </w:r>
      <w:r>
        <w:rPr>
          <w:spacing w:val="-20"/>
          <w:w w:val="105"/>
        </w:rPr>
        <w:t> </w:t>
      </w:r>
      <w:r>
        <w:rPr>
          <w:w w:val="105"/>
        </w:rPr>
        <w:t>ensure</w:t>
      </w:r>
      <w:r>
        <w:rPr>
          <w:spacing w:val="-19"/>
          <w:w w:val="105"/>
        </w:rPr>
        <w:t> </w:t>
      </w:r>
      <w:r>
        <w:rPr>
          <w:w w:val="105"/>
        </w:rPr>
        <w:t>that</w:t>
      </w:r>
      <w:r>
        <w:rPr>
          <w:spacing w:val="-20"/>
          <w:w w:val="105"/>
        </w:rPr>
        <w:t> </w:t>
      </w:r>
      <w:r>
        <w:rPr>
          <w:w w:val="105"/>
        </w:rPr>
        <w:t>the</w:t>
      </w:r>
      <w:r>
        <w:rPr>
          <w:spacing w:val="-20"/>
          <w:w w:val="105"/>
        </w:rPr>
        <w:t> </w:t>
      </w:r>
      <w:r>
        <w:rPr>
          <w:w w:val="105"/>
        </w:rPr>
        <w:t>plan</w:t>
      </w:r>
      <w:r>
        <w:rPr>
          <w:spacing w:val="-20"/>
          <w:w w:val="105"/>
        </w:rPr>
        <w:t> </w:t>
      </w:r>
      <w:r>
        <w:rPr>
          <w:w w:val="105"/>
        </w:rPr>
        <w:t>clearly</w:t>
      </w:r>
      <w:r>
        <w:rPr>
          <w:spacing w:val="-20"/>
          <w:w w:val="105"/>
        </w:rPr>
        <w:t> </w:t>
      </w:r>
      <w:r>
        <w:rPr>
          <w:w w:val="105"/>
        </w:rPr>
        <w:t>identifies</w:t>
      </w:r>
      <w:r>
        <w:rPr>
          <w:spacing w:val="-19"/>
          <w:w w:val="105"/>
        </w:rPr>
        <w:t> </w:t>
      </w:r>
      <w:r>
        <w:rPr>
          <w:w w:val="105"/>
        </w:rPr>
        <w:t>the</w:t>
      </w:r>
      <w:r>
        <w:rPr>
          <w:spacing w:val="-20"/>
          <w:w w:val="105"/>
        </w:rPr>
        <w:t> </w:t>
      </w:r>
      <w:r>
        <w:rPr>
          <w:w w:val="105"/>
        </w:rPr>
        <w:t>specific</w:t>
      </w:r>
      <w:r>
        <w:rPr>
          <w:spacing w:val="-20"/>
          <w:w w:val="105"/>
        </w:rPr>
        <w:t> </w:t>
      </w:r>
      <w:r>
        <w:rPr>
          <w:w w:val="105"/>
        </w:rPr>
        <w:t>safety</w:t>
      </w:r>
      <w:r>
        <w:rPr>
          <w:spacing w:val="-20"/>
          <w:w w:val="105"/>
        </w:rPr>
        <w:t> </w:t>
      </w:r>
      <w:r>
        <w:rPr>
          <w:w w:val="105"/>
        </w:rPr>
        <w:t>information for</w:t>
      </w:r>
      <w:r>
        <w:rPr>
          <w:spacing w:val="-21"/>
          <w:w w:val="105"/>
        </w:rPr>
        <w:t> </w:t>
      </w:r>
      <w:r>
        <w:rPr>
          <w:w w:val="105"/>
        </w:rPr>
        <w:t>each</w:t>
      </w:r>
      <w:r>
        <w:rPr>
          <w:spacing w:val="-20"/>
          <w:w w:val="105"/>
        </w:rPr>
        <w:t> </w:t>
      </w:r>
      <w:r>
        <w:rPr>
          <w:w w:val="105"/>
        </w:rPr>
        <w:t>provider,</w:t>
      </w:r>
      <w:r>
        <w:rPr>
          <w:spacing w:val="-20"/>
          <w:w w:val="105"/>
        </w:rPr>
        <w:t> </w:t>
      </w:r>
      <w:r>
        <w:rPr>
          <w:w w:val="105"/>
        </w:rPr>
        <w:t>including</w:t>
      </w:r>
      <w:r>
        <w:rPr>
          <w:spacing w:val="-21"/>
          <w:w w:val="105"/>
        </w:rPr>
        <w:t> </w:t>
      </w:r>
      <w:r>
        <w:rPr>
          <w:w w:val="105"/>
        </w:rPr>
        <w:t>the</w:t>
      </w:r>
      <w:r>
        <w:rPr>
          <w:spacing w:val="-20"/>
          <w:w w:val="105"/>
        </w:rPr>
        <w:t> </w:t>
      </w:r>
      <w:r>
        <w:rPr>
          <w:w w:val="105"/>
        </w:rPr>
        <w:t>safety</w:t>
      </w:r>
      <w:r>
        <w:rPr>
          <w:spacing w:val="-20"/>
          <w:w w:val="105"/>
        </w:rPr>
        <w:t> </w:t>
      </w:r>
      <w:r>
        <w:rPr>
          <w:w w:val="105"/>
        </w:rPr>
        <w:t>performance</w:t>
      </w:r>
      <w:r>
        <w:rPr>
          <w:spacing w:val="-20"/>
          <w:w w:val="105"/>
        </w:rPr>
        <w:t> </w:t>
      </w:r>
      <w:r>
        <w:rPr>
          <w:w w:val="105"/>
        </w:rPr>
        <w:t>targets.</w:t>
      </w:r>
      <w:r>
        <w:rPr>
          <w:spacing w:val="-20"/>
          <w:w w:val="105"/>
        </w:rPr>
        <w:t> </w:t>
      </w:r>
      <w:r>
        <w:rPr>
          <w:w w:val="105"/>
        </w:rPr>
        <w:t>Regardless</w:t>
      </w:r>
      <w:r>
        <w:rPr>
          <w:spacing w:val="-20"/>
          <w:w w:val="105"/>
        </w:rPr>
        <w:t> </w:t>
      </w:r>
      <w:r>
        <w:rPr>
          <w:w w:val="105"/>
        </w:rPr>
        <w:t>of</w:t>
      </w:r>
      <w:r>
        <w:rPr>
          <w:spacing w:val="-20"/>
          <w:w w:val="105"/>
        </w:rPr>
        <w:t> </w:t>
      </w:r>
      <w:r>
        <w:rPr>
          <w:w w:val="105"/>
        </w:rPr>
        <w:t>whether</w:t>
      </w:r>
      <w:r>
        <w:rPr>
          <w:spacing w:val="-20"/>
          <w:w w:val="105"/>
        </w:rPr>
        <w:t> </w:t>
      </w:r>
      <w:r>
        <w:rPr>
          <w:w w:val="105"/>
        </w:rPr>
        <w:t>the</w:t>
      </w:r>
      <w:r>
        <w:rPr>
          <w:spacing w:val="-20"/>
          <w:w w:val="105"/>
        </w:rPr>
        <w:t> </w:t>
      </w:r>
      <w:r>
        <w:rPr>
          <w:w w:val="105"/>
        </w:rPr>
        <w:t>state</w:t>
      </w:r>
      <w:r>
        <w:rPr>
          <w:spacing w:val="-19"/>
          <w:w w:val="105"/>
        </w:rPr>
        <w:t> </w:t>
      </w:r>
      <w:r>
        <w:rPr>
          <w:w w:val="105"/>
        </w:rPr>
        <w:t>or</w:t>
      </w:r>
      <w:r>
        <w:rPr>
          <w:spacing w:val="-21"/>
          <w:w w:val="105"/>
        </w:rPr>
        <w:t> </w:t>
      </w:r>
      <w:r>
        <w:rPr>
          <w:w w:val="105"/>
        </w:rPr>
        <w:t>small transit provider drafts and certifies a safety plan, each transit provider is required to implement its own safety</w:t>
      </w:r>
      <w:r>
        <w:rPr>
          <w:spacing w:val="-21"/>
          <w:w w:val="105"/>
        </w:rPr>
        <w:t> </w:t>
      </w:r>
      <w:r>
        <w:rPr>
          <w:w w:val="105"/>
        </w:rPr>
        <w:t>plan.</w:t>
      </w:r>
    </w:p>
    <w:p>
      <w:pPr>
        <w:pStyle w:val="BodyText"/>
        <w:spacing w:line="247" w:lineRule="auto" w:before="118"/>
        <w:ind w:left="120" w:right="385"/>
      </w:pPr>
      <w:r>
        <w:rPr>
          <w:w w:val="105"/>
        </w:rPr>
        <w:t>The PTASP rule was published on July 19, 2018 with an effective date of July 19, 2019. Transit operators subject to the rule must have a PTASP and safety targets in place by July 20, 2020. MPOs must</w:t>
      </w:r>
      <w:r>
        <w:rPr>
          <w:spacing w:val="-22"/>
          <w:w w:val="105"/>
        </w:rPr>
        <w:t> </w:t>
      </w:r>
      <w:r>
        <w:rPr>
          <w:w w:val="105"/>
        </w:rPr>
        <w:t>then</w:t>
      </w:r>
      <w:r>
        <w:rPr>
          <w:spacing w:val="-22"/>
          <w:w w:val="105"/>
        </w:rPr>
        <w:t> </w:t>
      </w:r>
      <w:r>
        <w:rPr>
          <w:w w:val="105"/>
        </w:rPr>
        <w:t>establish</w:t>
      </w:r>
      <w:r>
        <w:rPr>
          <w:spacing w:val="-21"/>
          <w:w w:val="105"/>
        </w:rPr>
        <w:t> </w:t>
      </w:r>
      <w:r>
        <w:rPr>
          <w:w w:val="105"/>
        </w:rPr>
        <w:t>transit</w:t>
      </w:r>
      <w:r>
        <w:rPr>
          <w:spacing w:val="-21"/>
          <w:w w:val="105"/>
        </w:rPr>
        <w:t> </w:t>
      </w:r>
      <w:r>
        <w:rPr>
          <w:w w:val="105"/>
        </w:rPr>
        <w:t>safety</w:t>
      </w:r>
      <w:r>
        <w:rPr>
          <w:spacing w:val="-21"/>
          <w:w w:val="105"/>
        </w:rPr>
        <w:t> </w:t>
      </w:r>
      <w:r>
        <w:rPr>
          <w:w w:val="105"/>
        </w:rPr>
        <w:t>targets</w:t>
      </w:r>
      <w:r>
        <w:rPr>
          <w:spacing w:val="-21"/>
          <w:w w:val="105"/>
        </w:rPr>
        <w:t> </w:t>
      </w:r>
      <w:r>
        <w:rPr>
          <w:w w:val="105"/>
        </w:rPr>
        <w:t>no</w:t>
      </w:r>
      <w:r>
        <w:rPr>
          <w:spacing w:val="-21"/>
          <w:w w:val="105"/>
        </w:rPr>
        <w:t> </w:t>
      </w:r>
      <w:r>
        <w:rPr>
          <w:w w:val="105"/>
        </w:rPr>
        <w:t>later</w:t>
      </w:r>
      <w:r>
        <w:rPr>
          <w:spacing w:val="-21"/>
          <w:w w:val="105"/>
        </w:rPr>
        <w:t> </w:t>
      </w:r>
      <w:r>
        <w:rPr>
          <w:w w:val="105"/>
        </w:rPr>
        <w:t>then</w:t>
      </w:r>
      <w:r>
        <w:rPr>
          <w:spacing w:val="-22"/>
          <w:w w:val="105"/>
        </w:rPr>
        <w:t> </w:t>
      </w:r>
      <w:r>
        <w:rPr>
          <w:w w:val="105"/>
        </w:rPr>
        <w:t>180</w:t>
      </w:r>
      <w:r>
        <w:rPr>
          <w:spacing w:val="-21"/>
          <w:w w:val="105"/>
        </w:rPr>
        <w:t> </w:t>
      </w:r>
      <w:r>
        <w:rPr>
          <w:w w:val="105"/>
        </w:rPr>
        <w:t>days</w:t>
      </w:r>
      <w:r>
        <w:rPr>
          <w:spacing w:val="-20"/>
          <w:w w:val="105"/>
        </w:rPr>
        <w:t> </w:t>
      </w:r>
      <w:r>
        <w:rPr>
          <w:w w:val="105"/>
        </w:rPr>
        <w:t>after</w:t>
      </w:r>
      <w:r>
        <w:rPr>
          <w:spacing w:val="-22"/>
          <w:w w:val="105"/>
        </w:rPr>
        <w:t> </w:t>
      </w:r>
      <w:r>
        <w:rPr>
          <w:w w:val="105"/>
        </w:rPr>
        <w:t>the</w:t>
      </w:r>
      <w:r>
        <w:rPr>
          <w:spacing w:val="-20"/>
          <w:w w:val="105"/>
        </w:rPr>
        <w:t> </w:t>
      </w:r>
      <w:r>
        <w:rPr>
          <w:w w:val="105"/>
        </w:rPr>
        <w:t>transit</w:t>
      </w:r>
      <w:r>
        <w:rPr>
          <w:spacing w:val="-21"/>
          <w:w w:val="105"/>
        </w:rPr>
        <w:t> </w:t>
      </w:r>
      <w:r>
        <w:rPr>
          <w:w w:val="105"/>
        </w:rPr>
        <w:t>operators</w:t>
      </w:r>
      <w:r>
        <w:rPr>
          <w:spacing w:val="-21"/>
          <w:w w:val="105"/>
        </w:rPr>
        <w:t> </w:t>
      </w:r>
      <w:r>
        <w:rPr>
          <w:w w:val="105"/>
        </w:rPr>
        <w:t>establishes its</w:t>
      </w:r>
      <w:r>
        <w:rPr>
          <w:spacing w:val="-9"/>
          <w:w w:val="105"/>
        </w:rPr>
        <w:t> </w:t>
      </w:r>
      <w:r>
        <w:rPr>
          <w:w w:val="105"/>
        </w:rPr>
        <w:t>targets.</w:t>
      </w:r>
    </w:p>
    <w:p>
      <w:pPr>
        <w:pStyle w:val="Heading3"/>
        <w:spacing w:before="125"/>
      </w:pPr>
      <w:bookmarkStart w:name="Transit Provider Coordination with State" w:id="123"/>
      <w:bookmarkEnd w:id="123"/>
      <w:r>
        <w:rPr>
          <w:b w:val="0"/>
        </w:rPr>
      </w:r>
      <w:r>
        <w:rPr>
          <w:color w:val="0E5E67"/>
        </w:rPr>
        <w:t>Transit Provider Coordination with States and MPOs</w:t>
      </w:r>
    </w:p>
    <w:p>
      <w:pPr>
        <w:pStyle w:val="BodyText"/>
        <w:spacing w:before="162"/>
        <w:ind w:left="120"/>
      </w:pPr>
      <w:r>
        <w:rPr>
          <w:w w:val="105"/>
        </w:rPr>
        <w:t>Key considerations for MPOs and transit agencies:</w:t>
      </w:r>
    </w:p>
    <w:p>
      <w:pPr>
        <w:pStyle w:val="ListParagraph"/>
        <w:numPr>
          <w:ilvl w:val="0"/>
          <w:numId w:val="23"/>
        </w:numPr>
        <w:tabs>
          <w:tab w:pos="839" w:val="left" w:leader="none"/>
          <w:tab w:pos="841" w:val="left" w:leader="none"/>
        </w:tabs>
        <w:spacing w:line="240" w:lineRule="auto" w:before="121" w:after="0"/>
        <w:ind w:left="840" w:right="0" w:hanging="362"/>
        <w:jc w:val="left"/>
        <w:rPr>
          <w:sz w:val="22"/>
        </w:rPr>
      </w:pPr>
      <w:r>
        <w:rPr>
          <w:w w:val="105"/>
          <w:sz w:val="22"/>
        </w:rPr>
        <w:t>Transit</w:t>
      </w:r>
      <w:r>
        <w:rPr>
          <w:spacing w:val="-13"/>
          <w:w w:val="105"/>
          <w:sz w:val="22"/>
        </w:rPr>
        <w:t> </w:t>
      </w:r>
      <w:r>
        <w:rPr>
          <w:w w:val="105"/>
          <w:sz w:val="22"/>
        </w:rPr>
        <w:t>operators</w:t>
      </w:r>
      <w:r>
        <w:rPr>
          <w:spacing w:val="-11"/>
          <w:w w:val="105"/>
          <w:sz w:val="22"/>
        </w:rPr>
        <w:t> </w:t>
      </w:r>
      <w:r>
        <w:rPr>
          <w:w w:val="105"/>
          <w:sz w:val="22"/>
        </w:rPr>
        <w:t>are</w:t>
      </w:r>
      <w:r>
        <w:rPr>
          <w:spacing w:val="-12"/>
          <w:w w:val="105"/>
          <w:sz w:val="22"/>
        </w:rPr>
        <w:t> </w:t>
      </w:r>
      <w:r>
        <w:rPr>
          <w:w w:val="105"/>
          <w:sz w:val="22"/>
        </w:rPr>
        <w:t>required</w:t>
      </w:r>
      <w:r>
        <w:rPr>
          <w:spacing w:val="-12"/>
          <w:w w:val="105"/>
          <w:sz w:val="22"/>
        </w:rPr>
        <w:t> </w:t>
      </w:r>
      <w:r>
        <w:rPr>
          <w:w w:val="105"/>
          <w:sz w:val="22"/>
        </w:rPr>
        <w:t>to</w:t>
      </w:r>
      <w:r>
        <w:rPr>
          <w:spacing w:val="-12"/>
          <w:w w:val="105"/>
          <w:sz w:val="22"/>
        </w:rPr>
        <w:t> </w:t>
      </w:r>
      <w:r>
        <w:rPr>
          <w:w w:val="105"/>
          <w:sz w:val="22"/>
        </w:rPr>
        <w:t>review,</w:t>
      </w:r>
      <w:r>
        <w:rPr>
          <w:spacing w:val="-12"/>
          <w:w w:val="105"/>
          <w:sz w:val="22"/>
        </w:rPr>
        <w:t> </w:t>
      </w:r>
      <w:r>
        <w:rPr>
          <w:w w:val="105"/>
          <w:sz w:val="22"/>
        </w:rPr>
        <w:t>update,</w:t>
      </w:r>
      <w:r>
        <w:rPr>
          <w:spacing w:val="-13"/>
          <w:w w:val="105"/>
          <w:sz w:val="22"/>
        </w:rPr>
        <w:t> </w:t>
      </w:r>
      <w:r>
        <w:rPr>
          <w:w w:val="105"/>
          <w:sz w:val="22"/>
        </w:rPr>
        <w:t>and</w:t>
      </w:r>
      <w:r>
        <w:rPr>
          <w:spacing w:val="-12"/>
          <w:w w:val="105"/>
          <w:sz w:val="22"/>
        </w:rPr>
        <w:t> </w:t>
      </w:r>
      <w:r>
        <w:rPr>
          <w:w w:val="105"/>
          <w:sz w:val="22"/>
        </w:rPr>
        <w:t>certify</w:t>
      </w:r>
      <w:r>
        <w:rPr>
          <w:spacing w:val="-12"/>
          <w:w w:val="105"/>
          <w:sz w:val="22"/>
        </w:rPr>
        <w:t> </w:t>
      </w:r>
      <w:r>
        <w:rPr>
          <w:w w:val="105"/>
          <w:sz w:val="22"/>
        </w:rPr>
        <w:t>their</w:t>
      </w:r>
      <w:r>
        <w:rPr>
          <w:spacing w:val="-13"/>
          <w:w w:val="105"/>
          <w:sz w:val="22"/>
        </w:rPr>
        <w:t> </w:t>
      </w:r>
      <w:r>
        <w:rPr>
          <w:w w:val="105"/>
          <w:sz w:val="22"/>
        </w:rPr>
        <w:t>PTASP</w:t>
      </w:r>
      <w:r>
        <w:rPr>
          <w:spacing w:val="-12"/>
          <w:w w:val="105"/>
          <w:sz w:val="22"/>
        </w:rPr>
        <w:t> </w:t>
      </w:r>
      <w:r>
        <w:rPr>
          <w:w w:val="105"/>
          <w:sz w:val="22"/>
        </w:rPr>
        <w:t>annually.</w:t>
      </w:r>
    </w:p>
    <w:p>
      <w:pPr>
        <w:pStyle w:val="ListParagraph"/>
        <w:numPr>
          <w:ilvl w:val="0"/>
          <w:numId w:val="23"/>
        </w:numPr>
        <w:tabs>
          <w:tab w:pos="840" w:val="left" w:leader="none"/>
          <w:tab w:pos="841" w:val="left" w:leader="none"/>
        </w:tabs>
        <w:spacing w:line="249" w:lineRule="auto" w:before="120" w:after="0"/>
        <w:ind w:left="840" w:right="396" w:hanging="361"/>
        <w:jc w:val="left"/>
        <w:rPr>
          <w:sz w:val="22"/>
        </w:rPr>
      </w:pPr>
      <w:r>
        <w:rPr>
          <w:w w:val="105"/>
          <w:sz w:val="22"/>
        </w:rPr>
        <w:t>A</w:t>
      </w:r>
      <w:r>
        <w:rPr>
          <w:spacing w:val="-15"/>
          <w:w w:val="105"/>
          <w:sz w:val="22"/>
        </w:rPr>
        <w:t> </w:t>
      </w:r>
      <w:r>
        <w:rPr>
          <w:w w:val="105"/>
          <w:sz w:val="22"/>
        </w:rPr>
        <w:t>transit</w:t>
      </w:r>
      <w:r>
        <w:rPr>
          <w:spacing w:val="-16"/>
          <w:w w:val="105"/>
          <w:sz w:val="22"/>
        </w:rPr>
        <w:t> </w:t>
      </w:r>
      <w:r>
        <w:rPr>
          <w:w w:val="105"/>
          <w:sz w:val="22"/>
        </w:rPr>
        <w:t>agency</w:t>
      </w:r>
      <w:r>
        <w:rPr>
          <w:spacing w:val="-14"/>
          <w:w w:val="105"/>
          <w:sz w:val="22"/>
        </w:rPr>
        <w:t> </w:t>
      </w:r>
      <w:r>
        <w:rPr>
          <w:w w:val="105"/>
          <w:sz w:val="22"/>
        </w:rPr>
        <w:t>must</w:t>
      </w:r>
      <w:r>
        <w:rPr>
          <w:spacing w:val="-16"/>
          <w:w w:val="105"/>
          <w:sz w:val="22"/>
        </w:rPr>
        <w:t> </w:t>
      </w:r>
      <w:r>
        <w:rPr>
          <w:w w:val="105"/>
          <w:sz w:val="22"/>
        </w:rPr>
        <w:t>make</w:t>
      </w:r>
      <w:r>
        <w:rPr>
          <w:spacing w:val="-13"/>
          <w:w w:val="105"/>
          <w:sz w:val="22"/>
        </w:rPr>
        <w:t> </w:t>
      </w:r>
      <w:r>
        <w:rPr>
          <w:w w:val="105"/>
          <w:sz w:val="22"/>
        </w:rPr>
        <w:t>its</w:t>
      </w:r>
      <w:r>
        <w:rPr>
          <w:spacing w:val="-14"/>
          <w:w w:val="105"/>
          <w:sz w:val="22"/>
        </w:rPr>
        <w:t> </w:t>
      </w:r>
      <w:r>
        <w:rPr>
          <w:w w:val="105"/>
          <w:sz w:val="22"/>
        </w:rPr>
        <w:t>safety</w:t>
      </w:r>
      <w:r>
        <w:rPr>
          <w:spacing w:val="-15"/>
          <w:w w:val="105"/>
          <w:sz w:val="22"/>
        </w:rPr>
        <w:t> </w:t>
      </w:r>
      <w:r>
        <w:rPr>
          <w:w w:val="105"/>
          <w:sz w:val="22"/>
        </w:rPr>
        <w:t>performance</w:t>
      </w:r>
      <w:r>
        <w:rPr>
          <w:spacing w:val="-14"/>
          <w:w w:val="105"/>
          <w:sz w:val="22"/>
        </w:rPr>
        <w:t> </w:t>
      </w:r>
      <w:r>
        <w:rPr>
          <w:w w:val="105"/>
          <w:sz w:val="22"/>
        </w:rPr>
        <w:t>targets</w:t>
      </w:r>
      <w:r>
        <w:rPr>
          <w:spacing w:val="-14"/>
          <w:w w:val="105"/>
          <w:sz w:val="22"/>
        </w:rPr>
        <w:t> </w:t>
      </w:r>
      <w:r>
        <w:rPr>
          <w:w w:val="105"/>
          <w:sz w:val="22"/>
        </w:rPr>
        <w:t>available</w:t>
      </w:r>
      <w:r>
        <w:rPr>
          <w:spacing w:val="-13"/>
          <w:w w:val="105"/>
          <w:sz w:val="22"/>
        </w:rPr>
        <w:t> </w:t>
      </w:r>
      <w:r>
        <w:rPr>
          <w:w w:val="105"/>
          <w:sz w:val="22"/>
        </w:rPr>
        <w:t>to</w:t>
      </w:r>
      <w:r>
        <w:rPr>
          <w:spacing w:val="-15"/>
          <w:w w:val="105"/>
          <w:sz w:val="22"/>
        </w:rPr>
        <w:t> </w:t>
      </w:r>
      <w:r>
        <w:rPr>
          <w:w w:val="105"/>
          <w:sz w:val="22"/>
        </w:rPr>
        <w:t>states</w:t>
      </w:r>
      <w:r>
        <w:rPr>
          <w:spacing w:val="-14"/>
          <w:w w:val="105"/>
          <w:sz w:val="22"/>
        </w:rPr>
        <w:t> </w:t>
      </w:r>
      <w:r>
        <w:rPr>
          <w:w w:val="105"/>
          <w:sz w:val="22"/>
        </w:rPr>
        <w:t>and</w:t>
      </w:r>
      <w:r>
        <w:rPr>
          <w:spacing w:val="-15"/>
          <w:w w:val="105"/>
          <w:sz w:val="22"/>
        </w:rPr>
        <w:t> </w:t>
      </w:r>
      <w:r>
        <w:rPr>
          <w:w w:val="105"/>
          <w:sz w:val="22"/>
        </w:rPr>
        <w:t>MPOs</w:t>
      </w:r>
      <w:r>
        <w:rPr>
          <w:spacing w:val="-14"/>
          <w:w w:val="105"/>
          <w:sz w:val="22"/>
        </w:rPr>
        <w:t> </w:t>
      </w:r>
      <w:r>
        <w:rPr>
          <w:w w:val="105"/>
          <w:sz w:val="22"/>
        </w:rPr>
        <w:t>to</w:t>
      </w:r>
      <w:r>
        <w:rPr>
          <w:spacing w:val="-15"/>
          <w:w w:val="105"/>
          <w:sz w:val="22"/>
        </w:rPr>
        <w:t> </w:t>
      </w:r>
      <w:r>
        <w:rPr>
          <w:w w:val="105"/>
          <w:sz w:val="22"/>
        </w:rPr>
        <w:t>aid in</w:t>
      </w:r>
      <w:r>
        <w:rPr>
          <w:spacing w:val="-11"/>
          <w:w w:val="105"/>
          <w:sz w:val="22"/>
        </w:rPr>
        <w:t> </w:t>
      </w:r>
      <w:r>
        <w:rPr>
          <w:w w:val="105"/>
          <w:sz w:val="22"/>
        </w:rPr>
        <w:t>the</w:t>
      </w:r>
      <w:r>
        <w:rPr>
          <w:spacing w:val="-9"/>
          <w:w w:val="105"/>
          <w:sz w:val="22"/>
        </w:rPr>
        <w:t> </w:t>
      </w:r>
      <w:r>
        <w:rPr>
          <w:w w:val="105"/>
          <w:sz w:val="22"/>
        </w:rPr>
        <w:t>planning</w:t>
      </w:r>
      <w:r>
        <w:rPr>
          <w:spacing w:val="-11"/>
          <w:w w:val="105"/>
          <w:sz w:val="22"/>
        </w:rPr>
        <w:t> </w:t>
      </w:r>
      <w:r>
        <w:rPr>
          <w:w w:val="105"/>
          <w:sz w:val="22"/>
        </w:rPr>
        <w:t>process,</w:t>
      </w:r>
      <w:r>
        <w:rPr>
          <w:spacing w:val="-10"/>
          <w:w w:val="105"/>
          <w:sz w:val="22"/>
        </w:rPr>
        <w:t> </w:t>
      </w:r>
      <w:r>
        <w:rPr>
          <w:w w:val="105"/>
          <w:sz w:val="22"/>
        </w:rPr>
        <w:t>along</w:t>
      </w:r>
      <w:r>
        <w:rPr>
          <w:spacing w:val="-11"/>
          <w:w w:val="105"/>
          <w:sz w:val="22"/>
        </w:rPr>
        <w:t> </w:t>
      </w:r>
      <w:r>
        <w:rPr>
          <w:w w:val="105"/>
          <w:sz w:val="22"/>
        </w:rPr>
        <w:t>with</w:t>
      </w:r>
      <w:r>
        <w:rPr>
          <w:spacing w:val="-10"/>
          <w:w w:val="105"/>
          <w:sz w:val="22"/>
        </w:rPr>
        <w:t> </w:t>
      </w:r>
      <w:r>
        <w:rPr>
          <w:w w:val="105"/>
          <w:sz w:val="22"/>
        </w:rPr>
        <w:t>its</w:t>
      </w:r>
      <w:r>
        <w:rPr>
          <w:spacing w:val="-9"/>
          <w:w w:val="105"/>
          <w:sz w:val="22"/>
        </w:rPr>
        <w:t> </w:t>
      </w:r>
      <w:r>
        <w:rPr>
          <w:w w:val="105"/>
          <w:sz w:val="22"/>
        </w:rPr>
        <w:t>safety</w:t>
      </w:r>
      <w:r>
        <w:rPr>
          <w:spacing w:val="-10"/>
          <w:w w:val="105"/>
          <w:sz w:val="22"/>
        </w:rPr>
        <w:t> </w:t>
      </w:r>
      <w:r>
        <w:rPr>
          <w:w w:val="105"/>
          <w:sz w:val="22"/>
        </w:rPr>
        <w:t>plans.</w:t>
      </w:r>
    </w:p>
    <w:p>
      <w:pPr>
        <w:pStyle w:val="ListParagraph"/>
        <w:numPr>
          <w:ilvl w:val="0"/>
          <w:numId w:val="23"/>
        </w:numPr>
        <w:tabs>
          <w:tab w:pos="840" w:val="left" w:leader="none"/>
          <w:tab w:pos="841" w:val="left" w:leader="none"/>
        </w:tabs>
        <w:spacing w:line="247" w:lineRule="auto" w:before="109" w:after="0"/>
        <w:ind w:left="840" w:right="394" w:hanging="361"/>
        <w:jc w:val="left"/>
        <w:rPr>
          <w:sz w:val="22"/>
        </w:rPr>
      </w:pPr>
      <w:r>
        <w:rPr>
          <w:w w:val="105"/>
          <w:sz w:val="22"/>
        </w:rPr>
        <w:t>To</w:t>
      </w:r>
      <w:r>
        <w:rPr>
          <w:spacing w:val="-17"/>
          <w:w w:val="105"/>
          <w:sz w:val="22"/>
        </w:rPr>
        <w:t> </w:t>
      </w:r>
      <w:r>
        <w:rPr>
          <w:w w:val="105"/>
          <w:sz w:val="22"/>
        </w:rPr>
        <w:t>the</w:t>
      </w:r>
      <w:r>
        <w:rPr>
          <w:spacing w:val="-17"/>
          <w:w w:val="105"/>
          <w:sz w:val="22"/>
        </w:rPr>
        <w:t> </w:t>
      </w:r>
      <w:r>
        <w:rPr>
          <w:w w:val="105"/>
          <w:sz w:val="22"/>
        </w:rPr>
        <w:t>maximum</w:t>
      </w:r>
      <w:r>
        <w:rPr>
          <w:spacing w:val="-20"/>
          <w:w w:val="105"/>
          <w:sz w:val="22"/>
        </w:rPr>
        <w:t> </w:t>
      </w:r>
      <w:r>
        <w:rPr>
          <w:w w:val="105"/>
          <w:sz w:val="22"/>
        </w:rPr>
        <w:t>extent</w:t>
      </w:r>
      <w:r>
        <w:rPr>
          <w:spacing w:val="-17"/>
          <w:w w:val="105"/>
          <w:sz w:val="22"/>
        </w:rPr>
        <w:t> </w:t>
      </w:r>
      <w:r>
        <w:rPr>
          <w:w w:val="105"/>
          <w:sz w:val="22"/>
        </w:rPr>
        <w:t>practicable,</w:t>
      </w:r>
      <w:r>
        <w:rPr>
          <w:spacing w:val="-17"/>
          <w:w w:val="105"/>
          <w:sz w:val="22"/>
        </w:rPr>
        <w:t> </w:t>
      </w:r>
      <w:r>
        <w:rPr>
          <w:w w:val="105"/>
          <w:sz w:val="22"/>
        </w:rPr>
        <w:t>a</w:t>
      </w:r>
      <w:r>
        <w:rPr>
          <w:spacing w:val="-17"/>
          <w:w w:val="105"/>
          <w:sz w:val="22"/>
        </w:rPr>
        <w:t> </w:t>
      </w:r>
      <w:r>
        <w:rPr>
          <w:w w:val="105"/>
          <w:sz w:val="22"/>
        </w:rPr>
        <w:t>transit</w:t>
      </w:r>
      <w:r>
        <w:rPr>
          <w:spacing w:val="-17"/>
          <w:w w:val="105"/>
          <w:sz w:val="22"/>
        </w:rPr>
        <w:t> </w:t>
      </w:r>
      <w:r>
        <w:rPr>
          <w:w w:val="105"/>
          <w:sz w:val="22"/>
        </w:rPr>
        <w:t>agency</w:t>
      </w:r>
      <w:r>
        <w:rPr>
          <w:spacing w:val="-19"/>
          <w:w w:val="105"/>
          <w:sz w:val="22"/>
        </w:rPr>
        <w:t> </w:t>
      </w:r>
      <w:r>
        <w:rPr>
          <w:w w:val="105"/>
          <w:sz w:val="22"/>
        </w:rPr>
        <w:t>must</w:t>
      </w:r>
      <w:r>
        <w:rPr>
          <w:spacing w:val="-18"/>
          <w:w w:val="105"/>
          <w:sz w:val="22"/>
        </w:rPr>
        <w:t> </w:t>
      </w:r>
      <w:r>
        <w:rPr>
          <w:w w:val="105"/>
          <w:sz w:val="22"/>
        </w:rPr>
        <w:t>coordinate</w:t>
      </w:r>
      <w:r>
        <w:rPr>
          <w:spacing w:val="-18"/>
          <w:w w:val="105"/>
          <w:sz w:val="22"/>
        </w:rPr>
        <w:t> </w:t>
      </w:r>
      <w:r>
        <w:rPr>
          <w:w w:val="105"/>
          <w:sz w:val="22"/>
        </w:rPr>
        <w:t>with</w:t>
      </w:r>
      <w:r>
        <w:rPr>
          <w:spacing w:val="-19"/>
          <w:w w:val="105"/>
          <w:sz w:val="22"/>
        </w:rPr>
        <w:t> </w:t>
      </w:r>
      <w:r>
        <w:rPr>
          <w:w w:val="105"/>
          <w:sz w:val="22"/>
        </w:rPr>
        <w:t>states</w:t>
      </w:r>
      <w:r>
        <w:rPr>
          <w:spacing w:val="-16"/>
          <w:w w:val="105"/>
          <w:sz w:val="22"/>
        </w:rPr>
        <w:t> </w:t>
      </w:r>
      <w:r>
        <w:rPr>
          <w:w w:val="105"/>
          <w:sz w:val="22"/>
        </w:rPr>
        <w:t>and</w:t>
      </w:r>
      <w:r>
        <w:rPr>
          <w:spacing w:val="-17"/>
          <w:w w:val="105"/>
          <w:sz w:val="22"/>
        </w:rPr>
        <w:t> </w:t>
      </w:r>
      <w:r>
        <w:rPr>
          <w:w w:val="105"/>
          <w:sz w:val="22"/>
        </w:rPr>
        <w:t>MPOs</w:t>
      </w:r>
      <w:r>
        <w:rPr>
          <w:spacing w:val="-17"/>
          <w:w w:val="105"/>
          <w:sz w:val="22"/>
        </w:rPr>
        <w:t> </w:t>
      </w:r>
      <w:r>
        <w:rPr>
          <w:w w:val="105"/>
          <w:sz w:val="22"/>
        </w:rPr>
        <w:t>in the</w:t>
      </w:r>
      <w:r>
        <w:rPr>
          <w:spacing w:val="-11"/>
          <w:w w:val="105"/>
          <w:sz w:val="22"/>
        </w:rPr>
        <w:t> </w:t>
      </w:r>
      <w:r>
        <w:rPr>
          <w:w w:val="105"/>
          <w:sz w:val="22"/>
        </w:rPr>
        <w:t>selection</w:t>
      </w:r>
      <w:r>
        <w:rPr>
          <w:spacing w:val="-12"/>
          <w:w w:val="105"/>
          <w:sz w:val="22"/>
        </w:rPr>
        <w:t> </w:t>
      </w:r>
      <w:r>
        <w:rPr>
          <w:w w:val="105"/>
          <w:sz w:val="22"/>
        </w:rPr>
        <w:t>of</w:t>
      </w:r>
      <w:r>
        <w:rPr>
          <w:spacing w:val="-11"/>
          <w:w w:val="105"/>
          <w:sz w:val="22"/>
        </w:rPr>
        <w:t> </w:t>
      </w:r>
      <w:r>
        <w:rPr>
          <w:w w:val="105"/>
          <w:sz w:val="22"/>
        </w:rPr>
        <w:t>state</w:t>
      </w:r>
      <w:r>
        <w:rPr>
          <w:spacing w:val="-10"/>
          <w:w w:val="105"/>
          <w:sz w:val="22"/>
        </w:rPr>
        <w:t> </w:t>
      </w:r>
      <w:r>
        <w:rPr>
          <w:w w:val="105"/>
          <w:sz w:val="22"/>
        </w:rPr>
        <w:t>and</w:t>
      </w:r>
      <w:r>
        <w:rPr>
          <w:spacing w:val="-12"/>
          <w:w w:val="105"/>
          <w:sz w:val="22"/>
        </w:rPr>
        <w:t> </w:t>
      </w:r>
      <w:r>
        <w:rPr>
          <w:w w:val="105"/>
          <w:sz w:val="22"/>
        </w:rPr>
        <w:t>MPO</w:t>
      </w:r>
      <w:r>
        <w:rPr>
          <w:spacing w:val="-11"/>
          <w:w w:val="105"/>
          <w:sz w:val="22"/>
        </w:rPr>
        <w:t> </w:t>
      </w:r>
      <w:r>
        <w:rPr>
          <w:w w:val="105"/>
          <w:sz w:val="22"/>
        </w:rPr>
        <w:t>safety</w:t>
      </w:r>
      <w:r>
        <w:rPr>
          <w:spacing w:val="-11"/>
          <w:w w:val="105"/>
          <w:sz w:val="22"/>
        </w:rPr>
        <w:t> </w:t>
      </w:r>
      <w:r>
        <w:rPr>
          <w:w w:val="105"/>
          <w:sz w:val="22"/>
        </w:rPr>
        <w:t>performance</w:t>
      </w:r>
      <w:r>
        <w:rPr>
          <w:spacing w:val="-10"/>
          <w:w w:val="105"/>
          <w:sz w:val="22"/>
        </w:rPr>
        <w:t> </w:t>
      </w:r>
      <w:r>
        <w:rPr>
          <w:w w:val="105"/>
          <w:sz w:val="22"/>
        </w:rPr>
        <w:t>targets.</w:t>
      </w:r>
    </w:p>
    <w:p>
      <w:pPr>
        <w:pStyle w:val="ListParagraph"/>
        <w:numPr>
          <w:ilvl w:val="0"/>
          <w:numId w:val="23"/>
        </w:numPr>
        <w:tabs>
          <w:tab w:pos="840" w:val="left" w:leader="none"/>
          <w:tab w:pos="841" w:val="left" w:leader="none"/>
        </w:tabs>
        <w:spacing w:line="247" w:lineRule="auto" w:before="112" w:after="0"/>
        <w:ind w:left="840" w:right="395" w:hanging="361"/>
        <w:jc w:val="left"/>
        <w:rPr>
          <w:sz w:val="22"/>
        </w:rPr>
      </w:pPr>
      <w:r>
        <w:rPr>
          <w:w w:val="105"/>
          <w:sz w:val="22"/>
        </w:rPr>
        <w:t>MPOs are required to establish initial transit safety targets within 180 days of the date that public</w:t>
      </w:r>
      <w:r>
        <w:rPr>
          <w:spacing w:val="10"/>
          <w:w w:val="105"/>
          <w:sz w:val="22"/>
        </w:rPr>
        <w:t> </w:t>
      </w:r>
      <w:r>
        <w:rPr>
          <w:w w:val="105"/>
          <w:sz w:val="22"/>
        </w:rPr>
        <w:t>transportation</w:t>
      </w:r>
      <w:r>
        <w:rPr>
          <w:spacing w:val="10"/>
          <w:w w:val="105"/>
          <w:sz w:val="22"/>
        </w:rPr>
        <w:t> </w:t>
      </w:r>
      <w:r>
        <w:rPr>
          <w:w w:val="105"/>
          <w:sz w:val="22"/>
        </w:rPr>
        <w:t>providers</w:t>
      </w:r>
      <w:r>
        <w:rPr>
          <w:spacing w:val="10"/>
          <w:w w:val="105"/>
          <w:sz w:val="22"/>
        </w:rPr>
        <w:t> </w:t>
      </w:r>
      <w:r>
        <w:rPr>
          <w:w w:val="105"/>
          <w:sz w:val="22"/>
        </w:rPr>
        <w:t>establish</w:t>
      </w:r>
      <w:r>
        <w:rPr>
          <w:spacing w:val="9"/>
          <w:w w:val="105"/>
          <w:sz w:val="22"/>
        </w:rPr>
        <w:t> </w:t>
      </w:r>
      <w:r>
        <w:rPr>
          <w:w w:val="105"/>
          <w:sz w:val="22"/>
        </w:rPr>
        <w:t>initial</w:t>
      </w:r>
      <w:r>
        <w:rPr>
          <w:spacing w:val="9"/>
          <w:w w:val="105"/>
          <w:sz w:val="22"/>
        </w:rPr>
        <w:t> </w:t>
      </w:r>
      <w:r>
        <w:rPr>
          <w:w w:val="105"/>
          <w:sz w:val="22"/>
        </w:rPr>
        <w:t>targets.</w:t>
      </w:r>
      <w:r>
        <w:rPr>
          <w:spacing w:val="11"/>
          <w:w w:val="105"/>
          <w:sz w:val="22"/>
        </w:rPr>
        <w:t> </w:t>
      </w:r>
      <w:r>
        <w:rPr>
          <w:w w:val="105"/>
          <w:sz w:val="22"/>
        </w:rPr>
        <w:t>MPOs</w:t>
      </w:r>
      <w:r>
        <w:rPr>
          <w:spacing w:val="12"/>
          <w:w w:val="105"/>
          <w:sz w:val="22"/>
        </w:rPr>
        <w:t> </w:t>
      </w:r>
      <w:r>
        <w:rPr>
          <w:w w:val="105"/>
          <w:sz w:val="22"/>
        </w:rPr>
        <w:t>are</w:t>
      </w:r>
      <w:r>
        <w:rPr>
          <w:spacing w:val="11"/>
          <w:w w:val="105"/>
          <w:sz w:val="22"/>
        </w:rPr>
        <w:t> </w:t>
      </w:r>
      <w:r>
        <w:rPr>
          <w:w w:val="105"/>
          <w:sz w:val="22"/>
        </w:rPr>
        <w:t>not</w:t>
      </w:r>
      <w:r>
        <w:rPr>
          <w:spacing w:val="11"/>
          <w:w w:val="105"/>
          <w:sz w:val="22"/>
        </w:rPr>
        <w:t> </w:t>
      </w:r>
      <w:r>
        <w:rPr>
          <w:w w:val="105"/>
          <w:sz w:val="22"/>
        </w:rPr>
        <w:t>required</w:t>
      </w:r>
      <w:r>
        <w:rPr>
          <w:spacing w:val="11"/>
          <w:w w:val="105"/>
          <w:sz w:val="22"/>
        </w:rPr>
        <w:t> </w:t>
      </w:r>
      <w:r>
        <w:rPr>
          <w:w w:val="105"/>
          <w:sz w:val="22"/>
        </w:rPr>
        <w:t>to</w:t>
      </w:r>
      <w:r>
        <w:rPr>
          <w:spacing w:val="9"/>
          <w:w w:val="105"/>
          <w:sz w:val="22"/>
        </w:rPr>
        <w:t> </w:t>
      </w:r>
      <w:r>
        <w:rPr>
          <w:w w:val="105"/>
          <w:sz w:val="22"/>
        </w:rPr>
        <w:t>establish</w:t>
      </w:r>
    </w:p>
    <w:p>
      <w:pPr>
        <w:spacing w:after="0" w:line="247" w:lineRule="auto"/>
        <w:jc w:val="left"/>
        <w:rPr>
          <w:sz w:val="22"/>
        </w:rPr>
        <w:sectPr>
          <w:pgSz w:w="12240" w:h="15840"/>
          <w:pgMar w:header="37" w:footer="813" w:top="1560" w:bottom="1000" w:left="1320" w:right="1040"/>
        </w:sectPr>
      </w:pPr>
    </w:p>
    <w:p>
      <w:pPr>
        <w:pStyle w:val="BodyText"/>
        <w:spacing w:before="2"/>
        <w:rPr>
          <w:sz w:val="10"/>
        </w:rPr>
      </w:pPr>
    </w:p>
    <w:p>
      <w:pPr>
        <w:pStyle w:val="BodyText"/>
        <w:spacing w:line="247" w:lineRule="auto" w:before="108"/>
        <w:ind w:left="840" w:right="394"/>
        <w:jc w:val="both"/>
      </w:pPr>
      <w:r>
        <w:rPr>
          <w:w w:val="105"/>
        </w:rPr>
        <w:t>transit safety targets annually each time the transit provider establishes targets. Instead, subsequent</w:t>
      </w:r>
      <w:r>
        <w:rPr>
          <w:spacing w:val="-9"/>
          <w:w w:val="105"/>
        </w:rPr>
        <w:t> </w:t>
      </w:r>
      <w:r>
        <w:rPr>
          <w:w w:val="105"/>
        </w:rPr>
        <w:t>MPO</w:t>
      </w:r>
      <w:r>
        <w:rPr>
          <w:spacing w:val="-8"/>
          <w:w w:val="105"/>
        </w:rPr>
        <w:t> </w:t>
      </w:r>
      <w:r>
        <w:rPr>
          <w:w w:val="105"/>
        </w:rPr>
        <w:t>targets</w:t>
      </w:r>
      <w:r>
        <w:rPr>
          <w:spacing w:val="-8"/>
          <w:w w:val="105"/>
        </w:rPr>
        <w:t> </w:t>
      </w:r>
      <w:r>
        <w:rPr>
          <w:w w:val="105"/>
        </w:rPr>
        <w:t>must</w:t>
      </w:r>
      <w:r>
        <w:rPr>
          <w:spacing w:val="-8"/>
          <w:w w:val="105"/>
        </w:rPr>
        <w:t> </w:t>
      </w:r>
      <w:r>
        <w:rPr>
          <w:w w:val="105"/>
        </w:rPr>
        <w:t>be</w:t>
      </w:r>
      <w:r>
        <w:rPr>
          <w:spacing w:val="-8"/>
          <w:w w:val="105"/>
        </w:rPr>
        <w:t> </w:t>
      </w:r>
      <w:r>
        <w:rPr>
          <w:w w:val="105"/>
        </w:rPr>
        <w:t>established</w:t>
      </w:r>
      <w:r>
        <w:rPr>
          <w:spacing w:val="-8"/>
          <w:w w:val="105"/>
        </w:rPr>
        <w:t> </w:t>
      </w:r>
      <w:r>
        <w:rPr>
          <w:w w:val="105"/>
        </w:rPr>
        <w:t>when</w:t>
      </w:r>
      <w:r>
        <w:rPr>
          <w:spacing w:val="-11"/>
          <w:w w:val="105"/>
        </w:rPr>
        <w:t> </w:t>
      </w:r>
      <w:r>
        <w:rPr>
          <w:w w:val="105"/>
        </w:rPr>
        <w:t>the</w:t>
      </w:r>
      <w:r>
        <w:rPr>
          <w:spacing w:val="-6"/>
          <w:w w:val="105"/>
        </w:rPr>
        <w:t> </w:t>
      </w:r>
      <w:r>
        <w:rPr>
          <w:w w:val="105"/>
        </w:rPr>
        <w:t>MPO</w:t>
      </w:r>
      <w:r>
        <w:rPr>
          <w:spacing w:val="-9"/>
          <w:w w:val="105"/>
        </w:rPr>
        <w:t> </w:t>
      </w:r>
      <w:r>
        <w:rPr>
          <w:w w:val="105"/>
        </w:rPr>
        <w:t>updates</w:t>
      </w:r>
      <w:r>
        <w:rPr>
          <w:spacing w:val="-7"/>
          <w:w w:val="105"/>
        </w:rPr>
        <w:t> </w:t>
      </w:r>
      <w:r>
        <w:rPr>
          <w:w w:val="105"/>
        </w:rPr>
        <w:t>the</w:t>
      </w:r>
      <w:r>
        <w:rPr>
          <w:spacing w:val="-8"/>
          <w:w w:val="105"/>
        </w:rPr>
        <w:t> </w:t>
      </w:r>
      <w:r>
        <w:rPr>
          <w:w w:val="105"/>
        </w:rPr>
        <w:t>TIP</w:t>
      </w:r>
      <w:r>
        <w:rPr>
          <w:spacing w:val="-8"/>
          <w:w w:val="105"/>
        </w:rPr>
        <w:t> </w:t>
      </w:r>
      <w:r>
        <w:rPr>
          <w:w w:val="105"/>
        </w:rPr>
        <w:t>or</w:t>
      </w:r>
      <w:r>
        <w:rPr>
          <w:spacing w:val="-8"/>
          <w:w w:val="105"/>
        </w:rPr>
        <w:t> </w:t>
      </w:r>
      <w:r>
        <w:rPr>
          <w:w w:val="105"/>
        </w:rPr>
        <w:t>LRTP.</w:t>
      </w:r>
      <w:r>
        <w:rPr>
          <w:spacing w:val="37"/>
          <w:w w:val="105"/>
        </w:rPr>
        <w:t> </w:t>
      </w:r>
      <w:r>
        <w:rPr>
          <w:w w:val="105"/>
        </w:rPr>
        <w:t>When establishing transit safety targets, the MPO can either agree to program projects that will support</w:t>
      </w:r>
      <w:r>
        <w:rPr>
          <w:spacing w:val="-4"/>
          <w:w w:val="105"/>
        </w:rPr>
        <w:t> </w:t>
      </w:r>
      <w:r>
        <w:rPr>
          <w:w w:val="105"/>
        </w:rPr>
        <w:t>the</w:t>
      </w:r>
      <w:r>
        <w:rPr>
          <w:spacing w:val="-3"/>
          <w:w w:val="105"/>
        </w:rPr>
        <w:t> </w:t>
      </w:r>
      <w:r>
        <w:rPr>
          <w:w w:val="105"/>
        </w:rPr>
        <w:t>transit</w:t>
      </w:r>
      <w:r>
        <w:rPr>
          <w:spacing w:val="-3"/>
          <w:w w:val="105"/>
        </w:rPr>
        <w:t> </w:t>
      </w:r>
      <w:r>
        <w:rPr>
          <w:w w:val="105"/>
        </w:rPr>
        <w:t>provider</w:t>
      </w:r>
      <w:r>
        <w:rPr>
          <w:spacing w:val="-4"/>
          <w:w w:val="105"/>
        </w:rPr>
        <w:t> </w:t>
      </w:r>
      <w:r>
        <w:rPr>
          <w:w w:val="105"/>
        </w:rPr>
        <w:t>targets,</w:t>
      </w:r>
      <w:r>
        <w:rPr>
          <w:spacing w:val="-3"/>
          <w:w w:val="105"/>
        </w:rPr>
        <w:t> </w:t>
      </w:r>
      <w:r>
        <w:rPr>
          <w:w w:val="105"/>
        </w:rPr>
        <w:t>or</w:t>
      </w:r>
      <w:r>
        <w:rPr>
          <w:spacing w:val="-4"/>
          <w:w w:val="105"/>
        </w:rPr>
        <w:t> </w:t>
      </w:r>
      <w:r>
        <w:rPr>
          <w:w w:val="105"/>
        </w:rPr>
        <w:t>establish</w:t>
      </w:r>
      <w:r>
        <w:rPr>
          <w:spacing w:val="-3"/>
          <w:w w:val="105"/>
        </w:rPr>
        <w:t> </w:t>
      </w:r>
      <w:r>
        <w:rPr>
          <w:w w:val="105"/>
        </w:rPr>
        <w:t>its</w:t>
      </w:r>
      <w:r>
        <w:rPr>
          <w:spacing w:val="-4"/>
          <w:w w:val="105"/>
        </w:rPr>
        <w:t> </w:t>
      </w:r>
      <w:r>
        <w:rPr>
          <w:w w:val="105"/>
        </w:rPr>
        <w:t>own</w:t>
      </w:r>
      <w:r>
        <w:rPr>
          <w:spacing w:val="-5"/>
          <w:w w:val="105"/>
        </w:rPr>
        <w:t> </w:t>
      </w:r>
      <w:r>
        <w:rPr>
          <w:w w:val="105"/>
        </w:rPr>
        <w:t>regional</w:t>
      </w:r>
      <w:r>
        <w:rPr>
          <w:spacing w:val="-4"/>
          <w:w w:val="105"/>
        </w:rPr>
        <w:t> </w:t>
      </w:r>
      <w:r>
        <w:rPr>
          <w:w w:val="105"/>
        </w:rPr>
        <w:t>transit</w:t>
      </w:r>
      <w:r>
        <w:rPr>
          <w:spacing w:val="-4"/>
          <w:w w:val="105"/>
        </w:rPr>
        <w:t> </w:t>
      </w:r>
      <w:r>
        <w:rPr>
          <w:w w:val="105"/>
        </w:rPr>
        <w:t>targets</w:t>
      </w:r>
      <w:r>
        <w:rPr>
          <w:spacing w:val="-2"/>
          <w:w w:val="105"/>
        </w:rPr>
        <w:t> </w:t>
      </w:r>
      <w:r>
        <w:rPr>
          <w:w w:val="105"/>
        </w:rPr>
        <w:t>for</w:t>
      </w:r>
      <w:r>
        <w:rPr>
          <w:spacing w:val="-4"/>
          <w:w w:val="105"/>
        </w:rPr>
        <w:t> </w:t>
      </w:r>
      <w:r>
        <w:rPr>
          <w:w w:val="105"/>
        </w:rPr>
        <w:t>the</w:t>
      </w:r>
      <w:r>
        <w:rPr>
          <w:spacing w:val="-2"/>
          <w:w w:val="105"/>
        </w:rPr>
        <w:t> </w:t>
      </w:r>
      <w:r>
        <w:rPr>
          <w:w w:val="105"/>
        </w:rPr>
        <w:t>MPO planning area. In cases where two or more providers operate in an MPO planning area and establish</w:t>
      </w:r>
      <w:r>
        <w:rPr>
          <w:spacing w:val="-27"/>
          <w:w w:val="105"/>
        </w:rPr>
        <w:t> </w:t>
      </w:r>
      <w:r>
        <w:rPr>
          <w:w w:val="105"/>
        </w:rPr>
        <w:t>different</w:t>
      </w:r>
      <w:r>
        <w:rPr>
          <w:spacing w:val="-27"/>
          <w:w w:val="105"/>
        </w:rPr>
        <w:t> </w:t>
      </w:r>
      <w:r>
        <w:rPr>
          <w:w w:val="105"/>
        </w:rPr>
        <w:t>targets</w:t>
      </w:r>
      <w:r>
        <w:rPr>
          <w:spacing w:val="-26"/>
          <w:w w:val="105"/>
        </w:rPr>
        <w:t> </w:t>
      </w:r>
      <w:r>
        <w:rPr>
          <w:w w:val="105"/>
        </w:rPr>
        <w:t>for</w:t>
      </w:r>
      <w:r>
        <w:rPr>
          <w:spacing w:val="-26"/>
          <w:w w:val="105"/>
        </w:rPr>
        <w:t> </w:t>
      </w:r>
      <w:r>
        <w:rPr>
          <w:w w:val="105"/>
        </w:rPr>
        <w:t>a</w:t>
      </w:r>
      <w:r>
        <w:rPr>
          <w:spacing w:val="-28"/>
          <w:w w:val="105"/>
        </w:rPr>
        <w:t> </w:t>
      </w:r>
      <w:r>
        <w:rPr>
          <w:w w:val="105"/>
        </w:rPr>
        <w:t>given</w:t>
      </w:r>
      <w:r>
        <w:rPr>
          <w:spacing w:val="-27"/>
          <w:w w:val="105"/>
        </w:rPr>
        <w:t> </w:t>
      </w:r>
      <w:r>
        <w:rPr>
          <w:w w:val="105"/>
        </w:rPr>
        <w:t>measure,</w:t>
      </w:r>
      <w:r>
        <w:rPr>
          <w:spacing w:val="-27"/>
          <w:w w:val="105"/>
        </w:rPr>
        <w:t> </w:t>
      </w:r>
      <w:r>
        <w:rPr>
          <w:w w:val="105"/>
        </w:rPr>
        <w:t>the</w:t>
      </w:r>
      <w:r>
        <w:rPr>
          <w:spacing w:val="-26"/>
          <w:w w:val="105"/>
        </w:rPr>
        <w:t> </w:t>
      </w:r>
      <w:r>
        <w:rPr>
          <w:w w:val="105"/>
        </w:rPr>
        <w:t>MPO</w:t>
      </w:r>
      <w:r>
        <w:rPr>
          <w:spacing w:val="-26"/>
          <w:w w:val="105"/>
        </w:rPr>
        <w:t> </w:t>
      </w:r>
      <w:r>
        <w:rPr>
          <w:w w:val="105"/>
        </w:rPr>
        <w:t>has</w:t>
      </w:r>
      <w:r>
        <w:rPr>
          <w:spacing w:val="-26"/>
          <w:w w:val="105"/>
        </w:rPr>
        <w:t> </w:t>
      </w:r>
      <w:r>
        <w:rPr>
          <w:w w:val="105"/>
        </w:rPr>
        <w:t>the</w:t>
      </w:r>
      <w:r>
        <w:rPr>
          <w:spacing w:val="-26"/>
          <w:w w:val="105"/>
        </w:rPr>
        <w:t> </w:t>
      </w:r>
      <w:r>
        <w:rPr>
          <w:w w:val="105"/>
        </w:rPr>
        <w:t>option</w:t>
      </w:r>
      <w:r>
        <w:rPr>
          <w:spacing w:val="-27"/>
          <w:w w:val="105"/>
        </w:rPr>
        <w:t> </w:t>
      </w:r>
      <w:r>
        <w:rPr>
          <w:w w:val="105"/>
        </w:rPr>
        <w:t>of</w:t>
      </w:r>
      <w:r>
        <w:rPr>
          <w:spacing w:val="-26"/>
          <w:w w:val="105"/>
        </w:rPr>
        <w:t> </w:t>
      </w:r>
      <w:r>
        <w:rPr>
          <w:w w:val="105"/>
        </w:rPr>
        <w:t>coordinating</w:t>
      </w:r>
      <w:r>
        <w:rPr>
          <w:spacing w:val="-28"/>
          <w:w w:val="105"/>
        </w:rPr>
        <w:t> </w:t>
      </w:r>
      <w:r>
        <w:rPr>
          <w:w w:val="105"/>
        </w:rPr>
        <w:t>with</w:t>
      </w:r>
      <w:r>
        <w:rPr>
          <w:spacing w:val="-26"/>
          <w:w w:val="105"/>
        </w:rPr>
        <w:t> </w:t>
      </w:r>
      <w:r>
        <w:rPr>
          <w:w w:val="105"/>
        </w:rPr>
        <w:t>the providers</w:t>
      </w:r>
      <w:r>
        <w:rPr>
          <w:spacing w:val="-17"/>
          <w:w w:val="105"/>
        </w:rPr>
        <w:t> </w:t>
      </w:r>
      <w:r>
        <w:rPr>
          <w:w w:val="105"/>
        </w:rPr>
        <w:t>to</w:t>
      </w:r>
      <w:r>
        <w:rPr>
          <w:spacing w:val="-16"/>
          <w:w w:val="105"/>
        </w:rPr>
        <w:t> </w:t>
      </w:r>
      <w:r>
        <w:rPr>
          <w:w w:val="105"/>
        </w:rPr>
        <w:t>establish</w:t>
      </w:r>
      <w:r>
        <w:rPr>
          <w:spacing w:val="-18"/>
          <w:w w:val="105"/>
        </w:rPr>
        <w:t> </w:t>
      </w:r>
      <w:r>
        <w:rPr>
          <w:w w:val="105"/>
        </w:rPr>
        <w:t>a</w:t>
      </w:r>
      <w:r>
        <w:rPr>
          <w:spacing w:val="-17"/>
          <w:w w:val="105"/>
        </w:rPr>
        <w:t> </w:t>
      </w:r>
      <w:r>
        <w:rPr>
          <w:w w:val="105"/>
        </w:rPr>
        <w:t>single</w:t>
      </w:r>
      <w:r>
        <w:rPr>
          <w:spacing w:val="-17"/>
          <w:w w:val="105"/>
        </w:rPr>
        <w:t> </w:t>
      </w:r>
      <w:r>
        <w:rPr>
          <w:w w:val="105"/>
        </w:rPr>
        <w:t>target</w:t>
      </w:r>
      <w:r>
        <w:rPr>
          <w:spacing w:val="-17"/>
          <w:w w:val="105"/>
        </w:rPr>
        <w:t> </w:t>
      </w:r>
      <w:r>
        <w:rPr>
          <w:w w:val="105"/>
        </w:rPr>
        <w:t>for</w:t>
      </w:r>
      <w:r>
        <w:rPr>
          <w:spacing w:val="-16"/>
          <w:w w:val="105"/>
        </w:rPr>
        <w:t> </w:t>
      </w:r>
      <w:r>
        <w:rPr>
          <w:w w:val="105"/>
        </w:rPr>
        <w:t>the</w:t>
      </w:r>
      <w:r>
        <w:rPr>
          <w:spacing w:val="-18"/>
          <w:w w:val="105"/>
        </w:rPr>
        <w:t> </w:t>
      </w:r>
      <w:r>
        <w:rPr>
          <w:w w:val="105"/>
        </w:rPr>
        <w:t>MPO</w:t>
      </w:r>
      <w:r>
        <w:rPr>
          <w:spacing w:val="-18"/>
          <w:w w:val="105"/>
        </w:rPr>
        <w:t> </w:t>
      </w:r>
      <w:r>
        <w:rPr>
          <w:w w:val="105"/>
        </w:rPr>
        <w:t>planning</w:t>
      </w:r>
      <w:r>
        <w:rPr>
          <w:spacing w:val="-18"/>
          <w:w w:val="105"/>
        </w:rPr>
        <w:t> </w:t>
      </w:r>
      <w:r>
        <w:rPr>
          <w:w w:val="105"/>
        </w:rPr>
        <w:t>area,</w:t>
      </w:r>
      <w:r>
        <w:rPr>
          <w:spacing w:val="-16"/>
          <w:w w:val="105"/>
        </w:rPr>
        <w:t> </w:t>
      </w:r>
      <w:r>
        <w:rPr>
          <w:w w:val="105"/>
        </w:rPr>
        <w:t>or</w:t>
      </w:r>
      <w:r>
        <w:rPr>
          <w:spacing w:val="-16"/>
          <w:w w:val="105"/>
        </w:rPr>
        <w:t> </w:t>
      </w:r>
      <w:r>
        <w:rPr>
          <w:w w:val="105"/>
        </w:rPr>
        <w:t>establishing</w:t>
      </w:r>
      <w:r>
        <w:rPr>
          <w:spacing w:val="-18"/>
          <w:w w:val="105"/>
        </w:rPr>
        <w:t> </w:t>
      </w:r>
      <w:r>
        <w:rPr>
          <w:w w:val="105"/>
        </w:rPr>
        <w:t>a</w:t>
      </w:r>
      <w:r>
        <w:rPr>
          <w:spacing w:val="-18"/>
          <w:w w:val="105"/>
        </w:rPr>
        <w:t> </w:t>
      </w:r>
      <w:r>
        <w:rPr>
          <w:w w:val="105"/>
        </w:rPr>
        <w:t>set</w:t>
      </w:r>
      <w:r>
        <w:rPr>
          <w:spacing w:val="-17"/>
          <w:w w:val="105"/>
        </w:rPr>
        <w:t> </w:t>
      </w:r>
      <w:r>
        <w:rPr>
          <w:w w:val="105"/>
        </w:rPr>
        <w:t>of</w:t>
      </w:r>
      <w:r>
        <w:rPr>
          <w:spacing w:val="-16"/>
          <w:w w:val="105"/>
        </w:rPr>
        <w:t> </w:t>
      </w:r>
      <w:r>
        <w:rPr>
          <w:w w:val="105"/>
        </w:rPr>
        <w:t>targets for</w:t>
      </w:r>
      <w:r>
        <w:rPr>
          <w:spacing w:val="-13"/>
          <w:w w:val="105"/>
        </w:rPr>
        <w:t> </w:t>
      </w:r>
      <w:r>
        <w:rPr>
          <w:w w:val="105"/>
        </w:rPr>
        <w:t>the</w:t>
      </w:r>
      <w:r>
        <w:rPr>
          <w:spacing w:val="-12"/>
          <w:w w:val="105"/>
        </w:rPr>
        <w:t> </w:t>
      </w:r>
      <w:r>
        <w:rPr>
          <w:w w:val="105"/>
        </w:rPr>
        <w:t>MPO</w:t>
      </w:r>
      <w:r>
        <w:rPr>
          <w:spacing w:val="-13"/>
          <w:w w:val="105"/>
        </w:rPr>
        <w:t> </w:t>
      </w:r>
      <w:r>
        <w:rPr>
          <w:w w:val="105"/>
        </w:rPr>
        <w:t>planning</w:t>
      </w:r>
      <w:r>
        <w:rPr>
          <w:spacing w:val="-14"/>
          <w:w w:val="105"/>
        </w:rPr>
        <w:t> </w:t>
      </w:r>
      <w:r>
        <w:rPr>
          <w:w w:val="105"/>
        </w:rPr>
        <w:t>area</w:t>
      </w:r>
      <w:r>
        <w:rPr>
          <w:spacing w:val="-14"/>
          <w:w w:val="105"/>
        </w:rPr>
        <w:t> </w:t>
      </w:r>
      <w:r>
        <w:rPr>
          <w:w w:val="105"/>
        </w:rPr>
        <w:t>that</w:t>
      </w:r>
      <w:r>
        <w:rPr>
          <w:spacing w:val="-13"/>
          <w:w w:val="105"/>
        </w:rPr>
        <w:t> </w:t>
      </w:r>
      <w:r>
        <w:rPr>
          <w:w w:val="105"/>
        </w:rPr>
        <w:t>reflects</w:t>
      </w:r>
      <w:r>
        <w:rPr>
          <w:spacing w:val="-12"/>
          <w:w w:val="105"/>
        </w:rPr>
        <w:t> </w:t>
      </w:r>
      <w:r>
        <w:rPr>
          <w:w w:val="105"/>
        </w:rPr>
        <w:t>the</w:t>
      </w:r>
      <w:r>
        <w:rPr>
          <w:spacing w:val="-12"/>
          <w:w w:val="105"/>
        </w:rPr>
        <w:t> </w:t>
      </w:r>
      <w:r>
        <w:rPr>
          <w:w w:val="105"/>
        </w:rPr>
        <w:t>differing</w:t>
      </w:r>
      <w:r>
        <w:rPr>
          <w:spacing w:val="-14"/>
          <w:w w:val="105"/>
        </w:rPr>
        <w:t> </w:t>
      </w:r>
      <w:r>
        <w:rPr>
          <w:w w:val="105"/>
        </w:rPr>
        <w:t>transit</w:t>
      </w:r>
      <w:r>
        <w:rPr>
          <w:spacing w:val="-13"/>
          <w:w w:val="105"/>
        </w:rPr>
        <w:t> </w:t>
      </w:r>
      <w:r>
        <w:rPr>
          <w:w w:val="105"/>
        </w:rPr>
        <w:t>provider</w:t>
      </w:r>
      <w:r>
        <w:rPr>
          <w:spacing w:val="-13"/>
          <w:w w:val="105"/>
        </w:rPr>
        <w:t> </w:t>
      </w:r>
      <w:r>
        <w:rPr>
          <w:w w:val="105"/>
        </w:rPr>
        <w:t>targets.</w:t>
      </w:r>
    </w:p>
    <w:p>
      <w:pPr>
        <w:pStyle w:val="ListParagraph"/>
        <w:numPr>
          <w:ilvl w:val="0"/>
          <w:numId w:val="23"/>
        </w:numPr>
        <w:tabs>
          <w:tab w:pos="841" w:val="left" w:leader="none"/>
        </w:tabs>
        <w:spacing w:line="247" w:lineRule="auto" w:before="0" w:after="0"/>
        <w:ind w:left="840" w:right="393" w:hanging="361"/>
        <w:jc w:val="both"/>
        <w:rPr>
          <w:sz w:val="22"/>
        </w:rPr>
      </w:pPr>
      <w:r>
        <w:rPr>
          <w:w w:val="105"/>
          <w:sz w:val="22"/>
        </w:rPr>
        <w:t>MPOs</w:t>
      </w:r>
      <w:r>
        <w:rPr>
          <w:spacing w:val="-16"/>
          <w:w w:val="105"/>
          <w:sz w:val="22"/>
        </w:rPr>
        <w:t> </w:t>
      </w:r>
      <w:r>
        <w:rPr>
          <w:w w:val="105"/>
          <w:sz w:val="22"/>
        </w:rPr>
        <w:t>and</w:t>
      </w:r>
      <w:r>
        <w:rPr>
          <w:spacing w:val="-16"/>
          <w:w w:val="105"/>
          <w:sz w:val="22"/>
        </w:rPr>
        <w:t> </w:t>
      </w:r>
      <w:r>
        <w:rPr>
          <w:w w:val="105"/>
          <w:sz w:val="22"/>
        </w:rPr>
        <w:t>states</w:t>
      </w:r>
      <w:r>
        <w:rPr>
          <w:spacing w:val="-15"/>
          <w:w w:val="105"/>
          <w:sz w:val="22"/>
        </w:rPr>
        <w:t> </w:t>
      </w:r>
      <w:r>
        <w:rPr>
          <w:w w:val="105"/>
          <w:sz w:val="22"/>
        </w:rPr>
        <w:t>must</w:t>
      </w:r>
      <w:r>
        <w:rPr>
          <w:spacing w:val="-16"/>
          <w:w w:val="105"/>
          <w:sz w:val="22"/>
        </w:rPr>
        <w:t> </w:t>
      </w:r>
      <w:r>
        <w:rPr>
          <w:w w:val="105"/>
          <w:sz w:val="22"/>
        </w:rPr>
        <w:t>reference</w:t>
      </w:r>
      <w:r>
        <w:rPr>
          <w:spacing w:val="-15"/>
          <w:w w:val="105"/>
          <w:sz w:val="22"/>
        </w:rPr>
        <w:t> </w:t>
      </w:r>
      <w:r>
        <w:rPr>
          <w:w w:val="105"/>
          <w:sz w:val="22"/>
        </w:rPr>
        <w:t>those</w:t>
      </w:r>
      <w:r>
        <w:rPr>
          <w:spacing w:val="-16"/>
          <w:w w:val="105"/>
          <w:sz w:val="22"/>
        </w:rPr>
        <w:t> </w:t>
      </w:r>
      <w:r>
        <w:rPr>
          <w:w w:val="105"/>
          <w:sz w:val="22"/>
        </w:rPr>
        <w:t>targets</w:t>
      </w:r>
      <w:r>
        <w:rPr>
          <w:spacing w:val="-15"/>
          <w:w w:val="105"/>
          <w:sz w:val="22"/>
        </w:rPr>
        <w:t> </w:t>
      </w:r>
      <w:r>
        <w:rPr>
          <w:w w:val="105"/>
          <w:sz w:val="22"/>
        </w:rPr>
        <w:t>in</w:t>
      </w:r>
      <w:r>
        <w:rPr>
          <w:spacing w:val="-17"/>
          <w:w w:val="105"/>
          <w:sz w:val="22"/>
        </w:rPr>
        <w:t> </w:t>
      </w:r>
      <w:r>
        <w:rPr>
          <w:w w:val="105"/>
          <w:sz w:val="22"/>
        </w:rPr>
        <w:t>their</w:t>
      </w:r>
      <w:r>
        <w:rPr>
          <w:spacing w:val="-16"/>
          <w:w w:val="105"/>
          <w:sz w:val="22"/>
        </w:rPr>
        <w:t> </w:t>
      </w:r>
      <w:r>
        <w:rPr>
          <w:w w:val="105"/>
          <w:sz w:val="22"/>
        </w:rPr>
        <w:t>long-range</w:t>
      </w:r>
      <w:r>
        <w:rPr>
          <w:spacing w:val="-15"/>
          <w:w w:val="105"/>
          <w:sz w:val="22"/>
        </w:rPr>
        <w:t> </w:t>
      </w:r>
      <w:r>
        <w:rPr>
          <w:w w:val="105"/>
          <w:sz w:val="22"/>
        </w:rPr>
        <w:t>transportation</w:t>
      </w:r>
      <w:r>
        <w:rPr>
          <w:spacing w:val="-17"/>
          <w:w w:val="105"/>
          <w:sz w:val="22"/>
        </w:rPr>
        <w:t> </w:t>
      </w:r>
      <w:r>
        <w:rPr>
          <w:w w:val="105"/>
          <w:sz w:val="22"/>
        </w:rPr>
        <w:t>plans.</w:t>
      </w:r>
      <w:r>
        <w:rPr>
          <w:spacing w:val="-16"/>
          <w:w w:val="105"/>
          <w:sz w:val="22"/>
        </w:rPr>
        <w:t> </w:t>
      </w:r>
      <w:r>
        <w:rPr>
          <w:w w:val="105"/>
          <w:sz w:val="22"/>
        </w:rPr>
        <w:t>States and MPOs must each describe the anticipated effect of their respective transportation improvement</w:t>
      </w:r>
      <w:r>
        <w:rPr>
          <w:spacing w:val="-11"/>
          <w:w w:val="105"/>
          <w:sz w:val="22"/>
        </w:rPr>
        <w:t> </w:t>
      </w:r>
      <w:r>
        <w:rPr>
          <w:w w:val="105"/>
          <w:sz w:val="22"/>
        </w:rPr>
        <w:t>programs</w:t>
      </w:r>
      <w:r>
        <w:rPr>
          <w:spacing w:val="-10"/>
          <w:w w:val="105"/>
          <w:sz w:val="22"/>
        </w:rPr>
        <w:t> </w:t>
      </w:r>
      <w:r>
        <w:rPr>
          <w:w w:val="105"/>
          <w:sz w:val="22"/>
        </w:rPr>
        <w:t>toward</w:t>
      </w:r>
      <w:r>
        <w:rPr>
          <w:spacing w:val="-10"/>
          <w:w w:val="105"/>
          <w:sz w:val="22"/>
        </w:rPr>
        <w:t> </w:t>
      </w:r>
      <w:r>
        <w:rPr>
          <w:w w:val="105"/>
          <w:sz w:val="22"/>
        </w:rPr>
        <w:t>achieving</w:t>
      </w:r>
      <w:r>
        <w:rPr>
          <w:spacing w:val="-12"/>
          <w:w w:val="105"/>
          <w:sz w:val="22"/>
        </w:rPr>
        <w:t> </w:t>
      </w:r>
      <w:r>
        <w:rPr>
          <w:w w:val="105"/>
          <w:sz w:val="22"/>
        </w:rPr>
        <w:t>their</w:t>
      </w:r>
      <w:r>
        <w:rPr>
          <w:spacing w:val="-10"/>
          <w:w w:val="105"/>
          <w:sz w:val="22"/>
        </w:rPr>
        <w:t> </w:t>
      </w:r>
      <w:r>
        <w:rPr>
          <w:w w:val="105"/>
          <w:sz w:val="22"/>
        </w:rPr>
        <w:t>targets.</w:t>
      </w:r>
    </w:p>
    <w:p>
      <w:pPr>
        <w:pStyle w:val="Heading3"/>
        <w:spacing w:before="237"/>
      </w:pPr>
      <w:bookmarkStart w:name="Transit Safety Performance Measures" w:id="124"/>
      <w:bookmarkEnd w:id="124"/>
      <w:r>
        <w:rPr>
          <w:b w:val="0"/>
        </w:rPr>
      </w:r>
      <w:r>
        <w:rPr>
          <w:color w:val="0E5E67"/>
        </w:rPr>
        <w:t>Transit Safety Performance Measures</w:t>
      </w:r>
    </w:p>
    <w:p>
      <w:pPr>
        <w:pStyle w:val="BodyText"/>
        <w:spacing w:line="247" w:lineRule="auto" w:before="162"/>
        <w:ind w:left="120" w:right="385"/>
      </w:pPr>
      <w:r>
        <w:rPr>
          <w:w w:val="105"/>
        </w:rPr>
        <w:t>The</w:t>
      </w:r>
      <w:r>
        <w:rPr>
          <w:spacing w:val="-17"/>
          <w:w w:val="105"/>
        </w:rPr>
        <w:t> </w:t>
      </w:r>
      <w:r>
        <w:rPr>
          <w:w w:val="105"/>
        </w:rPr>
        <w:t>transit</w:t>
      </w:r>
      <w:r>
        <w:rPr>
          <w:spacing w:val="-18"/>
          <w:w w:val="105"/>
        </w:rPr>
        <w:t> </w:t>
      </w:r>
      <w:r>
        <w:rPr>
          <w:w w:val="105"/>
        </w:rPr>
        <w:t>agency</w:t>
      </w:r>
      <w:r>
        <w:rPr>
          <w:spacing w:val="-18"/>
          <w:w w:val="105"/>
        </w:rPr>
        <w:t> </w:t>
      </w:r>
      <w:r>
        <w:rPr>
          <w:w w:val="105"/>
        </w:rPr>
        <w:t>sets</w:t>
      </w:r>
      <w:r>
        <w:rPr>
          <w:spacing w:val="-17"/>
          <w:w w:val="105"/>
        </w:rPr>
        <w:t> </w:t>
      </w:r>
      <w:r>
        <w:rPr>
          <w:w w:val="105"/>
        </w:rPr>
        <w:t>targets</w:t>
      </w:r>
      <w:r>
        <w:rPr>
          <w:spacing w:val="-16"/>
          <w:w w:val="105"/>
        </w:rPr>
        <w:t> </w:t>
      </w:r>
      <w:r>
        <w:rPr>
          <w:w w:val="105"/>
        </w:rPr>
        <w:t>in</w:t>
      </w:r>
      <w:r>
        <w:rPr>
          <w:spacing w:val="-19"/>
          <w:w w:val="105"/>
        </w:rPr>
        <w:t> </w:t>
      </w:r>
      <w:r>
        <w:rPr>
          <w:w w:val="105"/>
        </w:rPr>
        <w:t>the</w:t>
      </w:r>
      <w:r>
        <w:rPr>
          <w:spacing w:val="-17"/>
          <w:w w:val="105"/>
        </w:rPr>
        <w:t> </w:t>
      </w:r>
      <w:r>
        <w:rPr>
          <w:w w:val="105"/>
        </w:rPr>
        <w:t>PTASP</w:t>
      </w:r>
      <w:r>
        <w:rPr>
          <w:spacing w:val="-17"/>
          <w:w w:val="105"/>
        </w:rPr>
        <w:t> </w:t>
      </w:r>
      <w:r>
        <w:rPr>
          <w:w w:val="105"/>
        </w:rPr>
        <w:t>based</w:t>
      </w:r>
      <w:r>
        <w:rPr>
          <w:spacing w:val="-18"/>
          <w:w w:val="105"/>
        </w:rPr>
        <w:t> </w:t>
      </w:r>
      <w:r>
        <w:rPr>
          <w:w w:val="105"/>
        </w:rPr>
        <w:t>on</w:t>
      </w:r>
      <w:r>
        <w:rPr>
          <w:spacing w:val="-19"/>
          <w:w w:val="105"/>
        </w:rPr>
        <w:t> </w:t>
      </w:r>
      <w:r>
        <w:rPr>
          <w:w w:val="105"/>
        </w:rPr>
        <w:t>the</w:t>
      </w:r>
      <w:r>
        <w:rPr>
          <w:spacing w:val="-16"/>
          <w:w w:val="105"/>
        </w:rPr>
        <w:t> </w:t>
      </w:r>
      <w:r>
        <w:rPr>
          <w:w w:val="105"/>
        </w:rPr>
        <w:t>safety</w:t>
      </w:r>
      <w:r>
        <w:rPr>
          <w:spacing w:val="-18"/>
          <w:w w:val="105"/>
        </w:rPr>
        <w:t> </w:t>
      </w:r>
      <w:r>
        <w:rPr>
          <w:w w:val="105"/>
        </w:rPr>
        <w:t>performance</w:t>
      </w:r>
      <w:r>
        <w:rPr>
          <w:spacing w:val="-19"/>
          <w:w w:val="105"/>
        </w:rPr>
        <w:t> </w:t>
      </w:r>
      <w:r>
        <w:rPr>
          <w:w w:val="105"/>
        </w:rPr>
        <w:t>measures</w:t>
      </w:r>
      <w:r>
        <w:rPr>
          <w:spacing w:val="-19"/>
          <w:w w:val="105"/>
        </w:rPr>
        <w:t> </w:t>
      </w:r>
      <w:r>
        <w:rPr>
          <w:w w:val="105"/>
        </w:rPr>
        <w:t>established</w:t>
      </w:r>
      <w:r>
        <w:rPr>
          <w:spacing w:val="-18"/>
          <w:w w:val="105"/>
        </w:rPr>
        <w:t> </w:t>
      </w:r>
      <w:r>
        <w:rPr>
          <w:w w:val="105"/>
        </w:rPr>
        <w:t>in the National Public Transportation Safety Plan (NPTSP). The required transit safety performance measures</w:t>
      </w:r>
      <w:r>
        <w:rPr>
          <w:spacing w:val="-9"/>
          <w:w w:val="105"/>
        </w:rPr>
        <w:t> </w:t>
      </w:r>
      <w:r>
        <w:rPr>
          <w:w w:val="105"/>
        </w:rPr>
        <w:t>are:</w:t>
      </w:r>
    </w:p>
    <w:p>
      <w:pPr>
        <w:pStyle w:val="ListParagraph"/>
        <w:numPr>
          <w:ilvl w:val="0"/>
          <w:numId w:val="24"/>
        </w:numPr>
        <w:tabs>
          <w:tab w:pos="840" w:val="left" w:leader="none"/>
        </w:tabs>
        <w:spacing w:line="240" w:lineRule="auto" w:before="121" w:after="0"/>
        <w:ind w:left="839" w:right="0" w:hanging="361"/>
        <w:jc w:val="left"/>
        <w:rPr>
          <w:sz w:val="22"/>
        </w:rPr>
      </w:pPr>
      <w:r>
        <w:rPr>
          <w:w w:val="105"/>
          <w:sz w:val="22"/>
        </w:rPr>
        <w:t>Total</w:t>
      </w:r>
      <w:r>
        <w:rPr>
          <w:spacing w:val="-11"/>
          <w:w w:val="105"/>
          <w:sz w:val="22"/>
        </w:rPr>
        <w:t> </w:t>
      </w:r>
      <w:r>
        <w:rPr>
          <w:w w:val="105"/>
          <w:sz w:val="22"/>
        </w:rPr>
        <w:t>number</w:t>
      </w:r>
      <w:r>
        <w:rPr>
          <w:spacing w:val="-10"/>
          <w:w w:val="105"/>
          <w:sz w:val="22"/>
        </w:rPr>
        <w:t> </w:t>
      </w:r>
      <w:r>
        <w:rPr>
          <w:w w:val="105"/>
          <w:sz w:val="22"/>
        </w:rPr>
        <w:t>of</w:t>
      </w:r>
      <w:r>
        <w:rPr>
          <w:spacing w:val="-10"/>
          <w:w w:val="105"/>
          <w:sz w:val="22"/>
        </w:rPr>
        <w:t> </w:t>
      </w:r>
      <w:r>
        <w:rPr>
          <w:w w:val="105"/>
          <w:sz w:val="22"/>
        </w:rPr>
        <w:t>reportable</w:t>
      </w:r>
      <w:r>
        <w:rPr>
          <w:spacing w:val="-9"/>
          <w:w w:val="105"/>
          <w:sz w:val="22"/>
        </w:rPr>
        <w:t> </w:t>
      </w:r>
      <w:r>
        <w:rPr>
          <w:w w:val="105"/>
          <w:sz w:val="22"/>
        </w:rPr>
        <w:t>fatalities.</w:t>
      </w:r>
    </w:p>
    <w:p>
      <w:pPr>
        <w:pStyle w:val="ListParagraph"/>
        <w:numPr>
          <w:ilvl w:val="0"/>
          <w:numId w:val="24"/>
        </w:numPr>
        <w:tabs>
          <w:tab w:pos="840" w:val="left" w:leader="none"/>
        </w:tabs>
        <w:spacing w:line="240" w:lineRule="auto" w:before="127" w:after="0"/>
        <w:ind w:left="839" w:right="0" w:hanging="361"/>
        <w:jc w:val="left"/>
        <w:rPr>
          <w:sz w:val="22"/>
        </w:rPr>
      </w:pPr>
      <w:r>
        <w:rPr>
          <w:w w:val="105"/>
          <w:sz w:val="22"/>
        </w:rPr>
        <w:t>Rate</w:t>
      </w:r>
      <w:r>
        <w:rPr>
          <w:spacing w:val="-11"/>
          <w:w w:val="105"/>
          <w:sz w:val="22"/>
        </w:rPr>
        <w:t> </w:t>
      </w:r>
      <w:r>
        <w:rPr>
          <w:w w:val="105"/>
          <w:sz w:val="22"/>
        </w:rPr>
        <w:t>of</w:t>
      </w:r>
      <w:r>
        <w:rPr>
          <w:spacing w:val="-11"/>
          <w:w w:val="105"/>
          <w:sz w:val="22"/>
        </w:rPr>
        <w:t> </w:t>
      </w:r>
      <w:r>
        <w:rPr>
          <w:w w:val="105"/>
          <w:sz w:val="22"/>
        </w:rPr>
        <w:t>reportable</w:t>
      </w:r>
      <w:r>
        <w:rPr>
          <w:spacing w:val="-10"/>
          <w:w w:val="105"/>
          <w:sz w:val="22"/>
        </w:rPr>
        <w:t> </w:t>
      </w:r>
      <w:r>
        <w:rPr>
          <w:w w:val="105"/>
          <w:sz w:val="22"/>
        </w:rPr>
        <w:t>fatalities</w:t>
      </w:r>
      <w:r>
        <w:rPr>
          <w:spacing w:val="-11"/>
          <w:w w:val="105"/>
          <w:sz w:val="22"/>
        </w:rPr>
        <w:t> </w:t>
      </w:r>
      <w:r>
        <w:rPr>
          <w:w w:val="105"/>
          <w:sz w:val="22"/>
        </w:rPr>
        <w:t>per</w:t>
      </w:r>
      <w:r>
        <w:rPr>
          <w:spacing w:val="-11"/>
          <w:w w:val="105"/>
          <w:sz w:val="22"/>
        </w:rPr>
        <w:t> </w:t>
      </w:r>
      <w:r>
        <w:rPr>
          <w:w w:val="105"/>
          <w:sz w:val="22"/>
        </w:rPr>
        <w:t>total</w:t>
      </w:r>
      <w:r>
        <w:rPr>
          <w:spacing w:val="-12"/>
          <w:w w:val="105"/>
          <w:sz w:val="22"/>
        </w:rPr>
        <w:t> </w:t>
      </w:r>
      <w:r>
        <w:rPr>
          <w:w w:val="105"/>
          <w:sz w:val="22"/>
        </w:rPr>
        <w:t>vehicle</w:t>
      </w:r>
      <w:r>
        <w:rPr>
          <w:spacing w:val="-10"/>
          <w:w w:val="105"/>
          <w:sz w:val="22"/>
        </w:rPr>
        <w:t> </w:t>
      </w:r>
      <w:r>
        <w:rPr>
          <w:w w:val="105"/>
          <w:sz w:val="22"/>
        </w:rPr>
        <w:t>revenue</w:t>
      </w:r>
      <w:r>
        <w:rPr>
          <w:spacing w:val="-14"/>
          <w:w w:val="105"/>
          <w:sz w:val="22"/>
        </w:rPr>
        <w:t> </w:t>
      </w:r>
      <w:r>
        <w:rPr>
          <w:w w:val="105"/>
          <w:sz w:val="22"/>
        </w:rPr>
        <w:t>miles</w:t>
      </w:r>
      <w:r>
        <w:rPr>
          <w:spacing w:val="-10"/>
          <w:w w:val="105"/>
          <w:sz w:val="22"/>
        </w:rPr>
        <w:t> </w:t>
      </w:r>
      <w:r>
        <w:rPr>
          <w:w w:val="105"/>
          <w:sz w:val="22"/>
        </w:rPr>
        <w:t>by</w:t>
      </w:r>
      <w:r>
        <w:rPr>
          <w:spacing w:val="-11"/>
          <w:w w:val="105"/>
          <w:sz w:val="22"/>
        </w:rPr>
        <w:t> </w:t>
      </w:r>
      <w:r>
        <w:rPr>
          <w:w w:val="105"/>
          <w:sz w:val="22"/>
        </w:rPr>
        <w:t>mode.</w:t>
      </w:r>
    </w:p>
    <w:p>
      <w:pPr>
        <w:pStyle w:val="ListParagraph"/>
        <w:numPr>
          <w:ilvl w:val="0"/>
          <w:numId w:val="24"/>
        </w:numPr>
        <w:tabs>
          <w:tab w:pos="840" w:val="left" w:leader="none"/>
        </w:tabs>
        <w:spacing w:line="240" w:lineRule="auto" w:before="127" w:after="0"/>
        <w:ind w:left="839" w:right="0" w:hanging="361"/>
        <w:jc w:val="left"/>
        <w:rPr>
          <w:sz w:val="22"/>
        </w:rPr>
      </w:pPr>
      <w:r>
        <w:rPr>
          <w:w w:val="105"/>
          <w:sz w:val="22"/>
        </w:rPr>
        <w:t>Total</w:t>
      </w:r>
      <w:r>
        <w:rPr>
          <w:spacing w:val="-40"/>
          <w:w w:val="105"/>
          <w:sz w:val="22"/>
        </w:rPr>
        <w:t> </w:t>
      </w:r>
      <w:r>
        <w:rPr>
          <w:w w:val="105"/>
          <w:sz w:val="22"/>
        </w:rPr>
        <w:t>number of reportable injuries.</w:t>
      </w:r>
    </w:p>
    <w:p>
      <w:pPr>
        <w:pStyle w:val="ListParagraph"/>
        <w:numPr>
          <w:ilvl w:val="0"/>
          <w:numId w:val="24"/>
        </w:numPr>
        <w:tabs>
          <w:tab w:pos="840" w:val="left" w:leader="none"/>
        </w:tabs>
        <w:spacing w:line="240" w:lineRule="auto" w:before="128" w:after="0"/>
        <w:ind w:left="839" w:right="0" w:hanging="361"/>
        <w:jc w:val="left"/>
        <w:rPr>
          <w:sz w:val="22"/>
        </w:rPr>
      </w:pPr>
      <w:r>
        <w:rPr>
          <w:w w:val="105"/>
          <w:sz w:val="22"/>
        </w:rPr>
        <w:t>Rate</w:t>
      </w:r>
      <w:r>
        <w:rPr>
          <w:spacing w:val="-11"/>
          <w:w w:val="105"/>
          <w:sz w:val="22"/>
        </w:rPr>
        <w:t> </w:t>
      </w:r>
      <w:r>
        <w:rPr>
          <w:w w:val="105"/>
          <w:sz w:val="22"/>
        </w:rPr>
        <w:t>of</w:t>
      </w:r>
      <w:r>
        <w:rPr>
          <w:spacing w:val="-11"/>
          <w:w w:val="105"/>
          <w:sz w:val="22"/>
        </w:rPr>
        <w:t> </w:t>
      </w:r>
      <w:r>
        <w:rPr>
          <w:w w:val="105"/>
          <w:sz w:val="22"/>
        </w:rPr>
        <w:t>reportable</w:t>
      </w:r>
      <w:r>
        <w:rPr>
          <w:spacing w:val="-10"/>
          <w:w w:val="105"/>
          <w:sz w:val="22"/>
        </w:rPr>
        <w:t> </w:t>
      </w:r>
      <w:r>
        <w:rPr>
          <w:w w:val="105"/>
          <w:sz w:val="22"/>
        </w:rPr>
        <w:t>injuries</w:t>
      </w:r>
      <w:r>
        <w:rPr>
          <w:spacing w:val="-12"/>
          <w:w w:val="105"/>
          <w:sz w:val="22"/>
        </w:rPr>
        <w:t> </w:t>
      </w:r>
      <w:r>
        <w:rPr>
          <w:w w:val="105"/>
          <w:sz w:val="22"/>
        </w:rPr>
        <w:t>per</w:t>
      </w:r>
      <w:r>
        <w:rPr>
          <w:spacing w:val="-11"/>
          <w:w w:val="105"/>
          <w:sz w:val="22"/>
        </w:rPr>
        <w:t> </w:t>
      </w:r>
      <w:r>
        <w:rPr>
          <w:w w:val="105"/>
          <w:sz w:val="22"/>
        </w:rPr>
        <w:t>total</w:t>
      </w:r>
      <w:r>
        <w:rPr>
          <w:spacing w:val="-13"/>
          <w:w w:val="105"/>
          <w:sz w:val="22"/>
        </w:rPr>
        <w:t> </w:t>
      </w:r>
      <w:r>
        <w:rPr>
          <w:w w:val="105"/>
          <w:sz w:val="22"/>
        </w:rPr>
        <w:t>vehicle</w:t>
      </w:r>
      <w:r>
        <w:rPr>
          <w:spacing w:val="-10"/>
          <w:w w:val="105"/>
          <w:sz w:val="22"/>
        </w:rPr>
        <w:t> </w:t>
      </w:r>
      <w:r>
        <w:rPr>
          <w:w w:val="105"/>
          <w:sz w:val="22"/>
        </w:rPr>
        <w:t>revenue</w:t>
      </w:r>
      <w:r>
        <w:rPr>
          <w:spacing w:val="-13"/>
          <w:w w:val="105"/>
          <w:sz w:val="22"/>
        </w:rPr>
        <w:t> </w:t>
      </w:r>
      <w:r>
        <w:rPr>
          <w:w w:val="105"/>
          <w:sz w:val="22"/>
        </w:rPr>
        <w:t>miles</w:t>
      </w:r>
      <w:r>
        <w:rPr>
          <w:spacing w:val="-10"/>
          <w:w w:val="105"/>
          <w:sz w:val="22"/>
        </w:rPr>
        <w:t> </w:t>
      </w:r>
      <w:r>
        <w:rPr>
          <w:w w:val="105"/>
          <w:sz w:val="22"/>
        </w:rPr>
        <w:t>by</w:t>
      </w:r>
      <w:r>
        <w:rPr>
          <w:spacing w:val="-11"/>
          <w:w w:val="105"/>
          <w:sz w:val="22"/>
        </w:rPr>
        <w:t> </w:t>
      </w:r>
      <w:r>
        <w:rPr>
          <w:w w:val="105"/>
          <w:sz w:val="22"/>
        </w:rPr>
        <w:t>mode.</w:t>
      </w:r>
    </w:p>
    <w:p>
      <w:pPr>
        <w:pStyle w:val="ListParagraph"/>
        <w:numPr>
          <w:ilvl w:val="0"/>
          <w:numId w:val="24"/>
        </w:numPr>
        <w:tabs>
          <w:tab w:pos="840" w:val="left" w:leader="none"/>
        </w:tabs>
        <w:spacing w:line="240" w:lineRule="auto" w:before="129" w:after="0"/>
        <w:ind w:left="839" w:right="0" w:hanging="361"/>
        <w:jc w:val="left"/>
        <w:rPr>
          <w:sz w:val="22"/>
        </w:rPr>
      </w:pPr>
      <w:r>
        <w:rPr>
          <w:w w:val="105"/>
          <w:sz w:val="22"/>
        </w:rPr>
        <w:t>Total</w:t>
      </w:r>
      <w:r>
        <w:rPr>
          <w:spacing w:val="-12"/>
          <w:w w:val="105"/>
          <w:sz w:val="22"/>
        </w:rPr>
        <w:t> </w:t>
      </w:r>
      <w:r>
        <w:rPr>
          <w:w w:val="105"/>
          <w:sz w:val="22"/>
        </w:rPr>
        <w:t>number</w:t>
      </w:r>
      <w:r>
        <w:rPr>
          <w:spacing w:val="-10"/>
          <w:w w:val="105"/>
          <w:sz w:val="22"/>
        </w:rPr>
        <w:t> </w:t>
      </w:r>
      <w:r>
        <w:rPr>
          <w:w w:val="105"/>
          <w:sz w:val="22"/>
        </w:rPr>
        <w:t>of</w:t>
      </w:r>
      <w:r>
        <w:rPr>
          <w:spacing w:val="-10"/>
          <w:w w:val="105"/>
          <w:sz w:val="22"/>
        </w:rPr>
        <w:t> </w:t>
      </w:r>
      <w:r>
        <w:rPr>
          <w:w w:val="105"/>
          <w:sz w:val="22"/>
        </w:rPr>
        <w:t>reportable</w:t>
      </w:r>
      <w:r>
        <w:rPr>
          <w:spacing w:val="-9"/>
          <w:w w:val="105"/>
          <w:sz w:val="22"/>
        </w:rPr>
        <w:t> </w:t>
      </w:r>
      <w:r>
        <w:rPr>
          <w:w w:val="105"/>
          <w:sz w:val="22"/>
        </w:rPr>
        <w:t>safety</w:t>
      </w:r>
      <w:r>
        <w:rPr>
          <w:spacing w:val="-10"/>
          <w:w w:val="105"/>
          <w:sz w:val="22"/>
        </w:rPr>
        <w:t> </w:t>
      </w:r>
      <w:r>
        <w:rPr>
          <w:w w:val="105"/>
          <w:sz w:val="22"/>
        </w:rPr>
        <w:t>events.</w:t>
      </w:r>
    </w:p>
    <w:p>
      <w:pPr>
        <w:pStyle w:val="ListParagraph"/>
        <w:numPr>
          <w:ilvl w:val="0"/>
          <w:numId w:val="24"/>
        </w:numPr>
        <w:tabs>
          <w:tab w:pos="840" w:val="left" w:leader="none"/>
        </w:tabs>
        <w:spacing w:line="240" w:lineRule="auto" w:before="128" w:after="0"/>
        <w:ind w:left="839" w:right="0" w:hanging="361"/>
        <w:jc w:val="left"/>
        <w:rPr>
          <w:sz w:val="22"/>
        </w:rPr>
      </w:pPr>
      <w:r>
        <w:rPr>
          <w:w w:val="105"/>
          <w:sz w:val="22"/>
        </w:rPr>
        <w:t>Rate</w:t>
      </w:r>
      <w:r>
        <w:rPr>
          <w:spacing w:val="-11"/>
          <w:w w:val="105"/>
          <w:sz w:val="22"/>
        </w:rPr>
        <w:t> </w:t>
      </w:r>
      <w:r>
        <w:rPr>
          <w:w w:val="105"/>
          <w:sz w:val="22"/>
        </w:rPr>
        <w:t>of</w:t>
      </w:r>
      <w:r>
        <w:rPr>
          <w:spacing w:val="-11"/>
          <w:w w:val="105"/>
          <w:sz w:val="22"/>
        </w:rPr>
        <w:t> </w:t>
      </w:r>
      <w:r>
        <w:rPr>
          <w:w w:val="105"/>
          <w:sz w:val="22"/>
        </w:rPr>
        <w:t>reportable</w:t>
      </w:r>
      <w:r>
        <w:rPr>
          <w:spacing w:val="-10"/>
          <w:w w:val="105"/>
          <w:sz w:val="22"/>
        </w:rPr>
        <w:t> </w:t>
      </w:r>
      <w:r>
        <w:rPr>
          <w:w w:val="105"/>
          <w:sz w:val="22"/>
        </w:rPr>
        <w:t>events</w:t>
      </w:r>
      <w:r>
        <w:rPr>
          <w:spacing w:val="-12"/>
          <w:w w:val="105"/>
          <w:sz w:val="22"/>
        </w:rPr>
        <w:t> </w:t>
      </w:r>
      <w:r>
        <w:rPr>
          <w:w w:val="105"/>
          <w:sz w:val="22"/>
        </w:rPr>
        <w:t>per</w:t>
      </w:r>
      <w:r>
        <w:rPr>
          <w:spacing w:val="-11"/>
          <w:w w:val="105"/>
          <w:sz w:val="22"/>
        </w:rPr>
        <w:t> </w:t>
      </w:r>
      <w:r>
        <w:rPr>
          <w:w w:val="105"/>
          <w:sz w:val="22"/>
        </w:rPr>
        <w:t>total</w:t>
      </w:r>
      <w:r>
        <w:rPr>
          <w:spacing w:val="-13"/>
          <w:w w:val="105"/>
          <w:sz w:val="22"/>
        </w:rPr>
        <w:t> </w:t>
      </w:r>
      <w:r>
        <w:rPr>
          <w:w w:val="105"/>
          <w:sz w:val="22"/>
        </w:rPr>
        <w:t>vehicle</w:t>
      </w:r>
      <w:r>
        <w:rPr>
          <w:spacing w:val="-10"/>
          <w:w w:val="105"/>
          <w:sz w:val="22"/>
        </w:rPr>
        <w:t> </w:t>
      </w:r>
      <w:r>
        <w:rPr>
          <w:w w:val="105"/>
          <w:sz w:val="22"/>
        </w:rPr>
        <w:t>revenue</w:t>
      </w:r>
      <w:r>
        <w:rPr>
          <w:spacing w:val="-13"/>
          <w:w w:val="105"/>
          <w:sz w:val="22"/>
        </w:rPr>
        <w:t> </w:t>
      </w:r>
      <w:r>
        <w:rPr>
          <w:w w:val="105"/>
          <w:sz w:val="22"/>
        </w:rPr>
        <w:t>miles</w:t>
      </w:r>
      <w:r>
        <w:rPr>
          <w:spacing w:val="-10"/>
          <w:w w:val="105"/>
          <w:sz w:val="22"/>
        </w:rPr>
        <w:t> </w:t>
      </w:r>
      <w:r>
        <w:rPr>
          <w:w w:val="105"/>
          <w:sz w:val="22"/>
        </w:rPr>
        <w:t>by</w:t>
      </w:r>
      <w:r>
        <w:rPr>
          <w:spacing w:val="-11"/>
          <w:w w:val="105"/>
          <w:sz w:val="22"/>
        </w:rPr>
        <w:t> </w:t>
      </w:r>
      <w:r>
        <w:rPr>
          <w:w w:val="105"/>
          <w:sz w:val="22"/>
        </w:rPr>
        <w:t>mode.</w:t>
      </w:r>
    </w:p>
    <w:p>
      <w:pPr>
        <w:pStyle w:val="ListParagraph"/>
        <w:numPr>
          <w:ilvl w:val="0"/>
          <w:numId w:val="24"/>
        </w:numPr>
        <w:tabs>
          <w:tab w:pos="840" w:val="left" w:leader="none"/>
        </w:tabs>
        <w:spacing w:line="240" w:lineRule="auto" w:before="127" w:after="0"/>
        <w:ind w:left="839" w:right="0" w:hanging="361"/>
        <w:jc w:val="left"/>
        <w:rPr>
          <w:sz w:val="22"/>
        </w:rPr>
      </w:pPr>
      <w:r>
        <w:rPr>
          <w:w w:val="105"/>
          <w:sz w:val="22"/>
        </w:rPr>
        <w:t>System</w:t>
      </w:r>
      <w:r>
        <w:rPr>
          <w:spacing w:val="-14"/>
          <w:w w:val="105"/>
          <w:sz w:val="22"/>
        </w:rPr>
        <w:t> </w:t>
      </w:r>
      <w:r>
        <w:rPr>
          <w:w w:val="105"/>
          <w:sz w:val="22"/>
        </w:rPr>
        <w:t>reliability</w:t>
      </w:r>
      <w:r>
        <w:rPr>
          <w:spacing w:val="-12"/>
          <w:w w:val="105"/>
          <w:sz w:val="22"/>
        </w:rPr>
        <w:t> </w:t>
      </w:r>
      <w:r>
        <w:rPr>
          <w:w w:val="105"/>
          <w:sz w:val="22"/>
        </w:rPr>
        <w:t>-</w:t>
      </w:r>
      <w:r>
        <w:rPr>
          <w:spacing w:val="-11"/>
          <w:w w:val="105"/>
          <w:sz w:val="22"/>
        </w:rPr>
        <w:t> </w:t>
      </w:r>
      <w:r>
        <w:rPr>
          <w:w w:val="105"/>
          <w:sz w:val="22"/>
        </w:rPr>
        <w:t>Mean</w:t>
      </w:r>
      <w:r>
        <w:rPr>
          <w:spacing w:val="-13"/>
          <w:w w:val="105"/>
          <w:sz w:val="22"/>
        </w:rPr>
        <w:t> </w:t>
      </w:r>
      <w:r>
        <w:rPr>
          <w:w w:val="105"/>
          <w:sz w:val="22"/>
        </w:rPr>
        <w:t>distance</w:t>
      </w:r>
      <w:r>
        <w:rPr>
          <w:spacing w:val="-11"/>
          <w:w w:val="105"/>
          <w:sz w:val="22"/>
        </w:rPr>
        <w:t> </w:t>
      </w:r>
      <w:r>
        <w:rPr>
          <w:w w:val="105"/>
          <w:sz w:val="22"/>
        </w:rPr>
        <w:t>between</w:t>
      </w:r>
      <w:r>
        <w:rPr>
          <w:spacing w:val="-13"/>
          <w:w w:val="105"/>
          <w:sz w:val="22"/>
        </w:rPr>
        <w:t> </w:t>
      </w:r>
      <w:r>
        <w:rPr>
          <w:w w:val="105"/>
          <w:sz w:val="22"/>
        </w:rPr>
        <w:t>major</w:t>
      </w:r>
      <w:r>
        <w:rPr>
          <w:spacing w:val="-12"/>
          <w:w w:val="105"/>
          <w:sz w:val="22"/>
        </w:rPr>
        <w:t> </w:t>
      </w:r>
      <w:r>
        <w:rPr>
          <w:w w:val="105"/>
          <w:sz w:val="22"/>
        </w:rPr>
        <w:t>mechanical</w:t>
      </w:r>
      <w:r>
        <w:rPr>
          <w:spacing w:val="-14"/>
          <w:w w:val="105"/>
          <w:sz w:val="22"/>
        </w:rPr>
        <w:t> </w:t>
      </w:r>
      <w:r>
        <w:rPr>
          <w:w w:val="105"/>
          <w:sz w:val="22"/>
        </w:rPr>
        <w:t>failures</w:t>
      </w:r>
      <w:r>
        <w:rPr>
          <w:spacing w:val="-11"/>
          <w:w w:val="105"/>
          <w:sz w:val="22"/>
        </w:rPr>
        <w:t> </w:t>
      </w:r>
      <w:r>
        <w:rPr>
          <w:w w:val="105"/>
          <w:sz w:val="22"/>
        </w:rPr>
        <w:t>by</w:t>
      </w:r>
      <w:r>
        <w:rPr>
          <w:spacing w:val="-12"/>
          <w:w w:val="105"/>
          <w:sz w:val="22"/>
        </w:rPr>
        <w:t> </w:t>
      </w:r>
      <w:r>
        <w:rPr>
          <w:w w:val="105"/>
          <w:sz w:val="22"/>
        </w:rPr>
        <w:t>mode.</w:t>
      </w:r>
    </w:p>
    <w:p>
      <w:pPr>
        <w:pStyle w:val="BodyText"/>
        <w:spacing w:line="266" w:lineRule="auto" w:before="247"/>
        <w:ind w:left="119" w:right="479"/>
      </w:pPr>
      <w:r>
        <w:rPr>
          <w:w w:val="105"/>
        </w:rPr>
        <w:t>On</w:t>
      </w:r>
      <w:r>
        <w:rPr>
          <w:spacing w:val="-26"/>
          <w:w w:val="105"/>
        </w:rPr>
        <w:t> </w:t>
      </w:r>
      <w:r>
        <w:rPr>
          <w:w w:val="105"/>
        </w:rPr>
        <w:t>October</w:t>
      </w:r>
      <w:r>
        <w:rPr>
          <w:spacing w:val="-25"/>
          <w:w w:val="105"/>
        </w:rPr>
        <w:t> </w:t>
      </w:r>
      <w:r>
        <w:rPr>
          <w:w w:val="105"/>
        </w:rPr>
        <w:t>5,</w:t>
      </w:r>
      <w:r>
        <w:rPr>
          <w:spacing w:val="-24"/>
          <w:w w:val="105"/>
        </w:rPr>
        <w:t> </w:t>
      </w:r>
      <w:r>
        <w:rPr>
          <w:w w:val="105"/>
        </w:rPr>
        <w:t>2020,</w:t>
      </w:r>
      <w:r>
        <w:rPr>
          <w:spacing w:val="-25"/>
          <w:w w:val="105"/>
        </w:rPr>
        <w:t> </w:t>
      </w:r>
      <w:r>
        <w:rPr>
          <w:w w:val="105"/>
        </w:rPr>
        <w:t>the</w:t>
      </w:r>
      <w:r>
        <w:rPr>
          <w:spacing w:val="-24"/>
          <w:w w:val="105"/>
        </w:rPr>
        <w:t> </w:t>
      </w:r>
      <w:r>
        <w:rPr>
          <w:w w:val="105"/>
        </w:rPr>
        <w:t>Charlotte</w:t>
      </w:r>
      <w:r>
        <w:rPr>
          <w:spacing w:val="-24"/>
          <w:w w:val="105"/>
        </w:rPr>
        <w:t> </w:t>
      </w:r>
      <w:r>
        <w:rPr>
          <w:w w:val="105"/>
        </w:rPr>
        <w:t>County-Punta</w:t>
      </w:r>
      <w:r>
        <w:rPr>
          <w:spacing w:val="-26"/>
          <w:w w:val="105"/>
        </w:rPr>
        <w:t> </w:t>
      </w:r>
      <w:r>
        <w:rPr>
          <w:w w:val="105"/>
        </w:rPr>
        <w:t>Gorda</w:t>
      </w:r>
      <w:r>
        <w:rPr>
          <w:spacing w:val="-25"/>
          <w:w w:val="105"/>
        </w:rPr>
        <w:t> </w:t>
      </w:r>
      <w:r>
        <w:rPr>
          <w:w w:val="105"/>
        </w:rPr>
        <w:t>MPO</w:t>
      </w:r>
      <w:r>
        <w:rPr>
          <w:spacing w:val="3"/>
          <w:w w:val="105"/>
        </w:rPr>
        <w:t> </w:t>
      </w:r>
      <w:r>
        <w:rPr>
          <w:w w:val="105"/>
        </w:rPr>
        <w:t>agreed</w:t>
      </w:r>
      <w:r>
        <w:rPr>
          <w:spacing w:val="-25"/>
          <w:w w:val="105"/>
        </w:rPr>
        <w:t> </w:t>
      </w:r>
      <w:r>
        <w:rPr>
          <w:w w:val="105"/>
        </w:rPr>
        <w:t>to</w:t>
      </w:r>
      <w:r>
        <w:rPr>
          <w:spacing w:val="-25"/>
          <w:w w:val="105"/>
        </w:rPr>
        <w:t> </w:t>
      </w:r>
      <w:r>
        <w:rPr>
          <w:w w:val="105"/>
        </w:rPr>
        <w:t>support</w:t>
      </w:r>
      <w:r>
        <w:rPr>
          <w:spacing w:val="-24"/>
          <w:w w:val="105"/>
        </w:rPr>
        <w:t> </w:t>
      </w:r>
      <w:r>
        <w:rPr>
          <w:w w:val="105"/>
        </w:rPr>
        <w:t>Charlotte</w:t>
      </w:r>
      <w:r>
        <w:rPr>
          <w:spacing w:val="-26"/>
          <w:w w:val="105"/>
        </w:rPr>
        <w:t> </w:t>
      </w:r>
      <w:r>
        <w:rPr>
          <w:w w:val="105"/>
        </w:rPr>
        <w:t>County Transit’s</w:t>
      </w:r>
      <w:r>
        <w:rPr>
          <w:spacing w:val="-15"/>
          <w:w w:val="105"/>
        </w:rPr>
        <w:t> </w:t>
      </w:r>
      <w:r>
        <w:rPr>
          <w:w w:val="105"/>
        </w:rPr>
        <w:t>transit</w:t>
      </w:r>
      <w:r>
        <w:rPr>
          <w:spacing w:val="-15"/>
          <w:w w:val="105"/>
        </w:rPr>
        <w:t> </w:t>
      </w:r>
      <w:r>
        <w:rPr>
          <w:w w:val="105"/>
        </w:rPr>
        <w:t>safety</w:t>
      </w:r>
      <w:r>
        <w:rPr>
          <w:spacing w:val="-15"/>
          <w:w w:val="105"/>
        </w:rPr>
        <w:t> </w:t>
      </w:r>
      <w:r>
        <w:rPr>
          <w:w w:val="105"/>
        </w:rPr>
        <w:t>targets,</w:t>
      </w:r>
      <w:r>
        <w:rPr>
          <w:spacing w:val="-15"/>
          <w:w w:val="105"/>
        </w:rPr>
        <w:t> </w:t>
      </w:r>
      <w:r>
        <w:rPr>
          <w:w w:val="105"/>
        </w:rPr>
        <w:t>thus</w:t>
      </w:r>
      <w:r>
        <w:rPr>
          <w:spacing w:val="-14"/>
          <w:w w:val="105"/>
        </w:rPr>
        <w:t> </w:t>
      </w:r>
      <w:r>
        <w:rPr>
          <w:w w:val="105"/>
        </w:rPr>
        <w:t>agreeing</w:t>
      </w:r>
      <w:r>
        <w:rPr>
          <w:spacing w:val="-16"/>
          <w:w w:val="105"/>
        </w:rPr>
        <w:t> </w:t>
      </w:r>
      <w:r>
        <w:rPr>
          <w:w w:val="105"/>
        </w:rPr>
        <w:t>to</w:t>
      </w:r>
      <w:r>
        <w:rPr>
          <w:spacing w:val="-15"/>
          <w:w w:val="105"/>
        </w:rPr>
        <w:t> </w:t>
      </w:r>
      <w:r>
        <w:rPr>
          <w:w w:val="105"/>
        </w:rPr>
        <w:t>plan</w:t>
      </w:r>
      <w:r>
        <w:rPr>
          <w:spacing w:val="-14"/>
          <w:w w:val="105"/>
        </w:rPr>
        <w:t> </w:t>
      </w:r>
      <w:r>
        <w:rPr>
          <w:w w:val="105"/>
        </w:rPr>
        <w:t>and</w:t>
      </w:r>
      <w:r>
        <w:rPr>
          <w:spacing w:val="-15"/>
          <w:w w:val="105"/>
        </w:rPr>
        <w:t> </w:t>
      </w:r>
      <w:r>
        <w:rPr>
          <w:w w:val="105"/>
        </w:rPr>
        <w:t>program</w:t>
      </w:r>
      <w:r>
        <w:rPr>
          <w:spacing w:val="-16"/>
          <w:w w:val="105"/>
        </w:rPr>
        <w:t> </w:t>
      </w:r>
      <w:r>
        <w:rPr>
          <w:w w:val="105"/>
        </w:rPr>
        <w:t>projects</w:t>
      </w:r>
      <w:r>
        <w:rPr>
          <w:spacing w:val="-14"/>
          <w:w w:val="105"/>
        </w:rPr>
        <w:t> </w:t>
      </w:r>
      <w:r>
        <w:rPr>
          <w:w w:val="105"/>
        </w:rPr>
        <w:t>in</w:t>
      </w:r>
      <w:r>
        <w:rPr>
          <w:spacing w:val="-16"/>
          <w:w w:val="105"/>
        </w:rPr>
        <w:t> </w:t>
      </w:r>
      <w:r>
        <w:rPr>
          <w:w w:val="105"/>
        </w:rPr>
        <w:t>the</w:t>
      </w:r>
      <w:r>
        <w:rPr>
          <w:spacing w:val="-14"/>
          <w:w w:val="105"/>
        </w:rPr>
        <w:t> </w:t>
      </w:r>
      <w:r>
        <w:rPr>
          <w:w w:val="105"/>
        </w:rPr>
        <w:t>TIP</w:t>
      </w:r>
      <w:r>
        <w:rPr>
          <w:spacing w:val="-16"/>
          <w:w w:val="105"/>
        </w:rPr>
        <w:t> </w:t>
      </w:r>
      <w:r>
        <w:rPr>
          <w:w w:val="105"/>
        </w:rPr>
        <w:t>that</w:t>
      </w:r>
      <w:r>
        <w:rPr>
          <w:spacing w:val="-15"/>
          <w:w w:val="105"/>
        </w:rPr>
        <w:t> </w:t>
      </w:r>
      <w:r>
        <w:rPr>
          <w:w w:val="105"/>
        </w:rPr>
        <w:t>once implemented,</w:t>
      </w:r>
      <w:r>
        <w:rPr>
          <w:spacing w:val="-19"/>
          <w:w w:val="105"/>
        </w:rPr>
        <w:t> </w:t>
      </w:r>
      <w:r>
        <w:rPr>
          <w:w w:val="105"/>
        </w:rPr>
        <w:t>are</w:t>
      </w:r>
      <w:r>
        <w:rPr>
          <w:spacing w:val="-17"/>
          <w:w w:val="105"/>
        </w:rPr>
        <w:t> </w:t>
      </w:r>
      <w:r>
        <w:rPr>
          <w:w w:val="105"/>
        </w:rPr>
        <w:t>anticipated</w:t>
      </w:r>
      <w:r>
        <w:rPr>
          <w:spacing w:val="-18"/>
          <w:w w:val="105"/>
        </w:rPr>
        <w:t> </w:t>
      </w:r>
      <w:r>
        <w:rPr>
          <w:w w:val="105"/>
        </w:rPr>
        <w:t>to</w:t>
      </w:r>
      <w:r>
        <w:rPr>
          <w:spacing w:val="-18"/>
          <w:w w:val="105"/>
        </w:rPr>
        <w:t> </w:t>
      </w:r>
      <w:r>
        <w:rPr>
          <w:w w:val="105"/>
        </w:rPr>
        <w:t>make</w:t>
      </w:r>
      <w:r>
        <w:rPr>
          <w:spacing w:val="-17"/>
          <w:w w:val="105"/>
        </w:rPr>
        <w:t> </w:t>
      </w:r>
      <w:r>
        <w:rPr>
          <w:w w:val="105"/>
        </w:rPr>
        <w:t>progress</w:t>
      </w:r>
      <w:r>
        <w:rPr>
          <w:spacing w:val="-18"/>
          <w:w w:val="105"/>
        </w:rPr>
        <w:t> </w:t>
      </w:r>
      <w:r>
        <w:rPr>
          <w:w w:val="105"/>
        </w:rPr>
        <w:t>toward</w:t>
      </w:r>
      <w:r>
        <w:rPr>
          <w:spacing w:val="-18"/>
          <w:w w:val="105"/>
        </w:rPr>
        <w:t> </w:t>
      </w:r>
      <w:r>
        <w:rPr>
          <w:w w:val="105"/>
        </w:rPr>
        <w:t>achieving</w:t>
      </w:r>
      <w:r>
        <w:rPr>
          <w:spacing w:val="-19"/>
          <w:w w:val="105"/>
        </w:rPr>
        <w:t> </w:t>
      </w:r>
      <w:r>
        <w:rPr>
          <w:w w:val="105"/>
        </w:rPr>
        <w:t>the</w:t>
      </w:r>
      <w:r>
        <w:rPr>
          <w:spacing w:val="-17"/>
          <w:w w:val="105"/>
        </w:rPr>
        <w:t> </w:t>
      </w:r>
      <w:r>
        <w:rPr>
          <w:w w:val="105"/>
        </w:rPr>
        <w:t>transit</w:t>
      </w:r>
      <w:r>
        <w:rPr>
          <w:spacing w:val="-18"/>
          <w:w w:val="105"/>
        </w:rPr>
        <w:t> </w:t>
      </w:r>
      <w:r>
        <w:rPr>
          <w:w w:val="105"/>
        </w:rPr>
        <w:t>provider</w:t>
      </w:r>
      <w:r>
        <w:rPr>
          <w:spacing w:val="-18"/>
          <w:w w:val="105"/>
        </w:rPr>
        <w:t> </w:t>
      </w:r>
      <w:r>
        <w:rPr>
          <w:w w:val="105"/>
        </w:rPr>
        <w:t>targets.</w:t>
      </w:r>
    </w:p>
    <w:p>
      <w:pPr>
        <w:pStyle w:val="BodyText"/>
        <w:spacing w:line="266" w:lineRule="auto" w:before="242"/>
        <w:ind w:left="119" w:right="479" w:hanging="1"/>
      </w:pPr>
      <w:r>
        <w:rPr>
          <w:w w:val="105"/>
        </w:rPr>
        <w:t>The</w:t>
      </w:r>
      <w:r>
        <w:rPr>
          <w:spacing w:val="-20"/>
          <w:w w:val="105"/>
        </w:rPr>
        <w:t> </w:t>
      </w:r>
      <w:r>
        <w:rPr>
          <w:w w:val="105"/>
        </w:rPr>
        <w:t>Charlotte</w:t>
      </w:r>
      <w:r>
        <w:rPr>
          <w:spacing w:val="-22"/>
          <w:w w:val="105"/>
        </w:rPr>
        <w:t> </w:t>
      </w:r>
      <w:r>
        <w:rPr>
          <w:w w:val="105"/>
        </w:rPr>
        <w:t>County</w:t>
      </w:r>
      <w:r>
        <w:rPr>
          <w:spacing w:val="-20"/>
          <w:w w:val="105"/>
        </w:rPr>
        <w:t> </w:t>
      </w:r>
      <w:r>
        <w:rPr>
          <w:w w:val="105"/>
        </w:rPr>
        <w:t>Transit</w:t>
      </w:r>
      <w:r>
        <w:rPr>
          <w:spacing w:val="-21"/>
          <w:w w:val="105"/>
        </w:rPr>
        <w:t> </w:t>
      </w:r>
      <w:r>
        <w:rPr>
          <w:w w:val="105"/>
        </w:rPr>
        <w:t>established</w:t>
      </w:r>
      <w:r>
        <w:rPr>
          <w:spacing w:val="-21"/>
          <w:w w:val="105"/>
        </w:rPr>
        <w:t> </w:t>
      </w:r>
      <w:r>
        <w:rPr>
          <w:w w:val="105"/>
        </w:rPr>
        <w:t>the</w:t>
      </w:r>
      <w:r>
        <w:rPr>
          <w:spacing w:val="-20"/>
          <w:w w:val="105"/>
        </w:rPr>
        <w:t> </w:t>
      </w:r>
      <w:r>
        <w:rPr>
          <w:w w:val="105"/>
        </w:rPr>
        <w:t>transit</w:t>
      </w:r>
      <w:r>
        <w:rPr>
          <w:spacing w:val="-23"/>
          <w:w w:val="105"/>
        </w:rPr>
        <w:t> </w:t>
      </w:r>
      <w:r>
        <w:rPr>
          <w:w w:val="105"/>
        </w:rPr>
        <w:t>safety</w:t>
      </w:r>
      <w:r>
        <w:rPr>
          <w:spacing w:val="-20"/>
          <w:w w:val="105"/>
        </w:rPr>
        <w:t> </w:t>
      </w:r>
      <w:r>
        <w:rPr>
          <w:w w:val="105"/>
        </w:rPr>
        <w:t>targets</w:t>
      </w:r>
      <w:r>
        <w:rPr>
          <w:spacing w:val="-20"/>
          <w:w w:val="105"/>
        </w:rPr>
        <w:t> </w:t>
      </w:r>
      <w:r>
        <w:rPr>
          <w:w w:val="105"/>
        </w:rPr>
        <w:t>identified</w:t>
      </w:r>
      <w:r>
        <w:rPr>
          <w:spacing w:val="-21"/>
          <w:w w:val="105"/>
        </w:rPr>
        <w:t> </w:t>
      </w:r>
      <w:r>
        <w:rPr>
          <w:w w:val="105"/>
        </w:rPr>
        <w:t>in</w:t>
      </w:r>
      <w:r>
        <w:rPr>
          <w:spacing w:val="-21"/>
          <w:w w:val="105"/>
        </w:rPr>
        <w:t> </w:t>
      </w:r>
      <w:r>
        <w:rPr>
          <w:w w:val="105"/>
        </w:rPr>
        <w:t>Table</w:t>
      </w:r>
      <w:r>
        <w:rPr>
          <w:spacing w:val="-20"/>
          <w:w w:val="105"/>
        </w:rPr>
        <w:t> </w:t>
      </w:r>
      <w:r>
        <w:rPr>
          <w:w w:val="105"/>
        </w:rPr>
        <w:t>A-7.1</w:t>
      </w:r>
      <w:r>
        <w:rPr>
          <w:spacing w:val="-20"/>
          <w:w w:val="105"/>
        </w:rPr>
        <w:t> </w:t>
      </w:r>
      <w:r>
        <w:rPr>
          <w:w w:val="105"/>
        </w:rPr>
        <w:t>on</w:t>
      </w:r>
      <w:r>
        <w:rPr>
          <w:spacing w:val="-21"/>
          <w:w w:val="105"/>
        </w:rPr>
        <w:t> </w:t>
      </w:r>
      <w:r>
        <w:rPr>
          <w:w w:val="105"/>
        </w:rPr>
        <w:t>August 27,</w:t>
      </w:r>
      <w:r>
        <w:rPr>
          <w:spacing w:val="-19"/>
          <w:w w:val="105"/>
        </w:rPr>
        <w:t> </w:t>
      </w:r>
      <w:r>
        <w:rPr>
          <w:w w:val="105"/>
        </w:rPr>
        <w:t>2020.</w:t>
      </w:r>
      <w:r>
        <w:rPr>
          <w:spacing w:val="-19"/>
          <w:w w:val="105"/>
        </w:rPr>
        <w:t> </w:t>
      </w:r>
      <w:r>
        <w:rPr>
          <w:w w:val="105"/>
        </w:rPr>
        <w:t>The</w:t>
      </w:r>
      <w:r>
        <w:rPr>
          <w:spacing w:val="-19"/>
          <w:w w:val="105"/>
        </w:rPr>
        <w:t> </w:t>
      </w:r>
      <w:r>
        <w:rPr>
          <w:w w:val="105"/>
        </w:rPr>
        <w:t>transit</w:t>
      </w:r>
      <w:r>
        <w:rPr>
          <w:spacing w:val="-21"/>
          <w:w w:val="105"/>
        </w:rPr>
        <w:t> </w:t>
      </w:r>
      <w:r>
        <w:rPr>
          <w:w w:val="105"/>
        </w:rPr>
        <w:t>safety</w:t>
      </w:r>
      <w:r>
        <w:rPr>
          <w:spacing w:val="-20"/>
          <w:w w:val="105"/>
        </w:rPr>
        <w:t> </w:t>
      </w:r>
      <w:r>
        <w:rPr>
          <w:w w:val="105"/>
        </w:rPr>
        <w:t>targets</w:t>
      </w:r>
      <w:r>
        <w:rPr>
          <w:spacing w:val="-18"/>
          <w:w w:val="105"/>
        </w:rPr>
        <w:t> </w:t>
      </w:r>
      <w:r>
        <w:rPr>
          <w:w w:val="105"/>
        </w:rPr>
        <w:t>are</w:t>
      </w:r>
      <w:r>
        <w:rPr>
          <w:spacing w:val="-19"/>
          <w:w w:val="105"/>
        </w:rPr>
        <w:t> </w:t>
      </w:r>
      <w:r>
        <w:rPr>
          <w:w w:val="105"/>
        </w:rPr>
        <w:t>based</w:t>
      </w:r>
      <w:r>
        <w:rPr>
          <w:spacing w:val="-19"/>
          <w:w w:val="105"/>
        </w:rPr>
        <w:t> </w:t>
      </w:r>
      <w:r>
        <w:rPr>
          <w:w w:val="105"/>
        </w:rPr>
        <w:t>on</w:t>
      </w:r>
      <w:r>
        <w:rPr>
          <w:spacing w:val="-19"/>
          <w:w w:val="105"/>
        </w:rPr>
        <w:t> </w:t>
      </w:r>
      <w:r>
        <w:rPr>
          <w:w w:val="105"/>
        </w:rPr>
        <w:t>review</w:t>
      </w:r>
      <w:r>
        <w:rPr>
          <w:spacing w:val="-19"/>
          <w:w w:val="105"/>
        </w:rPr>
        <w:t> </w:t>
      </w:r>
      <w:r>
        <w:rPr>
          <w:w w:val="105"/>
        </w:rPr>
        <w:t>of</w:t>
      </w:r>
      <w:r>
        <w:rPr>
          <w:spacing w:val="-19"/>
          <w:w w:val="105"/>
        </w:rPr>
        <w:t> </w:t>
      </w:r>
      <w:r>
        <w:rPr>
          <w:w w:val="105"/>
        </w:rPr>
        <w:t>the</w:t>
      </w:r>
      <w:r>
        <w:rPr>
          <w:spacing w:val="-18"/>
          <w:w w:val="105"/>
        </w:rPr>
        <w:t> </w:t>
      </w:r>
      <w:r>
        <w:rPr>
          <w:w w:val="105"/>
        </w:rPr>
        <w:t>previous</w:t>
      </w:r>
      <w:r>
        <w:rPr>
          <w:spacing w:val="-19"/>
          <w:w w:val="105"/>
        </w:rPr>
        <w:t> </w:t>
      </w:r>
      <w:r>
        <w:rPr>
          <w:w w:val="105"/>
        </w:rPr>
        <w:t>4</w:t>
      </w:r>
      <w:r>
        <w:rPr>
          <w:spacing w:val="-18"/>
          <w:w w:val="105"/>
        </w:rPr>
        <w:t> </w:t>
      </w:r>
      <w:r>
        <w:rPr>
          <w:w w:val="105"/>
        </w:rPr>
        <w:t>years</w:t>
      </w:r>
      <w:r>
        <w:rPr>
          <w:spacing w:val="-18"/>
          <w:w w:val="105"/>
        </w:rPr>
        <w:t> </w:t>
      </w:r>
      <w:r>
        <w:rPr>
          <w:w w:val="105"/>
        </w:rPr>
        <w:t>of</w:t>
      </w:r>
      <w:r>
        <w:rPr>
          <w:spacing w:val="-19"/>
          <w:w w:val="105"/>
        </w:rPr>
        <w:t> </w:t>
      </w:r>
      <w:r>
        <w:rPr>
          <w:w w:val="105"/>
        </w:rPr>
        <w:t>Charlotte</w:t>
      </w:r>
      <w:r>
        <w:rPr>
          <w:spacing w:val="-18"/>
          <w:w w:val="105"/>
        </w:rPr>
        <w:t> </w:t>
      </w:r>
      <w:r>
        <w:rPr>
          <w:w w:val="105"/>
        </w:rPr>
        <w:t>County Transit’s</w:t>
      </w:r>
      <w:r>
        <w:rPr>
          <w:spacing w:val="-22"/>
          <w:w w:val="105"/>
        </w:rPr>
        <w:t> </w:t>
      </w:r>
      <w:r>
        <w:rPr>
          <w:w w:val="105"/>
        </w:rPr>
        <w:t>safety</w:t>
      </w:r>
      <w:r>
        <w:rPr>
          <w:spacing w:val="-22"/>
          <w:w w:val="105"/>
        </w:rPr>
        <w:t> </w:t>
      </w:r>
      <w:r>
        <w:rPr>
          <w:w w:val="105"/>
        </w:rPr>
        <w:t>performance</w:t>
      </w:r>
      <w:r>
        <w:rPr>
          <w:spacing w:val="-22"/>
          <w:w w:val="105"/>
        </w:rPr>
        <w:t> </w:t>
      </w:r>
      <w:r>
        <w:rPr>
          <w:w w:val="105"/>
        </w:rPr>
        <w:t>data</w:t>
      </w:r>
      <w:r>
        <w:rPr>
          <w:spacing w:val="-23"/>
          <w:w w:val="105"/>
        </w:rPr>
        <w:t> </w:t>
      </w:r>
      <w:r>
        <w:rPr>
          <w:w w:val="105"/>
        </w:rPr>
        <w:t>from</w:t>
      </w:r>
      <w:r>
        <w:rPr>
          <w:spacing w:val="-23"/>
          <w:w w:val="105"/>
        </w:rPr>
        <w:t> </w:t>
      </w:r>
      <w:r>
        <w:rPr>
          <w:w w:val="105"/>
        </w:rPr>
        <w:t>2016</w:t>
      </w:r>
      <w:r>
        <w:rPr>
          <w:spacing w:val="-22"/>
          <w:w w:val="105"/>
        </w:rPr>
        <w:t> </w:t>
      </w:r>
      <w:r>
        <w:rPr>
          <w:w w:val="105"/>
        </w:rPr>
        <w:t>to</w:t>
      </w:r>
      <w:r>
        <w:rPr>
          <w:spacing w:val="-22"/>
          <w:w w:val="105"/>
        </w:rPr>
        <w:t> </w:t>
      </w:r>
      <w:r>
        <w:rPr>
          <w:w w:val="105"/>
        </w:rPr>
        <w:t>2019.</w:t>
      </w:r>
      <w:r>
        <w:rPr>
          <w:spacing w:val="-24"/>
          <w:w w:val="105"/>
        </w:rPr>
        <w:t> </w:t>
      </w:r>
      <w:r>
        <w:rPr>
          <w:w w:val="105"/>
        </w:rPr>
        <w:t>The</w:t>
      </w:r>
      <w:r>
        <w:rPr>
          <w:spacing w:val="-21"/>
          <w:w w:val="105"/>
        </w:rPr>
        <w:t> </w:t>
      </w:r>
      <w:r>
        <w:rPr>
          <w:w w:val="105"/>
        </w:rPr>
        <w:t>table</w:t>
      </w:r>
      <w:r>
        <w:rPr>
          <w:spacing w:val="-22"/>
          <w:w w:val="105"/>
        </w:rPr>
        <w:t> </w:t>
      </w:r>
      <w:r>
        <w:rPr>
          <w:w w:val="105"/>
        </w:rPr>
        <w:t>summarizes</w:t>
      </w:r>
      <w:r>
        <w:rPr>
          <w:spacing w:val="-21"/>
          <w:w w:val="105"/>
        </w:rPr>
        <w:t> </w:t>
      </w:r>
      <w:r>
        <w:rPr>
          <w:w w:val="105"/>
        </w:rPr>
        <w:t>the</w:t>
      </w:r>
      <w:r>
        <w:rPr>
          <w:spacing w:val="-24"/>
          <w:w w:val="105"/>
        </w:rPr>
        <w:t> </w:t>
      </w:r>
      <w:r>
        <w:rPr>
          <w:w w:val="105"/>
        </w:rPr>
        <w:t>targets</w:t>
      </w:r>
      <w:r>
        <w:rPr>
          <w:spacing w:val="-22"/>
          <w:w w:val="105"/>
        </w:rPr>
        <w:t> </w:t>
      </w:r>
      <w:r>
        <w:rPr>
          <w:w w:val="105"/>
        </w:rPr>
        <w:t>for</w:t>
      </w:r>
      <w:r>
        <w:rPr>
          <w:spacing w:val="-22"/>
          <w:w w:val="105"/>
        </w:rPr>
        <w:t> </w:t>
      </w:r>
      <w:r>
        <w:rPr>
          <w:w w:val="105"/>
        </w:rPr>
        <w:t>2021</w:t>
      </w:r>
      <w:r>
        <w:rPr>
          <w:spacing w:val="-22"/>
          <w:w w:val="105"/>
        </w:rPr>
        <w:t> </w:t>
      </w:r>
      <w:r>
        <w:rPr>
          <w:w w:val="105"/>
        </w:rPr>
        <w:t>and the</w:t>
      </w:r>
      <w:r>
        <w:rPr>
          <w:spacing w:val="-11"/>
          <w:w w:val="105"/>
        </w:rPr>
        <w:t> </w:t>
      </w:r>
      <w:r>
        <w:rPr>
          <w:w w:val="105"/>
        </w:rPr>
        <w:t>available</w:t>
      </w:r>
      <w:r>
        <w:rPr>
          <w:spacing w:val="-11"/>
          <w:w w:val="105"/>
        </w:rPr>
        <w:t> </w:t>
      </w:r>
      <w:r>
        <w:rPr>
          <w:w w:val="105"/>
        </w:rPr>
        <w:t>data</w:t>
      </w:r>
      <w:r>
        <w:rPr>
          <w:spacing w:val="-13"/>
          <w:w w:val="105"/>
        </w:rPr>
        <w:t> </w:t>
      </w:r>
      <w:r>
        <w:rPr>
          <w:w w:val="105"/>
        </w:rPr>
        <w:t>for</w:t>
      </w:r>
      <w:r>
        <w:rPr>
          <w:spacing w:val="-11"/>
          <w:w w:val="105"/>
        </w:rPr>
        <w:t> </w:t>
      </w:r>
      <w:r>
        <w:rPr>
          <w:w w:val="105"/>
        </w:rPr>
        <w:t>existing</w:t>
      </w:r>
      <w:r>
        <w:rPr>
          <w:spacing w:val="-13"/>
          <w:w w:val="105"/>
        </w:rPr>
        <w:t> </w:t>
      </w:r>
      <w:r>
        <w:rPr>
          <w:w w:val="105"/>
        </w:rPr>
        <w:t>safety</w:t>
      </w:r>
      <w:r>
        <w:rPr>
          <w:spacing w:val="-11"/>
          <w:w w:val="105"/>
        </w:rPr>
        <w:t> </w:t>
      </w:r>
      <w:r>
        <w:rPr>
          <w:w w:val="105"/>
        </w:rPr>
        <w:t>performance</w:t>
      </w:r>
      <w:r>
        <w:rPr>
          <w:spacing w:val="-11"/>
          <w:w w:val="105"/>
        </w:rPr>
        <w:t> </w:t>
      </w:r>
      <w:r>
        <w:rPr>
          <w:w w:val="105"/>
        </w:rPr>
        <w:t>for</w:t>
      </w:r>
      <w:r>
        <w:rPr>
          <w:spacing w:val="-14"/>
          <w:w w:val="105"/>
        </w:rPr>
        <w:t> </w:t>
      </w:r>
      <w:r>
        <w:rPr>
          <w:w w:val="105"/>
        </w:rPr>
        <w:t>the</w:t>
      </w:r>
      <w:r>
        <w:rPr>
          <w:spacing w:val="-10"/>
          <w:w w:val="105"/>
        </w:rPr>
        <w:t> </w:t>
      </w:r>
      <w:r>
        <w:rPr>
          <w:w w:val="105"/>
        </w:rPr>
        <w:t>most</w:t>
      </w:r>
      <w:r>
        <w:rPr>
          <w:spacing w:val="-12"/>
          <w:w w:val="105"/>
        </w:rPr>
        <w:t> </w:t>
      </w:r>
      <w:r>
        <w:rPr>
          <w:w w:val="105"/>
        </w:rPr>
        <w:t>recent</w:t>
      </w:r>
      <w:r>
        <w:rPr>
          <w:spacing w:val="-12"/>
          <w:w w:val="105"/>
        </w:rPr>
        <w:t> </w:t>
      </w:r>
      <w:r>
        <w:rPr>
          <w:w w:val="105"/>
        </w:rPr>
        <w:t>year.</w:t>
      </w:r>
    </w:p>
    <w:p>
      <w:pPr>
        <w:spacing w:after="0" w:line="266" w:lineRule="auto"/>
        <w:sectPr>
          <w:pgSz w:w="12240" w:h="15840"/>
          <w:pgMar w:header="37" w:footer="813" w:top="1560" w:bottom="1000" w:left="1320" w:right="1040"/>
        </w:sectPr>
      </w:pPr>
    </w:p>
    <w:p>
      <w:pPr>
        <w:pStyle w:val="BodyText"/>
        <w:spacing w:before="6"/>
        <w:rPr>
          <w:sz w:val="10"/>
        </w:rPr>
      </w:pPr>
    </w:p>
    <w:p>
      <w:pPr>
        <w:spacing w:before="106"/>
        <w:ind w:left="1106" w:right="1381" w:firstLine="0"/>
        <w:jc w:val="center"/>
        <w:rPr>
          <w:b/>
          <w:i/>
          <w:sz w:val="18"/>
        </w:rPr>
      </w:pPr>
      <w:r>
        <w:rPr>
          <w:b/>
          <w:i/>
          <w:w w:val="105"/>
          <w:sz w:val="18"/>
        </w:rPr>
        <w:t>Table A-7.1 Charlotte County Transit Safety Performance Targets</w:t>
      </w:r>
    </w:p>
    <w:p>
      <w:pPr>
        <w:pStyle w:val="BodyText"/>
        <w:spacing w:before="4"/>
        <w:rPr>
          <w:b/>
          <w:i/>
          <w:sz w:val="16"/>
        </w:rPr>
      </w:pPr>
    </w:p>
    <w:tbl>
      <w:tblPr>
        <w:tblW w:w="0" w:type="auto"/>
        <w:jc w:val="left"/>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4"/>
        <w:gridCol w:w="1849"/>
        <w:gridCol w:w="1975"/>
      </w:tblGrid>
      <w:tr>
        <w:trPr>
          <w:trHeight w:val="947" w:hRule="atLeast"/>
        </w:trPr>
        <w:tc>
          <w:tcPr>
            <w:tcW w:w="4374" w:type="dxa"/>
            <w:tcBorders>
              <w:top w:val="single" w:sz="4" w:space="0" w:color="000000"/>
              <w:bottom w:val="single" w:sz="4" w:space="0" w:color="000000"/>
            </w:tcBorders>
          </w:tcPr>
          <w:p>
            <w:pPr>
              <w:pStyle w:val="TableParagraph"/>
              <w:spacing w:before="11"/>
              <w:rPr>
                <w:b/>
                <w:i/>
                <w:sz w:val="32"/>
              </w:rPr>
            </w:pPr>
          </w:p>
          <w:p>
            <w:pPr>
              <w:pStyle w:val="TableParagraph"/>
              <w:spacing w:before="0"/>
              <w:ind w:left="115"/>
              <w:rPr>
                <w:b/>
                <w:sz w:val="22"/>
              </w:rPr>
            </w:pPr>
            <w:r>
              <w:rPr>
                <w:b/>
                <w:w w:val="105"/>
                <w:sz w:val="22"/>
              </w:rPr>
              <w:t>Performance Measure</w:t>
            </w:r>
          </w:p>
        </w:tc>
        <w:tc>
          <w:tcPr>
            <w:tcW w:w="1849" w:type="dxa"/>
            <w:tcBorders>
              <w:top w:val="single" w:sz="4" w:space="0" w:color="000000"/>
              <w:bottom w:val="single" w:sz="4" w:space="0" w:color="000000"/>
            </w:tcBorders>
          </w:tcPr>
          <w:p>
            <w:pPr>
              <w:pStyle w:val="TableParagraph"/>
              <w:spacing w:line="270" w:lineRule="atLeast" w:before="125"/>
              <w:ind w:left="205" w:right="347"/>
              <w:jc w:val="center"/>
              <w:rPr>
                <w:b/>
                <w:sz w:val="22"/>
              </w:rPr>
            </w:pPr>
            <w:r>
              <w:rPr>
                <w:b/>
                <w:w w:val="105"/>
                <w:sz w:val="22"/>
              </w:rPr>
              <w:t>Baseline Performance (2019)</w:t>
            </w:r>
          </w:p>
        </w:tc>
        <w:tc>
          <w:tcPr>
            <w:tcW w:w="1975" w:type="dxa"/>
            <w:tcBorders>
              <w:top w:val="single" w:sz="4" w:space="0" w:color="000000"/>
              <w:bottom w:val="single" w:sz="4" w:space="0" w:color="000000"/>
            </w:tcBorders>
          </w:tcPr>
          <w:p>
            <w:pPr>
              <w:pStyle w:val="TableParagraph"/>
              <w:spacing w:before="11"/>
              <w:rPr>
                <w:b/>
                <w:i/>
                <w:sz w:val="32"/>
              </w:rPr>
            </w:pPr>
          </w:p>
          <w:p>
            <w:pPr>
              <w:pStyle w:val="TableParagraph"/>
              <w:spacing w:before="0"/>
              <w:ind w:left="351" w:right="446"/>
              <w:jc w:val="center"/>
              <w:rPr>
                <w:b/>
                <w:sz w:val="22"/>
              </w:rPr>
            </w:pPr>
            <w:r>
              <w:rPr>
                <w:b/>
                <w:w w:val="105"/>
                <w:sz w:val="22"/>
              </w:rPr>
              <w:t>2021 Target</w:t>
            </w:r>
          </w:p>
        </w:tc>
      </w:tr>
      <w:tr>
        <w:trPr>
          <w:trHeight w:val="518" w:hRule="atLeast"/>
        </w:trPr>
        <w:tc>
          <w:tcPr>
            <w:tcW w:w="4374" w:type="dxa"/>
            <w:tcBorders>
              <w:top w:val="single" w:sz="4" w:space="0" w:color="000000"/>
              <w:bottom w:val="single" w:sz="4" w:space="0" w:color="000000"/>
            </w:tcBorders>
          </w:tcPr>
          <w:p>
            <w:pPr>
              <w:pStyle w:val="TableParagraph"/>
              <w:spacing w:before="188"/>
              <w:ind w:left="115"/>
              <w:rPr>
                <w:sz w:val="22"/>
              </w:rPr>
            </w:pPr>
            <w:r>
              <w:rPr>
                <w:w w:val="105"/>
                <w:sz w:val="22"/>
              </w:rPr>
              <w:t>Total number of reportable fatalities</w:t>
            </w:r>
          </w:p>
        </w:tc>
        <w:tc>
          <w:tcPr>
            <w:tcW w:w="1849" w:type="dxa"/>
            <w:tcBorders>
              <w:top w:val="single" w:sz="4" w:space="0" w:color="000000"/>
              <w:bottom w:val="single" w:sz="4" w:space="0" w:color="000000"/>
            </w:tcBorders>
          </w:tcPr>
          <w:p>
            <w:pPr>
              <w:pStyle w:val="TableParagraph"/>
              <w:spacing w:before="128"/>
              <w:ind w:right="141"/>
              <w:jc w:val="center"/>
              <w:rPr>
                <w:sz w:val="22"/>
              </w:rPr>
            </w:pPr>
            <w:r>
              <w:rPr>
                <w:w w:val="98"/>
                <w:sz w:val="22"/>
              </w:rPr>
              <w:t>0</w:t>
            </w:r>
          </w:p>
        </w:tc>
        <w:tc>
          <w:tcPr>
            <w:tcW w:w="1975" w:type="dxa"/>
            <w:tcBorders>
              <w:top w:val="single" w:sz="4" w:space="0" w:color="000000"/>
              <w:bottom w:val="single" w:sz="4" w:space="0" w:color="000000"/>
            </w:tcBorders>
          </w:tcPr>
          <w:p>
            <w:pPr>
              <w:pStyle w:val="TableParagraph"/>
              <w:spacing w:before="128"/>
              <w:ind w:right="96"/>
              <w:jc w:val="center"/>
              <w:rPr>
                <w:sz w:val="22"/>
              </w:rPr>
            </w:pPr>
            <w:r>
              <w:rPr>
                <w:w w:val="98"/>
                <w:sz w:val="22"/>
              </w:rPr>
              <w:t>0</w:t>
            </w:r>
          </w:p>
        </w:tc>
      </w:tr>
      <w:tr>
        <w:trPr>
          <w:trHeight w:val="671" w:hRule="atLeast"/>
        </w:trPr>
        <w:tc>
          <w:tcPr>
            <w:tcW w:w="4374" w:type="dxa"/>
            <w:tcBorders>
              <w:top w:val="single" w:sz="4" w:space="0" w:color="000000"/>
              <w:bottom w:val="single" w:sz="4" w:space="0" w:color="000000"/>
            </w:tcBorders>
          </w:tcPr>
          <w:p>
            <w:pPr>
              <w:pStyle w:val="TableParagraph"/>
              <w:spacing w:line="270" w:lineRule="atLeast" w:before="125"/>
              <w:ind w:left="115" w:right="215"/>
              <w:rPr>
                <w:sz w:val="22"/>
              </w:rPr>
            </w:pPr>
            <w:r>
              <w:rPr>
                <w:w w:val="105"/>
                <w:sz w:val="22"/>
              </w:rPr>
              <w:t>Rate</w:t>
            </w:r>
            <w:r>
              <w:rPr>
                <w:spacing w:val="-22"/>
                <w:w w:val="105"/>
                <w:sz w:val="22"/>
              </w:rPr>
              <w:t> </w:t>
            </w:r>
            <w:r>
              <w:rPr>
                <w:w w:val="105"/>
                <w:sz w:val="22"/>
              </w:rPr>
              <w:t>of</w:t>
            </w:r>
            <w:r>
              <w:rPr>
                <w:spacing w:val="-23"/>
                <w:w w:val="105"/>
                <w:sz w:val="22"/>
              </w:rPr>
              <w:t> </w:t>
            </w:r>
            <w:r>
              <w:rPr>
                <w:w w:val="105"/>
                <w:sz w:val="22"/>
              </w:rPr>
              <w:t>reportable</w:t>
            </w:r>
            <w:r>
              <w:rPr>
                <w:spacing w:val="-22"/>
                <w:w w:val="105"/>
                <w:sz w:val="22"/>
              </w:rPr>
              <w:t> </w:t>
            </w:r>
            <w:r>
              <w:rPr>
                <w:w w:val="105"/>
                <w:sz w:val="22"/>
              </w:rPr>
              <w:t>fatalities</w:t>
            </w:r>
            <w:r>
              <w:rPr>
                <w:spacing w:val="-22"/>
                <w:w w:val="105"/>
                <w:sz w:val="22"/>
              </w:rPr>
              <w:t> </w:t>
            </w:r>
            <w:r>
              <w:rPr>
                <w:w w:val="105"/>
                <w:sz w:val="22"/>
              </w:rPr>
              <w:t>per</w:t>
            </w:r>
            <w:r>
              <w:rPr>
                <w:spacing w:val="-22"/>
                <w:w w:val="105"/>
                <w:sz w:val="22"/>
              </w:rPr>
              <w:t> </w:t>
            </w:r>
            <w:r>
              <w:rPr>
                <w:w w:val="105"/>
                <w:sz w:val="22"/>
              </w:rPr>
              <w:t>total</w:t>
            </w:r>
            <w:r>
              <w:rPr>
                <w:spacing w:val="-23"/>
                <w:w w:val="105"/>
                <w:sz w:val="22"/>
              </w:rPr>
              <w:t> </w:t>
            </w:r>
            <w:r>
              <w:rPr>
                <w:w w:val="105"/>
                <w:sz w:val="22"/>
              </w:rPr>
              <w:t>vehicle revenue miles by</w:t>
            </w:r>
            <w:r>
              <w:rPr>
                <w:spacing w:val="-30"/>
                <w:w w:val="105"/>
                <w:sz w:val="22"/>
              </w:rPr>
              <w:t> </w:t>
            </w:r>
            <w:r>
              <w:rPr>
                <w:w w:val="105"/>
                <w:sz w:val="22"/>
              </w:rPr>
              <w:t>mode</w:t>
            </w:r>
          </w:p>
        </w:tc>
        <w:tc>
          <w:tcPr>
            <w:tcW w:w="1849" w:type="dxa"/>
            <w:tcBorders>
              <w:top w:val="single" w:sz="4" w:space="0" w:color="000000"/>
              <w:bottom w:val="single" w:sz="4" w:space="0" w:color="000000"/>
            </w:tcBorders>
          </w:tcPr>
          <w:p>
            <w:pPr>
              <w:pStyle w:val="TableParagraph"/>
              <w:spacing w:before="126"/>
              <w:ind w:right="141"/>
              <w:jc w:val="center"/>
              <w:rPr>
                <w:sz w:val="22"/>
              </w:rPr>
            </w:pPr>
            <w:r>
              <w:rPr>
                <w:w w:val="98"/>
                <w:sz w:val="22"/>
              </w:rPr>
              <w:t>0</w:t>
            </w:r>
          </w:p>
        </w:tc>
        <w:tc>
          <w:tcPr>
            <w:tcW w:w="1975" w:type="dxa"/>
            <w:tcBorders>
              <w:top w:val="single" w:sz="4" w:space="0" w:color="000000"/>
              <w:bottom w:val="single" w:sz="4" w:space="0" w:color="000000"/>
            </w:tcBorders>
          </w:tcPr>
          <w:p>
            <w:pPr>
              <w:pStyle w:val="TableParagraph"/>
              <w:spacing w:before="126"/>
              <w:ind w:right="96"/>
              <w:jc w:val="center"/>
              <w:rPr>
                <w:sz w:val="22"/>
              </w:rPr>
            </w:pPr>
            <w:r>
              <w:rPr>
                <w:w w:val="98"/>
                <w:sz w:val="22"/>
              </w:rPr>
              <w:t>0</w:t>
            </w:r>
          </w:p>
        </w:tc>
      </w:tr>
      <w:tr>
        <w:trPr>
          <w:trHeight w:val="518" w:hRule="atLeast"/>
        </w:trPr>
        <w:tc>
          <w:tcPr>
            <w:tcW w:w="4374" w:type="dxa"/>
            <w:tcBorders>
              <w:top w:val="single" w:sz="4" w:space="0" w:color="000000"/>
              <w:bottom w:val="single" w:sz="4" w:space="0" w:color="000000"/>
            </w:tcBorders>
          </w:tcPr>
          <w:p>
            <w:pPr>
              <w:pStyle w:val="TableParagraph"/>
              <w:spacing w:before="188"/>
              <w:ind w:left="115"/>
              <w:rPr>
                <w:sz w:val="22"/>
              </w:rPr>
            </w:pPr>
            <w:r>
              <w:rPr>
                <w:w w:val="105"/>
                <w:sz w:val="22"/>
              </w:rPr>
              <w:t>Total number of reportable injuries</w:t>
            </w:r>
          </w:p>
        </w:tc>
        <w:tc>
          <w:tcPr>
            <w:tcW w:w="1849" w:type="dxa"/>
            <w:tcBorders>
              <w:top w:val="single" w:sz="4" w:space="0" w:color="000000"/>
              <w:bottom w:val="single" w:sz="4" w:space="0" w:color="000000"/>
            </w:tcBorders>
          </w:tcPr>
          <w:p>
            <w:pPr>
              <w:pStyle w:val="TableParagraph"/>
              <w:spacing w:before="128"/>
              <w:ind w:right="141"/>
              <w:jc w:val="center"/>
              <w:rPr>
                <w:sz w:val="22"/>
              </w:rPr>
            </w:pPr>
            <w:r>
              <w:rPr>
                <w:w w:val="98"/>
                <w:sz w:val="22"/>
              </w:rPr>
              <w:t>0</w:t>
            </w:r>
          </w:p>
        </w:tc>
        <w:tc>
          <w:tcPr>
            <w:tcW w:w="1975" w:type="dxa"/>
            <w:tcBorders>
              <w:top w:val="single" w:sz="4" w:space="0" w:color="000000"/>
              <w:bottom w:val="single" w:sz="4" w:space="0" w:color="000000"/>
            </w:tcBorders>
          </w:tcPr>
          <w:p>
            <w:pPr>
              <w:pStyle w:val="TableParagraph"/>
              <w:spacing w:before="128"/>
              <w:ind w:right="96"/>
              <w:jc w:val="center"/>
              <w:rPr>
                <w:sz w:val="22"/>
              </w:rPr>
            </w:pPr>
            <w:r>
              <w:rPr>
                <w:w w:val="98"/>
                <w:sz w:val="22"/>
              </w:rPr>
              <w:t>7</w:t>
            </w:r>
          </w:p>
        </w:tc>
      </w:tr>
      <w:tr>
        <w:trPr>
          <w:trHeight w:val="671" w:hRule="atLeast"/>
        </w:trPr>
        <w:tc>
          <w:tcPr>
            <w:tcW w:w="4374" w:type="dxa"/>
            <w:tcBorders>
              <w:top w:val="single" w:sz="4" w:space="0" w:color="000000"/>
              <w:bottom w:val="single" w:sz="4" w:space="0" w:color="000000"/>
            </w:tcBorders>
          </w:tcPr>
          <w:p>
            <w:pPr>
              <w:pStyle w:val="TableParagraph"/>
              <w:spacing w:line="270" w:lineRule="atLeast" w:before="125"/>
              <w:ind w:left="115" w:right="337"/>
              <w:rPr>
                <w:sz w:val="22"/>
              </w:rPr>
            </w:pPr>
            <w:r>
              <w:rPr>
                <w:w w:val="105"/>
                <w:sz w:val="22"/>
              </w:rPr>
              <w:t>Rate</w:t>
            </w:r>
            <w:r>
              <w:rPr>
                <w:spacing w:val="-22"/>
                <w:w w:val="105"/>
                <w:sz w:val="22"/>
              </w:rPr>
              <w:t> </w:t>
            </w:r>
            <w:r>
              <w:rPr>
                <w:w w:val="105"/>
                <w:sz w:val="22"/>
              </w:rPr>
              <w:t>of</w:t>
            </w:r>
            <w:r>
              <w:rPr>
                <w:spacing w:val="-23"/>
                <w:w w:val="105"/>
                <w:sz w:val="22"/>
              </w:rPr>
              <w:t> </w:t>
            </w:r>
            <w:r>
              <w:rPr>
                <w:w w:val="105"/>
                <w:sz w:val="22"/>
              </w:rPr>
              <w:t>reportable</w:t>
            </w:r>
            <w:r>
              <w:rPr>
                <w:spacing w:val="-21"/>
                <w:w w:val="105"/>
                <w:sz w:val="22"/>
              </w:rPr>
              <w:t> </w:t>
            </w:r>
            <w:r>
              <w:rPr>
                <w:w w:val="105"/>
                <w:sz w:val="22"/>
              </w:rPr>
              <w:t>injuries</w:t>
            </w:r>
            <w:r>
              <w:rPr>
                <w:spacing w:val="-23"/>
                <w:w w:val="105"/>
                <w:sz w:val="22"/>
              </w:rPr>
              <w:t> </w:t>
            </w:r>
            <w:r>
              <w:rPr>
                <w:w w:val="105"/>
                <w:sz w:val="22"/>
              </w:rPr>
              <w:t>per</w:t>
            </w:r>
            <w:r>
              <w:rPr>
                <w:spacing w:val="-23"/>
                <w:w w:val="105"/>
                <w:sz w:val="22"/>
              </w:rPr>
              <w:t> </w:t>
            </w:r>
            <w:r>
              <w:rPr>
                <w:w w:val="105"/>
                <w:sz w:val="22"/>
              </w:rPr>
              <w:t>total</w:t>
            </w:r>
            <w:r>
              <w:rPr>
                <w:spacing w:val="-23"/>
                <w:w w:val="105"/>
                <w:sz w:val="22"/>
              </w:rPr>
              <w:t> </w:t>
            </w:r>
            <w:r>
              <w:rPr>
                <w:w w:val="105"/>
                <w:sz w:val="22"/>
              </w:rPr>
              <w:t>vehicle revenue miles by</w:t>
            </w:r>
            <w:r>
              <w:rPr>
                <w:spacing w:val="-30"/>
                <w:w w:val="105"/>
                <w:sz w:val="22"/>
              </w:rPr>
              <w:t> </w:t>
            </w:r>
            <w:r>
              <w:rPr>
                <w:w w:val="105"/>
                <w:sz w:val="22"/>
              </w:rPr>
              <w:t>mode</w:t>
            </w:r>
          </w:p>
        </w:tc>
        <w:tc>
          <w:tcPr>
            <w:tcW w:w="1849" w:type="dxa"/>
            <w:tcBorders>
              <w:top w:val="single" w:sz="4" w:space="0" w:color="000000"/>
              <w:bottom w:val="single" w:sz="4" w:space="0" w:color="000000"/>
            </w:tcBorders>
          </w:tcPr>
          <w:p>
            <w:pPr>
              <w:pStyle w:val="TableParagraph"/>
              <w:spacing w:before="126"/>
              <w:ind w:right="141"/>
              <w:jc w:val="center"/>
              <w:rPr>
                <w:sz w:val="22"/>
              </w:rPr>
            </w:pPr>
            <w:r>
              <w:rPr>
                <w:w w:val="98"/>
                <w:sz w:val="22"/>
              </w:rPr>
              <w:t>0</w:t>
            </w:r>
          </w:p>
        </w:tc>
        <w:tc>
          <w:tcPr>
            <w:tcW w:w="1975" w:type="dxa"/>
            <w:tcBorders>
              <w:top w:val="single" w:sz="4" w:space="0" w:color="000000"/>
              <w:bottom w:val="single" w:sz="4" w:space="0" w:color="000000"/>
            </w:tcBorders>
          </w:tcPr>
          <w:p>
            <w:pPr>
              <w:pStyle w:val="TableParagraph"/>
              <w:spacing w:before="126"/>
              <w:ind w:left="351" w:right="444"/>
              <w:jc w:val="center"/>
              <w:rPr>
                <w:sz w:val="22"/>
              </w:rPr>
            </w:pPr>
            <w:r>
              <w:rPr>
                <w:sz w:val="22"/>
              </w:rPr>
              <w:t>0.2</w:t>
            </w:r>
          </w:p>
        </w:tc>
      </w:tr>
      <w:tr>
        <w:trPr>
          <w:trHeight w:val="518" w:hRule="atLeast"/>
        </w:trPr>
        <w:tc>
          <w:tcPr>
            <w:tcW w:w="4374" w:type="dxa"/>
            <w:tcBorders>
              <w:top w:val="single" w:sz="4" w:space="0" w:color="000000"/>
              <w:bottom w:val="single" w:sz="4" w:space="0" w:color="000000"/>
            </w:tcBorders>
          </w:tcPr>
          <w:p>
            <w:pPr>
              <w:pStyle w:val="TableParagraph"/>
              <w:spacing w:before="188"/>
              <w:ind w:left="115"/>
              <w:rPr>
                <w:sz w:val="22"/>
              </w:rPr>
            </w:pPr>
            <w:r>
              <w:rPr>
                <w:w w:val="105"/>
                <w:sz w:val="22"/>
              </w:rPr>
              <w:t>Total number of reportable safety events</w:t>
            </w:r>
          </w:p>
        </w:tc>
        <w:tc>
          <w:tcPr>
            <w:tcW w:w="1849" w:type="dxa"/>
            <w:tcBorders>
              <w:top w:val="single" w:sz="4" w:space="0" w:color="000000"/>
              <w:bottom w:val="single" w:sz="4" w:space="0" w:color="000000"/>
            </w:tcBorders>
          </w:tcPr>
          <w:p>
            <w:pPr>
              <w:pStyle w:val="TableParagraph"/>
              <w:spacing w:before="128"/>
              <w:ind w:left="205" w:right="347"/>
              <w:jc w:val="center"/>
              <w:rPr>
                <w:sz w:val="22"/>
              </w:rPr>
            </w:pPr>
            <w:r>
              <w:rPr>
                <w:w w:val="105"/>
                <w:sz w:val="22"/>
              </w:rPr>
              <w:t>Not Available</w:t>
            </w:r>
          </w:p>
        </w:tc>
        <w:tc>
          <w:tcPr>
            <w:tcW w:w="1975" w:type="dxa"/>
            <w:tcBorders>
              <w:top w:val="single" w:sz="4" w:space="0" w:color="000000"/>
              <w:bottom w:val="single" w:sz="4" w:space="0" w:color="000000"/>
            </w:tcBorders>
          </w:tcPr>
          <w:p>
            <w:pPr>
              <w:pStyle w:val="TableParagraph"/>
              <w:spacing w:before="128"/>
              <w:ind w:right="96"/>
              <w:jc w:val="center"/>
              <w:rPr>
                <w:sz w:val="22"/>
              </w:rPr>
            </w:pPr>
            <w:r>
              <w:rPr>
                <w:w w:val="98"/>
                <w:sz w:val="22"/>
              </w:rPr>
              <w:t>9</w:t>
            </w:r>
          </w:p>
        </w:tc>
      </w:tr>
      <w:tr>
        <w:trPr>
          <w:trHeight w:val="671" w:hRule="atLeast"/>
        </w:trPr>
        <w:tc>
          <w:tcPr>
            <w:tcW w:w="4374" w:type="dxa"/>
            <w:tcBorders>
              <w:top w:val="single" w:sz="4" w:space="0" w:color="000000"/>
              <w:bottom w:val="single" w:sz="4" w:space="0" w:color="000000"/>
            </w:tcBorders>
          </w:tcPr>
          <w:p>
            <w:pPr>
              <w:pStyle w:val="TableParagraph"/>
              <w:spacing w:line="270" w:lineRule="atLeast" w:before="125"/>
              <w:ind w:left="115" w:right="501"/>
              <w:rPr>
                <w:sz w:val="22"/>
              </w:rPr>
            </w:pPr>
            <w:r>
              <w:rPr>
                <w:w w:val="105"/>
                <w:sz w:val="22"/>
              </w:rPr>
              <w:t>Rate</w:t>
            </w:r>
            <w:r>
              <w:rPr>
                <w:spacing w:val="-24"/>
                <w:w w:val="105"/>
                <w:sz w:val="22"/>
              </w:rPr>
              <w:t> </w:t>
            </w:r>
            <w:r>
              <w:rPr>
                <w:w w:val="105"/>
                <w:sz w:val="22"/>
              </w:rPr>
              <w:t>of</w:t>
            </w:r>
            <w:r>
              <w:rPr>
                <w:spacing w:val="-24"/>
                <w:w w:val="105"/>
                <w:sz w:val="22"/>
              </w:rPr>
              <w:t> </w:t>
            </w:r>
            <w:r>
              <w:rPr>
                <w:w w:val="105"/>
                <w:sz w:val="22"/>
              </w:rPr>
              <w:t>reportable</w:t>
            </w:r>
            <w:r>
              <w:rPr>
                <w:spacing w:val="-23"/>
                <w:w w:val="105"/>
                <w:sz w:val="22"/>
              </w:rPr>
              <w:t> </w:t>
            </w:r>
            <w:r>
              <w:rPr>
                <w:w w:val="105"/>
                <w:sz w:val="22"/>
              </w:rPr>
              <w:t>safety</w:t>
            </w:r>
            <w:r>
              <w:rPr>
                <w:spacing w:val="-24"/>
                <w:w w:val="105"/>
                <w:sz w:val="22"/>
              </w:rPr>
              <w:t> </w:t>
            </w:r>
            <w:r>
              <w:rPr>
                <w:w w:val="105"/>
                <w:sz w:val="22"/>
              </w:rPr>
              <w:t>events</w:t>
            </w:r>
            <w:r>
              <w:rPr>
                <w:spacing w:val="-23"/>
                <w:w w:val="105"/>
                <w:sz w:val="22"/>
              </w:rPr>
              <w:t> </w:t>
            </w:r>
            <w:r>
              <w:rPr>
                <w:w w:val="105"/>
                <w:sz w:val="22"/>
              </w:rPr>
              <w:t>per</w:t>
            </w:r>
            <w:r>
              <w:rPr>
                <w:spacing w:val="-24"/>
                <w:w w:val="105"/>
                <w:sz w:val="22"/>
              </w:rPr>
              <w:t> </w:t>
            </w:r>
            <w:r>
              <w:rPr>
                <w:w w:val="105"/>
                <w:sz w:val="22"/>
              </w:rPr>
              <w:t>total vehicle</w:t>
            </w:r>
            <w:r>
              <w:rPr>
                <w:spacing w:val="-11"/>
                <w:w w:val="105"/>
                <w:sz w:val="22"/>
              </w:rPr>
              <w:t> </w:t>
            </w:r>
            <w:r>
              <w:rPr>
                <w:w w:val="105"/>
                <w:sz w:val="22"/>
              </w:rPr>
              <w:t>revenue</w:t>
            </w:r>
            <w:r>
              <w:rPr>
                <w:spacing w:val="-11"/>
                <w:w w:val="105"/>
                <w:sz w:val="22"/>
              </w:rPr>
              <w:t> </w:t>
            </w:r>
            <w:r>
              <w:rPr>
                <w:w w:val="105"/>
                <w:sz w:val="22"/>
              </w:rPr>
              <w:t>miles</w:t>
            </w:r>
            <w:r>
              <w:rPr>
                <w:spacing w:val="-10"/>
                <w:w w:val="105"/>
                <w:sz w:val="22"/>
              </w:rPr>
              <w:t> </w:t>
            </w:r>
            <w:r>
              <w:rPr>
                <w:w w:val="105"/>
                <w:sz w:val="22"/>
              </w:rPr>
              <w:t>by</w:t>
            </w:r>
            <w:r>
              <w:rPr>
                <w:spacing w:val="-14"/>
                <w:w w:val="105"/>
                <w:sz w:val="22"/>
              </w:rPr>
              <w:t> </w:t>
            </w:r>
            <w:r>
              <w:rPr>
                <w:w w:val="105"/>
                <w:sz w:val="22"/>
              </w:rPr>
              <w:t>mode</w:t>
            </w:r>
          </w:p>
        </w:tc>
        <w:tc>
          <w:tcPr>
            <w:tcW w:w="1849" w:type="dxa"/>
            <w:tcBorders>
              <w:top w:val="single" w:sz="4" w:space="0" w:color="000000"/>
              <w:bottom w:val="single" w:sz="4" w:space="0" w:color="000000"/>
            </w:tcBorders>
          </w:tcPr>
          <w:p>
            <w:pPr>
              <w:pStyle w:val="TableParagraph"/>
              <w:spacing w:before="126"/>
              <w:ind w:left="205" w:right="347"/>
              <w:jc w:val="center"/>
              <w:rPr>
                <w:sz w:val="22"/>
              </w:rPr>
            </w:pPr>
            <w:r>
              <w:rPr>
                <w:w w:val="105"/>
                <w:sz w:val="22"/>
              </w:rPr>
              <w:t>Not Available</w:t>
            </w:r>
          </w:p>
        </w:tc>
        <w:tc>
          <w:tcPr>
            <w:tcW w:w="1975" w:type="dxa"/>
            <w:tcBorders>
              <w:top w:val="single" w:sz="4" w:space="0" w:color="000000"/>
              <w:bottom w:val="single" w:sz="4" w:space="0" w:color="000000"/>
            </w:tcBorders>
          </w:tcPr>
          <w:p>
            <w:pPr>
              <w:pStyle w:val="TableParagraph"/>
              <w:spacing w:before="126"/>
              <w:ind w:left="351" w:right="444"/>
              <w:jc w:val="center"/>
              <w:rPr>
                <w:sz w:val="22"/>
              </w:rPr>
            </w:pPr>
            <w:r>
              <w:rPr>
                <w:sz w:val="22"/>
              </w:rPr>
              <w:t>0.3</w:t>
            </w:r>
          </w:p>
        </w:tc>
      </w:tr>
      <w:tr>
        <w:trPr>
          <w:trHeight w:val="673" w:hRule="atLeast"/>
        </w:trPr>
        <w:tc>
          <w:tcPr>
            <w:tcW w:w="4374" w:type="dxa"/>
            <w:tcBorders>
              <w:top w:val="single" w:sz="4" w:space="0" w:color="000000"/>
              <w:bottom w:val="single" w:sz="4" w:space="0" w:color="000000"/>
            </w:tcBorders>
          </w:tcPr>
          <w:p>
            <w:pPr>
              <w:pStyle w:val="TableParagraph"/>
              <w:spacing w:line="270" w:lineRule="atLeast" w:before="127"/>
              <w:ind w:left="115" w:right="374"/>
              <w:rPr>
                <w:sz w:val="22"/>
              </w:rPr>
            </w:pPr>
            <w:r>
              <w:rPr>
                <w:w w:val="105"/>
                <w:sz w:val="22"/>
              </w:rPr>
              <w:t>Mean</w:t>
            </w:r>
            <w:r>
              <w:rPr>
                <w:spacing w:val="-31"/>
                <w:w w:val="105"/>
                <w:sz w:val="22"/>
              </w:rPr>
              <w:t> </w:t>
            </w:r>
            <w:r>
              <w:rPr>
                <w:w w:val="105"/>
                <w:sz w:val="22"/>
              </w:rPr>
              <w:t>distance</w:t>
            </w:r>
            <w:r>
              <w:rPr>
                <w:spacing w:val="-30"/>
                <w:w w:val="105"/>
                <w:sz w:val="22"/>
              </w:rPr>
              <w:t> </w:t>
            </w:r>
            <w:r>
              <w:rPr>
                <w:w w:val="105"/>
                <w:sz w:val="22"/>
              </w:rPr>
              <w:t>between</w:t>
            </w:r>
            <w:r>
              <w:rPr>
                <w:spacing w:val="-31"/>
                <w:w w:val="105"/>
                <w:sz w:val="22"/>
              </w:rPr>
              <w:t> </w:t>
            </w:r>
            <w:r>
              <w:rPr>
                <w:w w:val="105"/>
                <w:sz w:val="22"/>
              </w:rPr>
              <w:t>major</w:t>
            </w:r>
            <w:r>
              <w:rPr>
                <w:spacing w:val="-31"/>
                <w:w w:val="105"/>
                <w:sz w:val="22"/>
              </w:rPr>
              <w:t> </w:t>
            </w:r>
            <w:r>
              <w:rPr>
                <w:w w:val="105"/>
                <w:sz w:val="22"/>
              </w:rPr>
              <w:t>mechanical failures by</w:t>
            </w:r>
            <w:r>
              <w:rPr>
                <w:spacing w:val="-19"/>
                <w:w w:val="105"/>
                <w:sz w:val="22"/>
              </w:rPr>
              <w:t> </w:t>
            </w:r>
            <w:r>
              <w:rPr>
                <w:w w:val="105"/>
                <w:sz w:val="22"/>
              </w:rPr>
              <w:t>mode</w:t>
            </w:r>
          </w:p>
        </w:tc>
        <w:tc>
          <w:tcPr>
            <w:tcW w:w="1849" w:type="dxa"/>
            <w:tcBorders>
              <w:top w:val="single" w:sz="4" w:space="0" w:color="000000"/>
              <w:bottom w:val="single" w:sz="4" w:space="0" w:color="000000"/>
            </w:tcBorders>
          </w:tcPr>
          <w:p>
            <w:pPr>
              <w:pStyle w:val="TableParagraph"/>
              <w:spacing w:before="128"/>
              <w:ind w:left="205" w:right="345"/>
              <w:jc w:val="center"/>
              <w:rPr>
                <w:sz w:val="22"/>
              </w:rPr>
            </w:pPr>
            <w:r>
              <w:rPr>
                <w:sz w:val="22"/>
              </w:rPr>
              <w:t>18,002</w:t>
            </w:r>
          </w:p>
        </w:tc>
        <w:tc>
          <w:tcPr>
            <w:tcW w:w="1975" w:type="dxa"/>
            <w:tcBorders>
              <w:top w:val="single" w:sz="4" w:space="0" w:color="000000"/>
              <w:bottom w:val="single" w:sz="4" w:space="0" w:color="000000"/>
            </w:tcBorders>
          </w:tcPr>
          <w:p>
            <w:pPr>
              <w:pStyle w:val="TableParagraph"/>
              <w:spacing w:before="128"/>
              <w:ind w:left="351" w:right="446"/>
              <w:jc w:val="center"/>
              <w:rPr>
                <w:sz w:val="22"/>
              </w:rPr>
            </w:pPr>
            <w:r>
              <w:rPr>
                <w:sz w:val="22"/>
              </w:rPr>
              <w:t>19,768</w:t>
            </w:r>
          </w:p>
        </w:tc>
      </w:tr>
    </w:tbl>
    <w:p>
      <w:pPr>
        <w:pStyle w:val="BodyText"/>
        <w:rPr>
          <w:b/>
          <w:i/>
        </w:rPr>
      </w:pPr>
    </w:p>
    <w:p>
      <w:pPr>
        <w:pStyle w:val="BodyText"/>
        <w:spacing w:before="3"/>
        <w:rPr>
          <w:b/>
          <w:i/>
          <w:sz w:val="21"/>
        </w:rPr>
      </w:pPr>
    </w:p>
    <w:p>
      <w:pPr>
        <w:pStyle w:val="Heading3"/>
        <w:spacing w:line="280" w:lineRule="auto"/>
        <w:ind w:left="119" w:right="479"/>
      </w:pPr>
      <w:bookmarkStart w:name="Charlotte County-Punta Gorda MPO Program" w:id="125"/>
      <w:bookmarkEnd w:id="125"/>
      <w:r>
        <w:rPr>
          <w:b w:val="0"/>
        </w:rPr>
      </w:r>
      <w:r>
        <w:rPr>
          <w:color w:val="0E5E67"/>
          <w:w w:val="95"/>
        </w:rPr>
        <w:t>Charlotte</w:t>
      </w:r>
      <w:r>
        <w:rPr>
          <w:color w:val="0E5E67"/>
          <w:spacing w:val="-31"/>
          <w:w w:val="95"/>
        </w:rPr>
        <w:t> </w:t>
      </w:r>
      <w:r>
        <w:rPr>
          <w:color w:val="0E5E67"/>
          <w:w w:val="95"/>
        </w:rPr>
        <w:t>County-Punta</w:t>
      </w:r>
      <w:r>
        <w:rPr>
          <w:color w:val="0E5E67"/>
          <w:spacing w:val="-30"/>
          <w:w w:val="95"/>
        </w:rPr>
        <w:t> </w:t>
      </w:r>
      <w:r>
        <w:rPr>
          <w:color w:val="0E5E67"/>
          <w:w w:val="95"/>
        </w:rPr>
        <w:t>Gorda</w:t>
      </w:r>
      <w:r>
        <w:rPr>
          <w:color w:val="0E5E67"/>
          <w:spacing w:val="-31"/>
          <w:w w:val="95"/>
        </w:rPr>
        <w:t> </w:t>
      </w:r>
      <w:r>
        <w:rPr>
          <w:color w:val="0E5E67"/>
          <w:w w:val="95"/>
        </w:rPr>
        <w:t>MPO</w:t>
      </w:r>
      <w:r>
        <w:rPr>
          <w:color w:val="0E5E67"/>
          <w:spacing w:val="-31"/>
          <w:w w:val="95"/>
        </w:rPr>
        <w:t> </w:t>
      </w:r>
      <w:r>
        <w:rPr>
          <w:color w:val="0E5E67"/>
          <w:w w:val="95"/>
        </w:rPr>
        <w:t>Programmatic</w:t>
      </w:r>
      <w:r>
        <w:rPr>
          <w:color w:val="0E5E67"/>
          <w:spacing w:val="-32"/>
          <w:w w:val="95"/>
        </w:rPr>
        <w:t> </w:t>
      </w:r>
      <w:r>
        <w:rPr>
          <w:color w:val="0E5E67"/>
          <w:w w:val="95"/>
        </w:rPr>
        <w:t>Support</w:t>
      </w:r>
      <w:r>
        <w:rPr>
          <w:color w:val="0E5E67"/>
          <w:spacing w:val="-31"/>
          <w:w w:val="95"/>
        </w:rPr>
        <w:t> </w:t>
      </w:r>
      <w:r>
        <w:rPr>
          <w:color w:val="0E5E67"/>
          <w:w w:val="95"/>
        </w:rPr>
        <w:t>to</w:t>
      </w:r>
      <w:r>
        <w:rPr>
          <w:color w:val="0E5E67"/>
          <w:spacing w:val="-31"/>
          <w:w w:val="95"/>
        </w:rPr>
        <w:t> </w:t>
      </w:r>
      <w:r>
        <w:rPr>
          <w:color w:val="0E5E67"/>
          <w:w w:val="95"/>
        </w:rPr>
        <w:t>Transit</w:t>
      </w:r>
      <w:r>
        <w:rPr>
          <w:color w:val="0E5E67"/>
          <w:spacing w:val="-31"/>
          <w:w w:val="95"/>
        </w:rPr>
        <w:t> </w:t>
      </w:r>
      <w:r>
        <w:rPr>
          <w:color w:val="0E5E67"/>
          <w:w w:val="95"/>
        </w:rPr>
        <w:t>Safety</w:t>
      </w:r>
      <w:r>
        <w:rPr>
          <w:color w:val="0E5E67"/>
          <w:spacing w:val="-30"/>
          <w:w w:val="95"/>
        </w:rPr>
        <w:t> </w:t>
      </w:r>
      <w:r>
        <w:rPr>
          <w:color w:val="0E5E67"/>
          <w:w w:val="95"/>
        </w:rPr>
        <w:t>Performance </w:t>
      </w:r>
      <w:r>
        <w:rPr>
          <w:color w:val="0E5E67"/>
        </w:rPr>
        <w:t>Targets</w:t>
      </w:r>
    </w:p>
    <w:p>
      <w:pPr>
        <w:pStyle w:val="BodyText"/>
        <w:spacing w:line="247" w:lineRule="auto" w:before="115"/>
        <w:ind w:left="120"/>
      </w:pPr>
      <w:r>
        <w:rPr>
          <w:w w:val="105"/>
        </w:rPr>
        <w:t>The</w:t>
      </w:r>
      <w:r>
        <w:rPr>
          <w:spacing w:val="-20"/>
          <w:w w:val="105"/>
        </w:rPr>
        <w:t> </w:t>
      </w:r>
      <w:r>
        <w:rPr>
          <w:w w:val="105"/>
        </w:rPr>
        <w:t>LRTP</w:t>
      </w:r>
      <w:r>
        <w:rPr>
          <w:spacing w:val="-20"/>
          <w:w w:val="105"/>
        </w:rPr>
        <w:t> </w:t>
      </w:r>
      <w:r>
        <w:rPr>
          <w:w w:val="105"/>
        </w:rPr>
        <w:t>systems</w:t>
      </w:r>
      <w:r>
        <w:rPr>
          <w:spacing w:val="-20"/>
          <w:w w:val="105"/>
        </w:rPr>
        <w:t> </w:t>
      </w:r>
      <w:r>
        <w:rPr>
          <w:w w:val="105"/>
        </w:rPr>
        <w:t>performance</w:t>
      </w:r>
      <w:r>
        <w:rPr>
          <w:spacing w:val="-19"/>
          <w:w w:val="105"/>
        </w:rPr>
        <w:t> </w:t>
      </w:r>
      <w:r>
        <w:rPr>
          <w:w w:val="105"/>
        </w:rPr>
        <w:t>report</w:t>
      </w:r>
      <w:r>
        <w:rPr>
          <w:spacing w:val="-20"/>
          <w:w w:val="105"/>
        </w:rPr>
        <w:t> </w:t>
      </w:r>
      <w:r>
        <w:rPr>
          <w:w w:val="105"/>
        </w:rPr>
        <w:t>discusses</w:t>
      </w:r>
      <w:r>
        <w:rPr>
          <w:spacing w:val="-20"/>
          <w:w w:val="105"/>
        </w:rPr>
        <w:t> </w:t>
      </w:r>
      <w:r>
        <w:rPr>
          <w:w w:val="105"/>
        </w:rPr>
        <w:t>the</w:t>
      </w:r>
      <w:r>
        <w:rPr>
          <w:spacing w:val="-21"/>
          <w:w w:val="105"/>
        </w:rPr>
        <w:t> </w:t>
      </w:r>
      <w:r>
        <w:rPr>
          <w:w w:val="105"/>
        </w:rPr>
        <w:t>condition</w:t>
      </w:r>
      <w:r>
        <w:rPr>
          <w:spacing w:val="-21"/>
          <w:w w:val="105"/>
        </w:rPr>
        <w:t> </w:t>
      </w:r>
      <w:r>
        <w:rPr>
          <w:w w:val="105"/>
        </w:rPr>
        <w:t>and</w:t>
      </w:r>
      <w:r>
        <w:rPr>
          <w:spacing w:val="-21"/>
          <w:w w:val="105"/>
        </w:rPr>
        <w:t> </w:t>
      </w:r>
      <w:r>
        <w:rPr>
          <w:w w:val="105"/>
        </w:rPr>
        <w:t>performance</w:t>
      </w:r>
      <w:r>
        <w:rPr>
          <w:spacing w:val="-19"/>
          <w:w w:val="105"/>
        </w:rPr>
        <w:t> </w:t>
      </w:r>
      <w:r>
        <w:rPr>
          <w:w w:val="105"/>
        </w:rPr>
        <w:t>of</w:t>
      </w:r>
      <w:r>
        <w:rPr>
          <w:spacing w:val="-20"/>
          <w:w w:val="105"/>
        </w:rPr>
        <w:t> </w:t>
      </w:r>
      <w:r>
        <w:rPr>
          <w:w w:val="105"/>
        </w:rPr>
        <w:t>the</w:t>
      </w:r>
      <w:r>
        <w:rPr>
          <w:spacing w:val="-20"/>
          <w:w w:val="105"/>
        </w:rPr>
        <w:t> </w:t>
      </w:r>
      <w:r>
        <w:rPr>
          <w:w w:val="105"/>
        </w:rPr>
        <w:t>transportation system</w:t>
      </w:r>
      <w:r>
        <w:rPr>
          <w:spacing w:val="-17"/>
          <w:w w:val="105"/>
        </w:rPr>
        <w:t> </w:t>
      </w:r>
      <w:r>
        <w:rPr>
          <w:w w:val="105"/>
        </w:rPr>
        <w:t>for</w:t>
      </w:r>
      <w:r>
        <w:rPr>
          <w:spacing w:val="-18"/>
          <w:w w:val="105"/>
        </w:rPr>
        <w:t> </w:t>
      </w:r>
      <w:r>
        <w:rPr>
          <w:w w:val="105"/>
        </w:rPr>
        <w:t>each</w:t>
      </w:r>
      <w:r>
        <w:rPr>
          <w:spacing w:val="-16"/>
          <w:w w:val="105"/>
        </w:rPr>
        <w:t> </w:t>
      </w:r>
      <w:r>
        <w:rPr>
          <w:w w:val="105"/>
        </w:rPr>
        <w:t>applicable</w:t>
      </w:r>
      <w:r>
        <w:rPr>
          <w:spacing w:val="-17"/>
          <w:w w:val="105"/>
        </w:rPr>
        <w:t> </w:t>
      </w:r>
      <w:r>
        <w:rPr>
          <w:w w:val="105"/>
        </w:rPr>
        <w:t>target</w:t>
      </w:r>
      <w:r>
        <w:rPr>
          <w:spacing w:val="-16"/>
          <w:w w:val="105"/>
        </w:rPr>
        <w:t> </w:t>
      </w:r>
      <w:r>
        <w:rPr>
          <w:w w:val="105"/>
        </w:rPr>
        <w:t>as</w:t>
      </w:r>
      <w:r>
        <w:rPr>
          <w:spacing w:val="-16"/>
          <w:w w:val="105"/>
        </w:rPr>
        <w:t> </w:t>
      </w:r>
      <w:r>
        <w:rPr>
          <w:w w:val="105"/>
        </w:rPr>
        <w:t>well</w:t>
      </w:r>
      <w:r>
        <w:rPr>
          <w:spacing w:val="-17"/>
          <w:w w:val="105"/>
        </w:rPr>
        <w:t> </w:t>
      </w:r>
      <w:r>
        <w:rPr>
          <w:w w:val="105"/>
        </w:rPr>
        <w:t>as</w:t>
      </w:r>
      <w:r>
        <w:rPr>
          <w:spacing w:val="-15"/>
          <w:w w:val="105"/>
        </w:rPr>
        <w:t> </w:t>
      </w:r>
      <w:r>
        <w:rPr>
          <w:w w:val="105"/>
        </w:rPr>
        <w:t>the</w:t>
      </w:r>
      <w:r>
        <w:rPr>
          <w:spacing w:val="-15"/>
          <w:w w:val="105"/>
        </w:rPr>
        <w:t> </w:t>
      </w:r>
      <w:r>
        <w:rPr>
          <w:w w:val="105"/>
        </w:rPr>
        <w:t>progress</w:t>
      </w:r>
      <w:r>
        <w:rPr>
          <w:spacing w:val="-15"/>
          <w:w w:val="105"/>
        </w:rPr>
        <w:t> </w:t>
      </w:r>
      <w:r>
        <w:rPr>
          <w:w w:val="105"/>
        </w:rPr>
        <w:t>achieved</w:t>
      </w:r>
      <w:r>
        <w:rPr>
          <w:spacing w:val="-16"/>
          <w:w w:val="105"/>
        </w:rPr>
        <w:t> </w:t>
      </w:r>
      <w:r>
        <w:rPr>
          <w:w w:val="105"/>
        </w:rPr>
        <w:t>by</w:t>
      </w:r>
      <w:r>
        <w:rPr>
          <w:spacing w:val="-17"/>
          <w:w w:val="105"/>
        </w:rPr>
        <w:t> </w:t>
      </w:r>
      <w:r>
        <w:rPr>
          <w:w w:val="105"/>
        </w:rPr>
        <w:t>the</w:t>
      </w:r>
      <w:r>
        <w:rPr>
          <w:spacing w:val="-15"/>
          <w:w w:val="105"/>
        </w:rPr>
        <w:t> </w:t>
      </w:r>
      <w:r>
        <w:rPr>
          <w:w w:val="105"/>
        </w:rPr>
        <w:t>MPO</w:t>
      </w:r>
      <w:r>
        <w:rPr>
          <w:spacing w:val="-16"/>
          <w:w w:val="105"/>
        </w:rPr>
        <w:t> </w:t>
      </w:r>
      <w:r>
        <w:rPr>
          <w:w w:val="105"/>
        </w:rPr>
        <w:t>in</w:t>
      </w:r>
      <w:r>
        <w:rPr>
          <w:spacing w:val="-17"/>
          <w:w w:val="105"/>
        </w:rPr>
        <w:t> </w:t>
      </w:r>
      <w:r>
        <w:rPr>
          <w:w w:val="105"/>
        </w:rPr>
        <w:t>meeting</w:t>
      </w:r>
      <w:r>
        <w:rPr>
          <w:spacing w:val="-17"/>
          <w:w w:val="105"/>
        </w:rPr>
        <w:t> </w:t>
      </w:r>
      <w:r>
        <w:rPr>
          <w:w w:val="105"/>
        </w:rPr>
        <w:t>targets</w:t>
      </w:r>
      <w:r>
        <w:rPr>
          <w:spacing w:val="-16"/>
          <w:w w:val="105"/>
        </w:rPr>
        <w:t> </w:t>
      </w:r>
      <w:r>
        <w:rPr>
          <w:w w:val="105"/>
        </w:rPr>
        <w:t>in comparison with performance recorded in previous reports. The FTA transit safety performance measures are</w:t>
      </w:r>
      <w:r>
        <w:rPr>
          <w:spacing w:val="-18"/>
          <w:w w:val="105"/>
        </w:rPr>
        <w:t> </w:t>
      </w:r>
      <w:r>
        <w:rPr>
          <w:w w:val="105"/>
        </w:rPr>
        <w:t>new.</w:t>
      </w:r>
    </w:p>
    <w:p>
      <w:pPr>
        <w:pStyle w:val="BodyText"/>
        <w:spacing w:line="266" w:lineRule="auto" w:before="120"/>
        <w:ind w:left="120" w:right="479" w:hanging="1"/>
      </w:pPr>
      <w:r>
        <w:rPr>
          <w:w w:val="105"/>
        </w:rPr>
        <w:t>The</w:t>
      </w:r>
      <w:r>
        <w:rPr>
          <w:spacing w:val="-18"/>
          <w:w w:val="105"/>
        </w:rPr>
        <w:t> </w:t>
      </w:r>
      <w:r>
        <w:rPr>
          <w:w w:val="105"/>
        </w:rPr>
        <w:t>Charlotte</w:t>
      </w:r>
      <w:r>
        <w:rPr>
          <w:spacing w:val="-19"/>
          <w:w w:val="105"/>
        </w:rPr>
        <w:t> </w:t>
      </w:r>
      <w:r>
        <w:rPr>
          <w:w w:val="105"/>
        </w:rPr>
        <w:t>County-Punta</w:t>
      </w:r>
      <w:r>
        <w:rPr>
          <w:spacing w:val="-19"/>
          <w:w w:val="105"/>
        </w:rPr>
        <w:t> </w:t>
      </w:r>
      <w:r>
        <w:rPr>
          <w:w w:val="105"/>
        </w:rPr>
        <w:t>Gorda</w:t>
      </w:r>
      <w:r>
        <w:rPr>
          <w:spacing w:val="-19"/>
          <w:w w:val="105"/>
        </w:rPr>
        <w:t> </w:t>
      </w:r>
      <w:r>
        <w:rPr>
          <w:w w:val="105"/>
        </w:rPr>
        <w:t>MPO</w:t>
      </w:r>
      <w:r>
        <w:rPr>
          <w:spacing w:val="-18"/>
          <w:w w:val="105"/>
        </w:rPr>
        <w:t> </w:t>
      </w:r>
      <w:r>
        <w:rPr>
          <w:w w:val="105"/>
        </w:rPr>
        <w:t>recognizes</w:t>
      </w:r>
      <w:r>
        <w:rPr>
          <w:spacing w:val="-17"/>
          <w:w w:val="105"/>
        </w:rPr>
        <w:t> </w:t>
      </w:r>
      <w:r>
        <w:rPr>
          <w:w w:val="105"/>
        </w:rPr>
        <w:t>the</w:t>
      </w:r>
      <w:r>
        <w:rPr>
          <w:spacing w:val="-18"/>
          <w:w w:val="105"/>
        </w:rPr>
        <w:t> </w:t>
      </w:r>
      <w:r>
        <w:rPr>
          <w:w w:val="105"/>
        </w:rPr>
        <w:t>importance</w:t>
      </w:r>
      <w:r>
        <w:rPr>
          <w:spacing w:val="-17"/>
          <w:w w:val="105"/>
        </w:rPr>
        <w:t> </w:t>
      </w:r>
      <w:r>
        <w:rPr>
          <w:w w:val="105"/>
        </w:rPr>
        <w:t>of</w:t>
      </w:r>
      <w:r>
        <w:rPr>
          <w:spacing w:val="-18"/>
          <w:w w:val="105"/>
        </w:rPr>
        <w:t> </w:t>
      </w:r>
      <w:r>
        <w:rPr>
          <w:w w:val="105"/>
        </w:rPr>
        <w:t>linking</w:t>
      </w:r>
      <w:r>
        <w:rPr>
          <w:spacing w:val="-19"/>
          <w:w w:val="105"/>
        </w:rPr>
        <w:t> </w:t>
      </w:r>
      <w:r>
        <w:rPr>
          <w:w w:val="105"/>
        </w:rPr>
        <w:t>goals,</w:t>
      </w:r>
      <w:r>
        <w:rPr>
          <w:spacing w:val="-19"/>
          <w:w w:val="105"/>
        </w:rPr>
        <w:t> </w:t>
      </w:r>
      <w:r>
        <w:rPr>
          <w:w w:val="105"/>
        </w:rPr>
        <w:t>objectives,</w:t>
      </w:r>
      <w:r>
        <w:rPr>
          <w:spacing w:val="-18"/>
          <w:w w:val="105"/>
        </w:rPr>
        <w:t> </w:t>
      </w:r>
      <w:r>
        <w:rPr>
          <w:w w:val="105"/>
        </w:rPr>
        <w:t>and investment</w:t>
      </w:r>
      <w:r>
        <w:rPr>
          <w:spacing w:val="-18"/>
          <w:w w:val="105"/>
        </w:rPr>
        <w:t> </w:t>
      </w:r>
      <w:r>
        <w:rPr>
          <w:w w:val="105"/>
        </w:rPr>
        <w:t>priorities</w:t>
      </w:r>
      <w:r>
        <w:rPr>
          <w:spacing w:val="-17"/>
          <w:w w:val="105"/>
        </w:rPr>
        <w:t> </w:t>
      </w:r>
      <w:r>
        <w:rPr>
          <w:w w:val="105"/>
        </w:rPr>
        <w:t>to</w:t>
      </w:r>
      <w:r>
        <w:rPr>
          <w:spacing w:val="-18"/>
          <w:w w:val="105"/>
        </w:rPr>
        <w:t> </w:t>
      </w:r>
      <w:r>
        <w:rPr>
          <w:w w:val="105"/>
        </w:rPr>
        <w:t>stated</w:t>
      </w:r>
      <w:r>
        <w:rPr>
          <w:spacing w:val="-18"/>
          <w:w w:val="105"/>
        </w:rPr>
        <w:t> </w:t>
      </w:r>
      <w:r>
        <w:rPr>
          <w:w w:val="105"/>
        </w:rPr>
        <w:t>performance</w:t>
      </w:r>
      <w:r>
        <w:rPr>
          <w:spacing w:val="-17"/>
          <w:w w:val="105"/>
        </w:rPr>
        <w:t> </w:t>
      </w:r>
      <w:r>
        <w:rPr>
          <w:w w:val="105"/>
        </w:rPr>
        <w:t>objectives,</w:t>
      </w:r>
      <w:r>
        <w:rPr>
          <w:spacing w:val="-18"/>
          <w:w w:val="105"/>
        </w:rPr>
        <w:t> </w:t>
      </w:r>
      <w:r>
        <w:rPr>
          <w:w w:val="105"/>
        </w:rPr>
        <w:t>and</w:t>
      </w:r>
      <w:r>
        <w:rPr>
          <w:spacing w:val="-18"/>
          <w:w w:val="105"/>
        </w:rPr>
        <w:t> </w:t>
      </w:r>
      <w:r>
        <w:rPr>
          <w:w w:val="105"/>
        </w:rPr>
        <w:t>that</w:t>
      </w:r>
      <w:r>
        <w:rPr>
          <w:spacing w:val="-18"/>
          <w:w w:val="105"/>
        </w:rPr>
        <w:t> </w:t>
      </w:r>
      <w:r>
        <w:rPr>
          <w:w w:val="105"/>
        </w:rPr>
        <w:t>establishing</w:t>
      </w:r>
      <w:r>
        <w:rPr>
          <w:spacing w:val="-19"/>
          <w:w w:val="105"/>
        </w:rPr>
        <w:t> </w:t>
      </w:r>
      <w:r>
        <w:rPr>
          <w:w w:val="105"/>
        </w:rPr>
        <w:t>this</w:t>
      </w:r>
      <w:r>
        <w:rPr>
          <w:spacing w:val="-17"/>
          <w:w w:val="105"/>
        </w:rPr>
        <w:t> </w:t>
      </w:r>
      <w:r>
        <w:rPr>
          <w:w w:val="105"/>
        </w:rPr>
        <w:t>link</w:t>
      </w:r>
      <w:r>
        <w:rPr>
          <w:spacing w:val="-18"/>
          <w:w w:val="105"/>
        </w:rPr>
        <w:t> </w:t>
      </w:r>
      <w:r>
        <w:rPr>
          <w:w w:val="105"/>
        </w:rPr>
        <w:t>is</w:t>
      </w:r>
      <w:r>
        <w:rPr>
          <w:spacing w:val="-17"/>
          <w:w w:val="105"/>
        </w:rPr>
        <w:t> </w:t>
      </w:r>
      <w:r>
        <w:rPr>
          <w:w w:val="105"/>
        </w:rPr>
        <w:t>critical</w:t>
      </w:r>
      <w:r>
        <w:rPr>
          <w:spacing w:val="-19"/>
          <w:w w:val="105"/>
        </w:rPr>
        <w:t> </w:t>
      </w:r>
      <w:r>
        <w:rPr>
          <w:w w:val="105"/>
        </w:rPr>
        <w:t>to</w:t>
      </w:r>
      <w:r>
        <w:rPr>
          <w:spacing w:val="-18"/>
          <w:w w:val="105"/>
        </w:rPr>
        <w:t> </w:t>
      </w:r>
      <w:r>
        <w:rPr>
          <w:w w:val="105"/>
        </w:rPr>
        <w:t>the achievement of national transportation goals and statewide and regional performance targets. As such,</w:t>
      </w:r>
      <w:r>
        <w:rPr>
          <w:spacing w:val="-18"/>
          <w:w w:val="105"/>
        </w:rPr>
        <w:t> </w:t>
      </w:r>
      <w:r>
        <w:rPr>
          <w:w w:val="105"/>
        </w:rPr>
        <w:t>the</w:t>
      </w:r>
      <w:r>
        <w:rPr>
          <w:spacing w:val="-17"/>
          <w:w w:val="105"/>
        </w:rPr>
        <w:t> </w:t>
      </w:r>
      <w:r>
        <w:rPr>
          <w:w w:val="105"/>
        </w:rPr>
        <w:t>LRTP</w:t>
      </w:r>
      <w:r>
        <w:rPr>
          <w:spacing w:val="-17"/>
          <w:w w:val="105"/>
        </w:rPr>
        <w:t> </w:t>
      </w:r>
      <w:r>
        <w:rPr>
          <w:w w:val="105"/>
        </w:rPr>
        <w:t>directly</w:t>
      </w:r>
      <w:r>
        <w:rPr>
          <w:spacing w:val="-18"/>
          <w:w w:val="105"/>
        </w:rPr>
        <w:t> </w:t>
      </w:r>
      <w:r>
        <w:rPr>
          <w:w w:val="105"/>
        </w:rPr>
        <w:t>reflects</w:t>
      </w:r>
      <w:r>
        <w:rPr>
          <w:spacing w:val="-17"/>
          <w:w w:val="105"/>
        </w:rPr>
        <w:t> </w:t>
      </w:r>
      <w:r>
        <w:rPr>
          <w:w w:val="105"/>
        </w:rPr>
        <w:t>the</w:t>
      </w:r>
      <w:r>
        <w:rPr>
          <w:spacing w:val="-16"/>
          <w:w w:val="105"/>
        </w:rPr>
        <w:t> </w:t>
      </w:r>
      <w:r>
        <w:rPr>
          <w:w w:val="105"/>
        </w:rPr>
        <w:t>goals,</w:t>
      </w:r>
      <w:r>
        <w:rPr>
          <w:spacing w:val="-18"/>
          <w:w w:val="105"/>
        </w:rPr>
        <w:t> </w:t>
      </w:r>
      <w:r>
        <w:rPr>
          <w:w w:val="105"/>
        </w:rPr>
        <w:t>objectives,</w:t>
      </w:r>
      <w:r>
        <w:rPr>
          <w:spacing w:val="-19"/>
          <w:w w:val="105"/>
        </w:rPr>
        <w:t> </w:t>
      </w:r>
      <w:r>
        <w:rPr>
          <w:w w:val="105"/>
        </w:rPr>
        <w:t>performance</w:t>
      </w:r>
      <w:r>
        <w:rPr>
          <w:spacing w:val="-17"/>
          <w:w w:val="105"/>
        </w:rPr>
        <w:t> </w:t>
      </w:r>
      <w:r>
        <w:rPr>
          <w:w w:val="105"/>
        </w:rPr>
        <w:t>measures,</w:t>
      </w:r>
      <w:r>
        <w:rPr>
          <w:spacing w:val="-17"/>
          <w:w w:val="105"/>
        </w:rPr>
        <w:t> </w:t>
      </w:r>
      <w:r>
        <w:rPr>
          <w:w w:val="105"/>
        </w:rPr>
        <w:t>and</w:t>
      </w:r>
      <w:r>
        <w:rPr>
          <w:spacing w:val="-18"/>
          <w:w w:val="105"/>
        </w:rPr>
        <w:t> </w:t>
      </w:r>
      <w:r>
        <w:rPr>
          <w:w w:val="105"/>
        </w:rPr>
        <w:t>targets</w:t>
      </w:r>
      <w:r>
        <w:rPr>
          <w:spacing w:val="-17"/>
          <w:w w:val="105"/>
        </w:rPr>
        <w:t> </w:t>
      </w:r>
      <w:r>
        <w:rPr>
          <w:w w:val="105"/>
        </w:rPr>
        <w:t>as</w:t>
      </w:r>
      <w:r>
        <w:rPr>
          <w:spacing w:val="-16"/>
          <w:w w:val="105"/>
        </w:rPr>
        <w:t> </w:t>
      </w:r>
      <w:r>
        <w:rPr>
          <w:w w:val="105"/>
        </w:rPr>
        <w:t>they</w:t>
      </w:r>
      <w:r>
        <w:rPr>
          <w:spacing w:val="-18"/>
          <w:w w:val="105"/>
        </w:rPr>
        <w:t> </w:t>
      </w:r>
      <w:r>
        <w:rPr>
          <w:w w:val="105"/>
        </w:rPr>
        <w:t>are described</w:t>
      </w:r>
      <w:r>
        <w:rPr>
          <w:spacing w:val="-20"/>
          <w:w w:val="105"/>
        </w:rPr>
        <w:t> </w:t>
      </w:r>
      <w:r>
        <w:rPr>
          <w:w w:val="105"/>
        </w:rPr>
        <w:t>in</w:t>
      </w:r>
      <w:r>
        <w:rPr>
          <w:spacing w:val="-20"/>
          <w:w w:val="105"/>
        </w:rPr>
        <w:t> </w:t>
      </w:r>
      <w:r>
        <w:rPr>
          <w:w w:val="105"/>
        </w:rPr>
        <w:t>other</w:t>
      </w:r>
      <w:r>
        <w:rPr>
          <w:spacing w:val="-19"/>
          <w:w w:val="105"/>
        </w:rPr>
        <w:t> </w:t>
      </w:r>
      <w:r>
        <w:rPr>
          <w:w w:val="105"/>
        </w:rPr>
        <w:t>public</w:t>
      </w:r>
      <w:r>
        <w:rPr>
          <w:spacing w:val="-19"/>
          <w:w w:val="105"/>
        </w:rPr>
        <w:t> </w:t>
      </w:r>
      <w:r>
        <w:rPr>
          <w:w w:val="105"/>
        </w:rPr>
        <w:t>transportation</w:t>
      </w:r>
      <w:r>
        <w:rPr>
          <w:spacing w:val="-20"/>
          <w:w w:val="105"/>
        </w:rPr>
        <w:t> </w:t>
      </w:r>
      <w:r>
        <w:rPr>
          <w:w w:val="105"/>
        </w:rPr>
        <w:t>plans</w:t>
      </w:r>
      <w:r>
        <w:rPr>
          <w:spacing w:val="-18"/>
          <w:w w:val="105"/>
        </w:rPr>
        <w:t> </w:t>
      </w:r>
      <w:r>
        <w:rPr>
          <w:w w:val="105"/>
        </w:rPr>
        <w:t>and</w:t>
      </w:r>
      <w:r>
        <w:rPr>
          <w:spacing w:val="-19"/>
          <w:w w:val="105"/>
        </w:rPr>
        <w:t> </w:t>
      </w:r>
      <w:r>
        <w:rPr>
          <w:w w:val="105"/>
        </w:rPr>
        <w:t>processes</w:t>
      </w:r>
      <w:r>
        <w:rPr>
          <w:spacing w:val="-19"/>
          <w:w w:val="105"/>
        </w:rPr>
        <w:t> </w:t>
      </w:r>
      <w:r>
        <w:rPr>
          <w:w w:val="105"/>
        </w:rPr>
        <w:t>and</w:t>
      </w:r>
      <w:r>
        <w:rPr>
          <w:spacing w:val="-19"/>
          <w:w w:val="105"/>
        </w:rPr>
        <w:t> </w:t>
      </w:r>
      <w:r>
        <w:rPr>
          <w:w w:val="105"/>
        </w:rPr>
        <w:t>the</w:t>
      </w:r>
      <w:r>
        <w:rPr>
          <w:spacing w:val="-18"/>
          <w:w w:val="105"/>
        </w:rPr>
        <w:t> </w:t>
      </w:r>
      <w:r>
        <w:rPr>
          <w:w w:val="105"/>
        </w:rPr>
        <w:t>current</w:t>
      </w:r>
      <w:r>
        <w:rPr>
          <w:spacing w:val="-19"/>
          <w:w w:val="105"/>
        </w:rPr>
        <w:t> </w:t>
      </w:r>
      <w:r>
        <w:rPr>
          <w:w w:val="105"/>
        </w:rPr>
        <w:t>Charlotte</w:t>
      </w:r>
      <w:r>
        <w:rPr>
          <w:spacing w:val="-19"/>
          <w:w w:val="105"/>
        </w:rPr>
        <w:t> </w:t>
      </w:r>
      <w:r>
        <w:rPr>
          <w:w w:val="105"/>
        </w:rPr>
        <w:t>County-Punta Gorda MPO 2045</w:t>
      </w:r>
      <w:r>
        <w:rPr>
          <w:spacing w:val="-30"/>
          <w:w w:val="105"/>
        </w:rPr>
        <w:t> </w:t>
      </w:r>
      <w:r>
        <w:rPr>
          <w:w w:val="105"/>
        </w:rPr>
        <w:t>LRTP.</w:t>
      </w:r>
    </w:p>
    <w:sectPr>
      <w:pgSz w:w="12240" w:h="15840"/>
      <w:pgMar w:header="37" w:footer="813" w:top="1560" w:bottom="1000" w:left="1320" w:right="10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Garamond">
    <w:altName w:val="Garamond"/>
    <w:charset w:val="0"/>
    <w:family w:val="roman"/>
    <w:pitch w:val="variable"/>
  </w:font>
  <w:font w:name="Cambria Math">
    <w:altName w:val="Cambria Math"/>
    <w:charset w:val="0"/>
    <w:family w:val="roman"/>
    <w:pitch w:val="variable"/>
  </w:font>
  <w:font w:name="Wingdings">
    <w:altName w:val="Wingdings"/>
    <w:charset w:val="2"/>
    <w:family w:val="auto"/>
    <w:pitch w:val="variable"/>
  </w:font>
  <w:font w:name="Symbol">
    <w:altName w:val="Symbol"/>
    <w:charset w:val="2"/>
    <w:family w:val="roman"/>
    <w:pitch w:val="variable"/>
  </w:font>
  <w:font w:name="Gill Sans MT">
    <w:altName w:val="Gill Sans MT"/>
    <w:charset w:val="0"/>
    <w:family w:val="swiss"/>
    <w:pitch w:val="variable"/>
  </w:font>
  <w:font w:name="Trebuchet MS">
    <w:altName w:val="Trebuchet MS"/>
    <w:charset w:val="0"/>
    <w:family w:val="swiss"/>
    <w:pitch w:val="variable"/>
  </w:font>
  <w:font w:name="Franklin Gothic Book">
    <w:altName w:val="Franklin Gothic Book"/>
    <w:charset w:val="0"/>
    <w:family w:val="swiss"/>
    <w:pitch w:val="variable"/>
  </w:font>
  <w:font w:name="Book Antiqua">
    <w:altName w:val="Book Antiqu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84928" filled="true" fillcolor="#dadada" stroked="false">
          <v:fill type="solid"/>
          <w10:wrap type="none"/>
        </v:rect>
      </w:pict>
    </w:r>
    <w:r>
      <w:rPr/>
      <w:pict>
        <v:shapetype id="_x0000_t202" o:spt="202" coordsize="21600,21600" path="m,l,21600r21600,l21600,xe">
          <v:stroke joinstyle="miter"/>
          <v:path gradientshapeok="t" o:connecttype="rect"/>
        </v:shapetype>
        <v:shape style="position:absolute;margin-left:71pt;margin-top:741.136658pt;width:312.2pt;height:15.9pt;mso-position-horizontal-relative:page;mso-position-vertical-relative:page;z-index:-21884416"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531.598083pt;margin-top:741.136658pt;width:11.55pt;height:15.9pt;mso-position-horizontal-relative:page;mso-position-vertical-relative:page;z-index:-21883904" type="#_x0000_t202" filled="false" stroked="false">
          <v:textbox inset="0,0,0,0">
            <w:txbxContent>
              <w:p>
                <w:pPr>
                  <w:pStyle w:val="BodyText"/>
                  <w:spacing w:before="27"/>
                  <w:ind w:left="60"/>
                </w:pPr>
                <w:r>
                  <w:rPr/>
                  <w:fldChar w:fldCharType="begin"/>
                </w:r>
                <w:r>
                  <w:rPr>
                    <w:w w:val="110"/>
                  </w:rPr>
                  <w:instrText> PAGE  \* roman </w:instrText>
                </w:r>
                <w:r>
                  <w:rPr/>
                  <w:fldChar w:fldCharType="separate"/>
                </w:r>
                <w:r>
                  <w:rPr/>
                  <w:t>ii</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72640" filled="true" fillcolor="#dadada" stroked="false">
          <v:fill type="solid"/>
          <w10:wrap type="none"/>
        </v:rect>
      </w:pict>
    </w:r>
    <w:r>
      <w:rPr/>
      <w:pict>
        <v:shape style="position:absolute;margin-left:71pt;margin-top:741.132324pt;width:312.2pt;height:15.9pt;mso-position-horizontal-relative:page;mso-position-vertical-relative:page;z-index:-21872128"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524.589417pt;margin-top:741.132324pt;width:18.5pt;height:15.9pt;mso-position-horizontal-relative:page;mso-position-vertical-relative:page;z-index:-21871616" type="#_x0000_t202" filled="false" stroked="false">
          <v:textbox inset="0,0,0,0">
            <w:txbxContent>
              <w:p>
                <w:pPr>
                  <w:pStyle w:val="BodyText"/>
                  <w:spacing w:before="27"/>
                  <w:ind w:left="20"/>
                </w:pPr>
                <w:r>
                  <w:rPr/>
                  <w:t>4-</w:t>
                </w:r>
                <w:r>
                  <w:rPr/>
                  <w:fldChar w:fldCharType="begin"/>
                </w:r>
                <w:r>
                  <w:rPr/>
                  <w:instrText> PAGE </w:instrText>
                </w:r>
                <w:r>
                  <w:rPr/>
                  <w:fldChar w:fldCharType="separate"/>
                </w:r>
                <w:r>
                  <w:rPr/>
                  <w:t>7</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1224pt;height:23.75pt;mso-position-horizontal-relative:page;mso-position-vertical-relative:page;z-index:-21870592" filled="true" fillcolor="#dadada" stroked="false">
          <v:fill type="solid"/>
          <w10:wrap type="none"/>
        </v:rect>
      </w:pict>
    </w:r>
    <w:r>
      <w:rPr/>
      <w:pict>
        <v:shape style="position:absolute;margin-left:71pt;margin-top:741.136658pt;width:312.2pt;height:15.9pt;mso-position-horizontal-relative:page;mso-position-vertical-relative:page;z-index:-21870080"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1131.193237pt;margin-top:741.136658pt;width:23.8pt;height:15.9pt;mso-position-horizontal-relative:page;mso-position-vertical-relative:page;z-index:-21869568" type="#_x0000_t202" filled="false" stroked="false">
          <v:textbox inset="0,0,0,0">
            <w:txbxContent>
              <w:p>
                <w:pPr>
                  <w:pStyle w:val="BodyText"/>
                  <w:spacing w:before="27"/>
                  <w:ind w:left="20"/>
                </w:pPr>
                <w:r>
                  <w:rPr/>
                  <w:t>4-</w:t>
                </w:r>
                <w:r>
                  <w:rPr/>
                  <w:fldChar w:fldCharType="begin"/>
                </w:r>
                <w:r>
                  <w:rPr/>
                  <w:instrText> PAGE </w:instrText>
                </w:r>
                <w:r>
                  <w:rPr/>
                  <w:fldChar w:fldCharType="separate"/>
                </w:r>
                <w:r>
                  <w:rPr/>
                  <w:t>12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82880" filled="true" fillcolor="#dadada" stroked="false">
          <v:fill type="solid"/>
          <w10:wrap type="none"/>
        </v:rect>
      </w:pict>
    </w:r>
    <w:r>
      <w:rPr/>
      <w:pict>
        <v:shape style="position:absolute;margin-left:71pt;margin-top:741.136658pt;width:312.2pt;height:15.9pt;mso-position-horizontal-relative:page;mso-position-vertical-relative:page;z-index:-21882368"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524.600464pt;margin-top:741.136658pt;width:18.5pt;height:15.9pt;mso-position-horizontal-relative:page;mso-position-vertical-relative:page;z-index:-21881856" type="#_x0000_t202" filled="false" stroked="false">
          <v:textbox inset="0,0,0,0">
            <w:txbxContent>
              <w:p>
                <w:pPr>
                  <w:pStyle w:val="BodyText"/>
                  <w:spacing w:before="27"/>
                  <w:ind w:left="20"/>
                </w:pPr>
                <w:r>
                  <w:rPr/>
                  <w:t>1-</w:t>
                </w:r>
                <w:r>
                  <w:rPr/>
                  <w:fldChar w:fldCharType="begin"/>
                </w:r>
                <w:r>
                  <w:rPr/>
                  <w:instrText> PAGE </w:instrText>
                </w:r>
                <w:r>
                  <w:rPr/>
                  <w:fldChar w:fldCharType="separate"/>
                </w:r>
                <w:r>
                  <w:rPr/>
                  <w:t>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68544" filled="true" fillcolor="#dadada" stroked="false">
          <v:fill type="solid"/>
          <w10:wrap type="none"/>
        </v:rect>
      </w:pict>
    </w:r>
    <w:r>
      <w:rPr/>
      <w:pict>
        <v:shape style="position:absolute;margin-left:71pt;margin-top:741.132324pt;width:331.55pt;height:15.9pt;mso-position-horizontal-relative:page;mso-position-vertical-relative:page;z-index:-21868032"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Public Review Summary Report</w:t>
                </w:r>
              </w:p>
            </w:txbxContent>
          </v:textbox>
          <w10:wrap type="none"/>
        </v:shape>
      </w:pict>
    </w:r>
    <w:r>
      <w:rPr/>
      <w:pict>
        <v:shape style="position:absolute;margin-left:519.201904pt;margin-top:741.132324pt;width:23.8pt;height:15.9pt;mso-position-horizontal-relative:page;mso-position-vertical-relative:page;z-index:-21867520" type="#_x0000_t202" filled="false" stroked="false">
          <v:textbox inset="0,0,0,0">
            <w:txbxContent>
              <w:p>
                <w:pPr>
                  <w:pStyle w:val="BodyText"/>
                  <w:spacing w:before="27"/>
                  <w:ind w:left="20"/>
                </w:pPr>
                <w:r>
                  <w:rPr/>
                  <w:t>4-</w:t>
                </w:r>
                <w:r>
                  <w:rPr/>
                  <w:fldChar w:fldCharType="begin"/>
                </w:r>
                <w:r>
                  <w:rPr/>
                  <w:instrText> PAGE </w:instrText>
                </w:r>
                <w:r>
                  <w:rPr/>
                  <w:fldChar w:fldCharType="separate"/>
                </w:r>
                <w:r>
                  <w:rPr/>
                  <w:t>18</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557.372986pt;width:792pt;height:23.75pt;mso-position-horizontal-relative:page;mso-position-vertical-relative:page;z-index:-21866496" filled="true" fillcolor="#dadada" stroked="false">
          <v:fill type="solid"/>
          <w10:wrap type="none"/>
        </v:rect>
      </w:pict>
    </w:r>
    <w:r>
      <w:rPr/>
      <w:pict>
        <v:shape style="position:absolute;margin-left:71pt;margin-top:561.136658pt;width:331.55pt;height:15.9pt;mso-position-horizontal-relative:page;mso-position-vertical-relative:page;z-index:-21865984"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Public Review Summary Report</w:t>
                </w:r>
              </w:p>
            </w:txbxContent>
          </v:textbox>
          <w10:wrap type="none"/>
        </v:shape>
      </w:pict>
    </w:r>
    <w:r>
      <w:rPr/>
      <w:pict>
        <v:shape style="position:absolute;margin-left:712.755188pt;margin-top:561.136658pt;width:23.8pt;height:15.9pt;mso-position-horizontal-relative:page;mso-position-vertical-relative:page;z-index:-21865472" type="#_x0000_t202" filled="false" stroked="false">
          <v:textbox inset="0,0,0,0">
            <w:txbxContent>
              <w:p>
                <w:pPr>
                  <w:pStyle w:val="BodyText"/>
                  <w:spacing w:before="27"/>
                  <w:ind w:left="20"/>
                </w:pPr>
                <w:r>
                  <w:rPr/>
                  <w:t>4-</w:t>
                </w:r>
                <w:r>
                  <w:rPr/>
                  <w:fldChar w:fldCharType="begin"/>
                </w:r>
                <w:r>
                  <w:rPr/>
                  <w:instrText> PAGE </w:instrText>
                </w:r>
                <w:r>
                  <w:rPr/>
                  <w:fldChar w:fldCharType="separate"/>
                </w:r>
                <w:r>
                  <w:rPr/>
                  <w:t>21</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1224pt;height:23.75pt;mso-position-horizontal-relative:page;mso-position-vertical-relative:page;z-index:-21864448" filled="true" fillcolor="#dadada" stroked="false">
          <v:fill type="solid"/>
          <w10:wrap type="none"/>
        </v:rect>
      </w:pict>
    </w:r>
    <w:r>
      <w:rPr/>
      <w:pict>
        <v:shape style="position:absolute;margin-left:71pt;margin-top:741.136658pt;width:312.25pt;height:15.9pt;mso-position-horizontal-relative:page;mso-position-vertical-relative:page;z-index:-21863936"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1131.204346pt;margin-top:741.136658pt;width:23.8pt;height:15.9pt;mso-position-horizontal-relative:page;mso-position-vertical-relative:page;z-index:-21863424" type="#_x0000_t202" filled="false" stroked="false">
          <v:textbox inset="0,0,0,0">
            <w:txbxContent>
              <w:p>
                <w:pPr>
                  <w:pStyle w:val="BodyText"/>
                  <w:spacing w:before="27"/>
                  <w:ind w:left="20"/>
                </w:pPr>
                <w:r>
                  <w:rPr/>
                  <w:t>4-</w:t>
                </w:r>
                <w:r>
                  <w:rPr/>
                  <w:fldChar w:fldCharType="begin"/>
                </w:r>
                <w:r>
                  <w:rPr/>
                  <w:instrText> PAGE </w:instrText>
                </w:r>
                <w:r>
                  <w:rPr/>
                  <w:fldChar w:fldCharType="separate"/>
                </w:r>
                <w:r>
                  <w:rPr/>
                  <w:t>27</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62400" filled="true" fillcolor="#dadada" stroked="false">
          <v:fill type="solid"/>
          <w10:wrap type="none"/>
        </v:rect>
      </w:pict>
    </w:r>
    <w:r>
      <w:rPr/>
      <w:pict>
        <v:shape style="position:absolute;margin-left:71pt;margin-top:741.136658pt;width:312.2pt;height:15.9pt;mso-position-horizontal-relative:page;mso-position-vertical-relative:page;z-index:-21861888"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519.201904pt;margin-top:741.136658pt;width:23.9pt;height:15.9pt;mso-position-horizontal-relative:page;mso-position-vertical-relative:page;z-index:-21861376" type="#_x0000_t202" filled="false" stroked="false">
          <v:textbox inset="0,0,0,0">
            <w:txbxContent>
              <w:p>
                <w:pPr>
                  <w:spacing w:before="27"/>
                  <w:ind w:left="20" w:right="0" w:firstLine="0"/>
                  <w:jc w:val="left"/>
                  <w:rPr>
                    <w:sz w:val="22"/>
                  </w:rPr>
                </w:pPr>
                <w:r>
                  <w:rPr>
                    <w:rFonts w:ascii="Gill Sans MT"/>
                    <w:i/>
                    <w:w w:val="105"/>
                    <w:sz w:val="22"/>
                  </w:rPr>
                  <w:t>A-</w:t>
                </w:r>
                <w:r>
                  <w:rPr/>
                  <w:fldChar w:fldCharType="begin"/>
                </w:r>
                <w:r>
                  <w:rPr>
                    <w:w w:val="105"/>
                    <w:sz w:val="22"/>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80832" filled="true" fillcolor="#dadada" stroked="false">
          <v:fill type="solid"/>
          <w10:wrap type="none"/>
        </v:rect>
      </w:pict>
    </w:r>
    <w:r>
      <w:rPr/>
      <w:pict>
        <v:shape style="position:absolute;margin-left:71pt;margin-top:741.136658pt;width:312.2pt;height:15.9pt;mso-position-horizontal-relative:page;mso-position-vertical-relative:page;z-index:-21880320"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524.600464pt;margin-top:741.136658pt;width:16.5pt;height:15.9pt;mso-position-horizontal-relative:page;mso-position-vertical-relative:page;z-index:-21879808" type="#_x0000_t202" filled="false" stroked="false">
          <v:textbox inset="0,0,0,0">
            <w:txbxContent>
              <w:p>
                <w:pPr>
                  <w:pStyle w:val="BodyText"/>
                  <w:spacing w:before="27"/>
                  <w:ind w:left="20"/>
                </w:pPr>
                <w:r>
                  <w:rPr/>
                  <w:t>2-1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78784" filled="true" fillcolor="#dadada" stroked="false">
          <v:fill type="solid"/>
          <w10:wrap type="none"/>
        </v:rect>
      </w:pict>
    </w:r>
    <w:r>
      <w:rPr/>
      <w:pict>
        <v:shape style="position:absolute;margin-left:71pt;margin-top:741.136658pt;width:312.2pt;height:15.9pt;mso-position-horizontal-relative:page;mso-position-vertical-relative:page;z-index:-21878272"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524.600464pt;margin-top:741.136658pt;width:16.5pt;height:15.9pt;mso-position-horizontal-relative:page;mso-position-vertical-relative:page;z-index:-21877760" type="#_x0000_t202" filled="false" stroked="false">
          <v:textbox inset="0,0,0,0">
            <w:txbxContent>
              <w:p>
                <w:pPr>
                  <w:pStyle w:val="BodyText"/>
                  <w:spacing w:before="27"/>
                  <w:ind w:left="20"/>
                </w:pPr>
                <w:r>
                  <w:rPr/>
                  <w:t>2-2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76736" filled="true" fillcolor="#dadada" stroked="false">
          <v:fill type="solid"/>
          <w10:wrap type="none"/>
        </v:rect>
      </w:pict>
    </w:r>
    <w:r>
      <w:rPr/>
      <w:pict>
        <v:shape style="position:absolute;margin-left:71pt;margin-top:741.136658pt;width:312.2pt;height:15.9pt;mso-position-horizontal-relative:page;mso-position-vertical-relative:page;z-index:-21876224"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524.600464pt;margin-top:741.136658pt;width:18.5pt;height:15.9pt;mso-position-horizontal-relative:page;mso-position-vertical-relative:page;z-index:-21875712" type="#_x0000_t202" filled="false" stroked="false">
          <v:textbox inset="0,0,0,0">
            <w:txbxContent>
              <w:p>
                <w:pPr>
                  <w:pStyle w:val="BodyText"/>
                  <w:spacing w:before="27"/>
                  <w:ind w:left="20"/>
                </w:pPr>
                <w:r>
                  <w:rPr/>
                  <w:t>3-</w:t>
                </w:r>
                <w:r>
                  <w:rPr/>
                  <w:fldChar w:fldCharType="begin"/>
                </w:r>
                <w:r>
                  <w:rPr/>
                  <w:instrText> PAGE </w:instrText>
                </w:r>
                <w:r>
                  <w:rPr/>
                  <w:fldChar w:fldCharType="separate"/>
                </w:r>
                <w:r>
                  <w:rPr/>
                  <w:t>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737.372986pt;width:612pt;height:23.75pt;mso-position-horizontal-relative:page;mso-position-vertical-relative:page;z-index:-21874688" filled="true" fillcolor="#dadada" stroked="false">
          <v:fill type="solid"/>
          <w10:wrap type="none"/>
        </v:rect>
      </w:pict>
    </w:r>
    <w:r>
      <w:rPr/>
      <w:pict>
        <v:shape style="position:absolute;margin-left:71pt;margin-top:741.136658pt;width:312.2pt;height:15.9pt;mso-position-horizontal-relative:page;mso-position-vertical-relative:page;z-index:-21874176" type="#_x0000_t202" filled="false" stroked="false">
          <v:textbox inset="0,0,0,0">
            <w:txbxContent>
              <w:p>
                <w:pPr>
                  <w:spacing w:before="27"/>
                  <w:ind w:left="20" w:right="0" w:firstLine="0"/>
                  <w:jc w:val="left"/>
                  <w:rPr>
                    <w:rFonts w:ascii="Gill Sans MT"/>
                    <w:i/>
                    <w:sz w:val="22"/>
                  </w:rPr>
                </w:pPr>
                <w:r>
                  <w:rPr>
                    <w:b/>
                    <w:w w:val="105"/>
                    <w:sz w:val="22"/>
                  </w:rPr>
                  <w:t>2045 Long Range Transportation Plan </w:t>
                </w:r>
                <w:r>
                  <w:rPr>
                    <w:b/>
                    <w:w w:val="95"/>
                    <w:sz w:val="22"/>
                  </w:rPr>
                  <w:t>| </w:t>
                </w:r>
                <w:r>
                  <w:rPr>
                    <w:rFonts w:ascii="Gill Sans MT"/>
                    <w:i/>
                    <w:w w:val="105"/>
                    <w:sz w:val="22"/>
                  </w:rPr>
                  <w:t>Executive Summary Report</w:t>
                </w:r>
              </w:p>
            </w:txbxContent>
          </v:textbox>
          <w10:wrap type="none"/>
        </v:shape>
      </w:pict>
    </w:r>
    <w:r>
      <w:rPr/>
      <w:pict>
        <v:shape style="position:absolute;margin-left:524.600464pt;margin-top:741.136658pt;width:16.5pt;height:15.9pt;mso-position-horizontal-relative:page;mso-position-vertical-relative:page;z-index:-21873664" type="#_x0000_t202" filled="false" stroked="false">
          <v:textbox inset="0,0,0,0">
            <w:txbxContent>
              <w:p>
                <w:pPr>
                  <w:pStyle w:val="BodyText"/>
                  <w:spacing w:before="27"/>
                  <w:ind w:left="20"/>
                </w:pPr>
                <w:r>
                  <w:rPr/>
                  <w:t>4-1</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31040">
          <wp:simplePos x="0" y="0"/>
          <wp:positionH relativeFrom="page">
            <wp:posOffset>0</wp:posOffset>
          </wp:positionH>
          <wp:positionV relativeFrom="page">
            <wp:posOffset>0</wp:posOffset>
          </wp:positionV>
          <wp:extent cx="7315199" cy="964906"/>
          <wp:effectExtent l="0" t="0" r="0" b="0"/>
          <wp:wrapNone/>
          <wp:docPr id="1" name="image4.jpeg"/>
          <wp:cNvGraphicFramePr>
            <a:graphicFrameLocks noChangeAspect="1"/>
          </wp:cNvGraphicFramePr>
          <a:graphic>
            <a:graphicData uri="http://schemas.openxmlformats.org/drawingml/2006/picture">
              <pic:pic>
                <pic:nvPicPr>
                  <pic:cNvPr id="2" name="image4.jpeg"/>
                  <pic:cNvPicPr/>
                </pic:nvPicPr>
                <pic:blipFill>
                  <a:blip r:embed="rId1" cstate="print"/>
                  <a:stretch>
                    <a:fillRect/>
                  </a:stretch>
                </pic:blipFill>
                <pic:spPr>
                  <a:xfrm>
                    <a:off x="0" y="0"/>
                    <a:ext cx="7315199" cy="964906"/>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43328">
          <wp:simplePos x="0" y="0"/>
          <wp:positionH relativeFrom="page">
            <wp:posOffset>0</wp:posOffset>
          </wp:positionH>
          <wp:positionV relativeFrom="page">
            <wp:posOffset>10807</wp:posOffset>
          </wp:positionV>
          <wp:extent cx="7315199" cy="972531"/>
          <wp:effectExtent l="0" t="0" r="0" b="0"/>
          <wp:wrapNone/>
          <wp:docPr id="49" name="image4.jpeg"/>
          <wp:cNvGraphicFramePr>
            <a:graphicFrameLocks noChangeAspect="1"/>
          </wp:cNvGraphicFramePr>
          <a:graphic>
            <a:graphicData uri="http://schemas.openxmlformats.org/drawingml/2006/picture">
              <pic:pic>
                <pic:nvPicPr>
                  <pic:cNvPr id="50" name="image4.jpeg"/>
                  <pic:cNvPicPr/>
                </pic:nvPicPr>
                <pic:blipFill>
                  <a:blip r:embed="rId1" cstate="print"/>
                  <a:stretch>
                    <a:fillRect/>
                  </a:stretch>
                </pic:blipFill>
                <pic:spPr>
                  <a:xfrm>
                    <a:off x="0" y="0"/>
                    <a:ext cx="7315199" cy="972531"/>
                  </a:xfrm>
                  <a:prstGeom prst="rect">
                    <a:avLst/>
                  </a:prstGeom>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45376">
          <wp:simplePos x="0" y="0"/>
          <wp:positionH relativeFrom="page">
            <wp:posOffset>6362</wp:posOffset>
          </wp:positionH>
          <wp:positionV relativeFrom="page">
            <wp:posOffset>30480</wp:posOffset>
          </wp:positionV>
          <wp:extent cx="15114661" cy="997470"/>
          <wp:effectExtent l="0" t="0" r="0" b="0"/>
          <wp:wrapNone/>
          <wp:docPr id="57" name="image32.jpeg"/>
          <wp:cNvGraphicFramePr>
            <a:graphicFrameLocks noChangeAspect="1"/>
          </wp:cNvGraphicFramePr>
          <a:graphic>
            <a:graphicData uri="http://schemas.openxmlformats.org/drawingml/2006/picture">
              <pic:pic>
                <pic:nvPicPr>
                  <pic:cNvPr id="58" name="image32.jpeg"/>
                  <pic:cNvPicPr/>
                </pic:nvPicPr>
                <pic:blipFill>
                  <a:blip r:embed="rId1" cstate="print"/>
                  <a:stretch>
                    <a:fillRect/>
                  </a:stretch>
                </pic:blipFill>
                <pic:spPr>
                  <a:xfrm>
                    <a:off x="0" y="0"/>
                    <a:ext cx="15114661" cy="997470"/>
                  </a:xfrm>
                  <a:prstGeom prst="rect">
                    <a:avLst/>
                  </a:prstGeom>
                </pic:spPr>
              </pic:pic>
            </a:graphicData>
          </a:graphic>
        </wp:anchor>
      </w:drawing>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33088">
          <wp:simplePos x="0" y="0"/>
          <wp:positionH relativeFrom="page">
            <wp:posOffset>0</wp:posOffset>
          </wp:positionH>
          <wp:positionV relativeFrom="page">
            <wp:posOffset>0</wp:posOffset>
          </wp:positionV>
          <wp:extent cx="7315199" cy="964906"/>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1" cstate="print"/>
                  <a:stretch>
                    <a:fillRect/>
                  </a:stretch>
                </pic:blipFill>
                <pic:spPr>
                  <a:xfrm>
                    <a:off x="0" y="0"/>
                    <a:ext cx="7315199" cy="964906"/>
                  </a:xfrm>
                  <a:prstGeom prst="rect">
                    <a:avLst/>
                  </a:prstGeom>
                </pic:spPr>
              </pic:pic>
            </a:graphicData>
          </a:graphic>
        </wp:anchor>
      </w:drawing>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47424">
          <wp:simplePos x="0" y="0"/>
          <wp:positionH relativeFrom="page">
            <wp:posOffset>0</wp:posOffset>
          </wp:positionH>
          <wp:positionV relativeFrom="page">
            <wp:posOffset>0</wp:posOffset>
          </wp:positionV>
          <wp:extent cx="7315199" cy="964906"/>
          <wp:effectExtent l="0" t="0" r="0" b="0"/>
          <wp:wrapNone/>
          <wp:docPr id="67" name="image4.jpeg"/>
          <wp:cNvGraphicFramePr>
            <a:graphicFrameLocks noChangeAspect="1"/>
          </wp:cNvGraphicFramePr>
          <a:graphic>
            <a:graphicData uri="http://schemas.openxmlformats.org/drawingml/2006/picture">
              <pic:pic>
                <pic:nvPicPr>
                  <pic:cNvPr id="68" name="image4.jpeg"/>
                  <pic:cNvPicPr/>
                </pic:nvPicPr>
                <pic:blipFill>
                  <a:blip r:embed="rId1" cstate="print"/>
                  <a:stretch>
                    <a:fillRect/>
                  </a:stretch>
                </pic:blipFill>
                <pic:spPr>
                  <a:xfrm>
                    <a:off x="0" y="0"/>
                    <a:ext cx="7315199" cy="964906"/>
                  </a:xfrm>
                  <a:prstGeom prst="rect">
                    <a:avLst/>
                  </a:prstGeom>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49472">
          <wp:simplePos x="0" y="0"/>
          <wp:positionH relativeFrom="page">
            <wp:posOffset>0</wp:posOffset>
          </wp:positionH>
          <wp:positionV relativeFrom="page">
            <wp:posOffset>0</wp:posOffset>
          </wp:positionV>
          <wp:extent cx="9656063" cy="967255"/>
          <wp:effectExtent l="0" t="0" r="0" b="0"/>
          <wp:wrapNone/>
          <wp:docPr id="69" name="image39.jpeg"/>
          <wp:cNvGraphicFramePr>
            <a:graphicFrameLocks noChangeAspect="1"/>
          </wp:cNvGraphicFramePr>
          <a:graphic>
            <a:graphicData uri="http://schemas.openxmlformats.org/drawingml/2006/picture">
              <pic:pic>
                <pic:nvPicPr>
                  <pic:cNvPr id="70" name="image39.jpeg"/>
                  <pic:cNvPicPr/>
                </pic:nvPicPr>
                <pic:blipFill>
                  <a:blip r:embed="rId1" cstate="print"/>
                  <a:stretch>
                    <a:fillRect/>
                  </a:stretch>
                </pic:blipFill>
                <pic:spPr>
                  <a:xfrm>
                    <a:off x="0" y="0"/>
                    <a:ext cx="9656063" cy="967255"/>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51520">
          <wp:simplePos x="0" y="0"/>
          <wp:positionH relativeFrom="page">
            <wp:posOffset>0</wp:posOffset>
          </wp:positionH>
          <wp:positionV relativeFrom="page">
            <wp:posOffset>23507</wp:posOffset>
          </wp:positionV>
          <wp:extent cx="15117190" cy="996263"/>
          <wp:effectExtent l="0" t="0" r="0" b="0"/>
          <wp:wrapNone/>
          <wp:docPr id="75" name="image32.jpeg"/>
          <wp:cNvGraphicFramePr>
            <a:graphicFrameLocks noChangeAspect="1"/>
          </wp:cNvGraphicFramePr>
          <a:graphic>
            <a:graphicData uri="http://schemas.openxmlformats.org/drawingml/2006/picture">
              <pic:pic>
                <pic:nvPicPr>
                  <pic:cNvPr id="76" name="image32.jpeg"/>
                  <pic:cNvPicPr/>
                </pic:nvPicPr>
                <pic:blipFill>
                  <a:blip r:embed="rId1" cstate="print"/>
                  <a:stretch>
                    <a:fillRect/>
                  </a:stretch>
                </pic:blipFill>
                <pic:spPr>
                  <a:xfrm>
                    <a:off x="0" y="0"/>
                    <a:ext cx="15117190" cy="996263"/>
                  </a:xfrm>
                  <a:prstGeom prst="rect">
                    <a:avLst/>
                  </a:prstGeom>
                </pic:spPr>
              </pic:pic>
            </a:graphicData>
          </a:graphic>
        </wp:anchor>
      </w:drawing>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53568">
          <wp:simplePos x="0" y="0"/>
          <wp:positionH relativeFrom="page">
            <wp:posOffset>0</wp:posOffset>
          </wp:positionH>
          <wp:positionV relativeFrom="page">
            <wp:posOffset>23507</wp:posOffset>
          </wp:positionV>
          <wp:extent cx="7772400" cy="937660"/>
          <wp:effectExtent l="0" t="0" r="0" b="0"/>
          <wp:wrapNone/>
          <wp:docPr id="79" name="image47.png"/>
          <wp:cNvGraphicFramePr>
            <a:graphicFrameLocks noChangeAspect="1"/>
          </wp:cNvGraphicFramePr>
          <a:graphic>
            <a:graphicData uri="http://schemas.openxmlformats.org/drawingml/2006/picture">
              <pic:pic>
                <pic:nvPicPr>
                  <pic:cNvPr id="80" name="image47.png"/>
                  <pic:cNvPicPr/>
                </pic:nvPicPr>
                <pic:blipFill>
                  <a:blip r:embed="rId1" cstate="print"/>
                  <a:stretch>
                    <a:fillRect/>
                  </a:stretch>
                </pic:blipFill>
                <pic:spPr>
                  <a:xfrm>
                    <a:off x="0" y="0"/>
                    <a:ext cx="7772400" cy="9376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35136">
          <wp:simplePos x="0" y="0"/>
          <wp:positionH relativeFrom="page">
            <wp:posOffset>0</wp:posOffset>
          </wp:positionH>
          <wp:positionV relativeFrom="page">
            <wp:posOffset>0</wp:posOffset>
          </wp:positionV>
          <wp:extent cx="7315199" cy="964906"/>
          <wp:effectExtent l="0" t="0" r="0" b="0"/>
          <wp:wrapNone/>
          <wp:docPr id="11" name="image4.jpeg"/>
          <wp:cNvGraphicFramePr>
            <a:graphicFrameLocks noChangeAspect="1"/>
          </wp:cNvGraphicFramePr>
          <a:graphic>
            <a:graphicData uri="http://schemas.openxmlformats.org/drawingml/2006/picture">
              <pic:pic>
                <pic:nvPicPr>
                  <pic:cNvPr id="12" name="image4.jpeg"/>
                  <pic:cNvPicPr/>
                </pic:nvPicPr>
                <pic:blipFill>
                  <a:blip r:embed="rId1" cstate="print"/>
                  <a:stretch>
                    <a:fillRect/>
                  </a:stretch>
                </pic:blipFill>
                <pic:spPr>
                  <a:xfrm>
                    <a:off x="0" y="0"/>
                    <a:ext cx="7315199" cy="964906"/>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37184">
          <wp:simplePos x="0" y="0"/>
          <wp:positionH relativeFrom="page">
            <wp:posOffset>0</wp:posOffset>
          </wp:positionH>
          <wp:positionV relativeFrom="page">
            <wp:posOffset>0</wp:posOffset>
          </wp:positionV>
          <wp:extent cx="7315199" cy="964906"/>
          <wp:effectExtent l="0" t="0" r="0" b="0"/>
          <wp:wrapNone/>
          <wp:docPr id="17" name="image4.jpeg"/>
          <wp:cNvGraphicFramePr>
            <a:graphicFrameLocks noChangeAspect="1"/>
          </wp:cNvGraphicFramePr>
          <a:graphic>
            <a:graphicData uri="http://schemas.openxmlformats.org/drawingml/2006/picture">
              <pic:pic>
                <pic:nvPicPr>
                  <pic:cNvPr id="18" name="image4.jpeg"/>
                  <pic:cNvPicPr/>
                </pic:nvPicPr>
                <pic:blipFill>
                  <a:blip r:embed="rId1" cstate="print"/>
                  <a:stretch>
                    <a:fillRect/>
                  </a:stretch>
                </pic:blipFill>
                <pic:spPr>
                  <a:xfrm>
                    <a:off x="0" y="0"/>
                    <a:ext cx="7315199" cy="964906"/>
                  </a:xfrm>
                  <a:prstGeom prst="rect">
                    <a:avLst/>
                  </a:prstGeom>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39232">
          <wp:simplePos x="0" y="0"/>
          <wp:positionH relativeFrom="page">
            <wp:posOffset>0</wp:posOffset>
          </wp:positionH>
          <wp:positionV relativeFrom="page">
            <wp:posOffset>0</wp:posOffset>
          </wp:positionV>
          <wp:extent cx="7315199" cy="964906"/>
          <wp:effectExtent l="0" t="0" r="0" b="0"/>
          <wp:wrapNone/>
          <wp:docPr id="21" name="image4.jpeg"/>
          <wp:cNvGraphicFramePr>
            <a:graphicFrameLocks noChangeAspect="1"/>
          </wp:cNvGraphicFramePr>
          <a:graphic>
            <a:graphicData uri="http://schemas.openxmlformats.org/drawingml/2006/picture">
              <pic:pic>
                <pic:nvPicPr>
                  <pic:cNvPr id="22" name="image4.jpeg"/>
                  <pic:cNvPicPr/>
                </pic:nvPicPr>
                <pic:blipFill>
                  <a:blip r:embed="rId1" cstate="print"/>
                  <a:stretch>
                    <a:fillRect/>
                  </a:stretch>
                </pic:blipFill>
                <pic:spPr>
                  <a:xfrm>
                    <a:off x="0" y="0"/>
                    <a:ext cx="7315199" cy="964906"/>
                  </a:xfrm>
                  <a:prstGeom prst="rect">
                    <a:avLst/>
                  </a:prstGeom>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1441280">
          <wp:simplePos x="0" y="0"/>
          <wp:positionH relativeFrom="page">
            <wp:posOffset>0</wp:posOffset>
          </wp:positionH>
          <wp:positionV relativeFrom="page">
            <wp:posOffset>0</wp:posOffset>
          </wp:positionV>
          <wp:extent cx="7315199" cy="964906"/>
          <wp:effectExtent l="0" t="0" r="0" b="0"/>
          <wp:wrapNone/>
          <wp:docPr id="33" name="image4.jpeg"/>
          <wp:cNvGraphicFramePr>
            <a:graphicFrameLocks noChangeAspect="1"/>
          </wp:cNvGraphicFramePr>
          <a:graphic>
            <a:graphicData uri="http://schemas.openxmlformats.org/drawingml/2006/picture">
              <pic:pic>
                <pic:nvPicPr>
                  <pic:cNvPr id="34" name="image4.jpeg"/>
                  <pic:cNvPicPr/>
                </pic:nvPicPr>
                <pic:blipFill>
                  <a:blip r:embed="rId1" cstate="print"/>
                  <a:stretch>
                    <a:fillRect/>
                  </a:stretch>
                </pic:blipFill>
                <pic:spPr>
                  <a:xfrm>
                    <a:off x="0" y="0"/>
                    <a:ext cx="7315199" cy="964906"/>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3">
    <w:multiLevelType w:val="hybridMultilevel"/>
    <w:lvl w:ilvl="0">
      <w:start w:val="1"/>
      <w:numFmt w:val="decimal"/>
      <w:lvlText w:val="%1."/>
      <w:lvlJc w:val="left"/>
      <w:pPr>
        <w:ind w:left="839" w:hanging="360"/>
        <w:jc w:val="left"/>
      </w:pPr>
      <w:rPr>
        <w:rFonts w:hint="default" w:ascii="Calibri" w:hAnsi="Calibri" w:eastAsia="Calibri" w:cs="Calibri"/>
        <w:w w:val="98"/>
        <w:sz w:val="22"/>
        <w:szCs w:val="22"/>
        <w:lang w:val="en-us" w:eastAsia="en-US" w:bidi="ar-SA"/>
      </w:rPr>
    </w:lvl>
    <w:lvl w:ilvl="1">
      <w:start w:val="0"/>
      <w:numFmt w:val="bullet"/>
      <w:lvlText w:val="•"/>
      <w:lvlJc w:val="left"/>
      <w:pPr>
        <w:ind w:left="1744" w:hanging="360"/>
      </w:pPr>
      <w:rPr>
        <w:rFonts w:hint="default"/>
        <w:lang w:val="en-us" w:eastAsia="en-US" w:bidi="ar-SA"/>
      </w:rPr>
    </w:lvl>
    <w:lvl w:ilvl="2">
      <w:start w:val="0"/>
      <w:numFmt w:val="bullet"/>
      <w:lvlText w:val="•"/>
      <w:lvlJc w:val="left"/>
      <w:pPr>
        <w:ind w:left="2648" w:hanging="360"/>
      </w:pPr>
      <w:rPr>
        <w:rFonts w:hint="default"/>
        <w:lang w:val="en-us" w:eastAsia="en-US" w:bidi="ar-SA"/>
      </w:rPr>
    </w:lvl>
    <w:lvl w:ilvl="3">
      <w:start w:val="0"/>
      <w:numFmt w:val="bullet"/>
      <w:lvlText w:val="•"/>
      <w:lvlJc w:val="left"/>
      <w:pPr>
        <w:ind w:left="3552" w:hanging="360"/>
      </w:pPr>
      <w:rPr>
        <w:rFonts w:hint="default"/>
        <w:lang w:val="en-us" w:eastAsia="en-US" w:bidi="ar-SA"/>
      </w:rPr>
    </w:lvl>
    <w:lvl w:ilvl="4">
      <w:start w:val="0"/>
      <w:numFmt w:val="bullet"/>
      <w:lvlText w:val="•"/>
      <w:lvlJc w:val="left"/>
      <w:pPr>
        <w:ind w:left="4456" w:hanging="360"/>
      </w:pPr>
      <w:rPr>
        <w:rFonts w:hint="default"/>
        <w:lang w:val="en-us" w:eastAsia="en-US" w:bidi="ar-SA"/>
      </w:rPr>
    </w:lvl>
    <w:lvl w:ilvl="5">
      <w:start w:val="0"/>
      <w:numFmt w:val="bullet"/>
      <w:lvlText w:val="•"/>
      <w:lvlJc w:val="left"/>
      <w:pPr>
        <w:ind w:left="5360" w:hanging="360"/>
      </w:pPr>
      <w:rPr>
        <w:rFonts w:hint="default"/>
        <w:lang w:val="en-us" w:eastAsia="en-US" w:bidi="ar-SA"/>
      </w:rPr>
    </w:lvl>
    <w:lvl w:ilvl="6">
      <w:start w:val="0"/>
      <w:numFmt w:val="bullet"/>
      <w:lvlText w:val="•"/>
      <w:lvlJc w:val="left"/>
      <w:pPr>
        <w:ind w:left="6264" w:hanging="360"/>
      </w:pPr>
      <w:rPr>
        <w:rFonts w:hint="default"/>
        <w:lang w:val="en-us" w:eastAsia="en-US" w:bidi="ar-SA"/>
      </w:rPr>
    </w:lvl>
    <w:lvl w:ilvl="7">
      <w:start w:val="0"/>
      <w:numFmt w:val="bullet"/>
      <w:lvlText w:val="•"/>
      <w:lvlJc w:val="left"/>
      <w:pPr>
        <w:ind w:left="7168" w:hanging="360"/>
      </w:pPr>
      <w:rPr>
        <w:rFonts w:hint="default"/>
        <w:lang w:val="en-us" w:eastAsia="en-US" w:bidi="ar-SA"/>
      </w:rPr>
    </w:lvl>
    <w:lvl w:ilvl="8">
      <w:start w:val="0"/>
      <w:numFmt w:val="bullet"/>
      <w:lvlText w:val="•"/>
      <w:lvlJc w:val="left"/>
      <w:pPr>
        <w:ind w:left="8072" w:hanging="360"/>
      </w:pPr>
      <w:rPr>
        <w:rFonts w:hint="default"/>
        <w:lang w:val="en-us" w:eastAsia="en-US" w:bidi="ar-SA"/>
      </w:rPr>
    </w:lvl>
  </w:abstractNum>
  <w:abstractNum w:abstractNumId="22">
    <w:multiLevelType w:val="hybridMultilevel"/>
    <w:lvl w:ilvl="0">
      <w:start w:val="0"/>
      <w:numFmt w:val="bullet"/>
      <w:lvlText w:val=""/>
      <w:lvlJc w:val="left"/>
      <w:pPr>
        <w:ind w:left="840" w:hanging="361"/>
      </w:pPr>
      <w:rPr>
        <w:rFonts w:hint="default" w:ascii="Symbol" w:hAnsi="Symbol" w:eastAsia="Symbol" w:cs="Symbol"/>
        <w:w w:val="100"/>
        <w:sz w:val="22"/>
        <w:szCs w:val="22"/>
        <w:lang w:val="en-us" w:eastAsia="en-US" w:bidi="ar-SA"/>
      </w:rPr>
    </w:lvl>
    <w:lvl w:ilvl="1">
      <w:start w:val="0"/>
      <w:numFmt w:val="bullet"/>
      <w:lvlText w:val="•"/>
      <w:lvlJc w:val="left"/>
      <w:pPr>
        <w:ind w:left="1744" w:hanging="361"/>
      </w:pPr>
      <w:rPr>
        <w:rFonts w:hint="default"/>
        <w:lang w:val="en-us" w:eastAsia="en-US" w:bidi="ar-SA"/>
      </w:rPr>
    </w:lvl>
    <w:lvl w:ilvl="2">
      <w:start w:val="0"/>
      <w:numFmt w:val="bullet"/>
      <w:lvlText w:val="•"/>
      <w:lvlJc w:val="left"/>
      <w:pPr>
        <w:ind w:left="2648" w:hanging="361"/>
      </w:pPr>
      <w:rPr>
        <w:rFonts w:hint="default"/>
        <w:lang w:val="en-us" w:eastAsia="en-US" w:bidi="ar-SA"/>
      </w:rPr>
    </w:lvl>
    <w:lvl w:ilvl="3">
      <w:start w:val="0"/>
      <w:numFmt w:val="bullet"/>
      <w:lvlText w:val="•"/>
      <w:lvlJc w:val="left"/>
      <w:pPr>
        <w:ind w:left="3552" w:hanging="361"/>
      </w:pPr>
      <w:rPr>
        <w:rFonts w:hint="default"/>
        <w:lang w:val="en-us" w:eastAsia="en-US" w:bidi="ar-SA"/>
      </w:rPr>
    </w:lvl>
    <w:lvl w:ilvl="4">
      <w:start w:val="0"/>
      <w:numFmt w:val="bullet"/>
      <w:lvlText w:val="•"/>
      <w:lvlJc w:val="left"/>
      <w:pPr>
        <w:ind w:left="4456" w:hanging="361"/>
      </w:pPr>
      <w:rPr>
        <w:rFonts w:hint="default"/>
        <w:lang w:val="en-us" w:eastAsia="en-US" w:bidi="ar-SA"/>
      </w:rPr>
    </w:lvl>
    <w:lvl w:ilvl="5">
      <w:start w:val="0"/>
      <w:numFmt w:val="bullet"/>
      <w:lvlText w:val="•"/>
      <w:lvlJc w:val="left"/>
      <w:pPr>
        <w:ind w:left="5360" w:hanging="361"/>
      </w:pPr>
      <w:rPr>
        <w:rFonts w:hint="default"/>
        <w:lang w:val="en-us" w:eastAsia="en-US" w:bidi="ar-SA"/>
      </w:rPr>
    </w:lvl>
    <w:lvl w:ilvl="6">
      <w:start w:val="0"/>
      <w:numFmt w:val="bullet"/>
      <w:lvlText w:val="•"/>
      <w:lvlJc w:val="left"/>
      <w:pPr>
        <w:ind w:left="6264" w:hanging="361"/>
      </w:pPr>
      <w:rPr>
        <w:rFonts w:hint="default"/>
        <w:lang w:val="en-us" w:eastAsia="en-US" w:bidi="ar-SA"/>
      </w:rPr>
    </w:lvl>
    <w:lvl w:ilvl="7">
      <w:start w:val="0"/>
      <w:numFmt w:val="bullet"/>
      <w:lvlText w:val="•"/>
      <w:lvlJc w:val="left"/>
      <w:pPr>
        <w:ind w:left="7168" w:hanging="361"/>
      </w:pPr>
      <w:rPr>
        <w:rFonts w:hint="default"/>
        <w:lang w:val="en-us" w:eastAsia="en-US" w:bidi="ar-SA"/>
      </w:rPr>
    </w:lvl>
    <w:lvl w:ilvl="8">
      <w:start w:val="0"/>
      <w:numFmt w:val="bullet"/>
      <w:lvlText w:val="•"/>
      <w:lvlJc w:val="left"/>
      <w:pPr>
        <w:ind w:left="8072" w:hanging="361"/>
      </w:pPr>
      <w:rPr>
        <w:rFonts w:hint="default"/>
        <w:lang w:val="en-us" w:eastAsia="en-US" w:bidi="ar-SA"/>
      </w:rPr>
    </w:lvl>
  </w:abstractNum>
  <w:abstractNum w:abstractNumId="21">
    <w:multiLevelType w:val="hybridMultilevel"/>
    <w:lvl w:ilvl="0">
      <w:start w:val="1"/>
      <w:numFmt w:val="decimal"/>
      <w:lvlText w:val="%1."/>
      <w:lvlJc w:val="left"/>
      <w:pPr>
        <w:ind w:left="479" w:hanging="360"/>
        <w:jc w:val="left"/>
      </w:pPr>
      <w:rPr>
        <w:rFonts w:hint="default" w:ascii="Calibri" w:hAnsi="Calibri" w:eastAsia="Calibri" w:cs="Calibri"/>
        <w:w w:val="98"/>
        <w:sz w:val="22"/>
        <w:szCs w:val="22"/>
        <w:lang w:val="en-us" w:eastAsia="en-US" w:bidi="ar-SA"/>
      </w:rPr>
    </w:lvl>
    <w:lvl w:ilvl="1">
      <w:start w:val="1"/>
      <w:numFmt w:val="lowerLetter"/>
      <w:lvlText w:val="%2."/>
      <w:lvlJc w:val="left"/>
      <w:pPr>
        <w:ind w:left="1199" w:hanging="360"/>
        <w:jc w:val="left"/>
      </w:pPr>
      <w:rPr>
        <w:rFonts w:hint="default" w:ascii="Calibri" w:hAnsi="Calibri" w:eastAsia="Calibri" w:cs="Calibri"/>
        <w:spacing w:val="-1"/>
        <w:w w:val="103"/>
        <w:sz w:val="22"/>
        <w:szCs w:val="22"/>
        <w:lang w:val="en-us" w:eastAsia="en-US" w:bidi="ar-SA"/>
      </w:rPr>
    </w:lvl>
    <w:lvl w:ilvl="2">
      <w:start w:val="0"/>
      <w:numFmt w:val="bullet"/>
      <w:lvlText w:val="•"/>
      <w:lvlJc w:val="left"/>
      <w:pPr>
        <w:ind w:left="2164" w:hanging="360"/>
      </w:pPr>
      <w:rPr>
        <w:rFonts w:hint="default"/>
        <w:lang w:val="en-us" w:eastAsia="en-US" w:bidi="ar-SA"/>
      </w:rPr>
    </w:lvl>
    <w:lvl w:ilvl="3">
      <w:start w:val="0"/>
      <w:numFmt w:val="bullet"/>
      <w:lvlText w:val="•"/>
      <w:lvlJc w:val="left"/>
      <w:pPr>
        <w:ind w:left="3128" w:hanging="360"/>
      </w:pPr>
      <w:rPr>
        <w:rFonts w:hint="default"/>
        <w:lang w:val="en-us" w:eastAsia="en-US" w:bidi="ar-SA"/>
      </w:rPr>
    </w:lvl>
    <w:lvl w:ilvl="4">
      <w:start w:val="0"/>
      <w:numFmt w:val="bullet"/>
      <w:lvlText w:val="•"/>
      <w:lvlJc w:val="left"/>
      <w:pPr>
        <w:ind w:left="4093" w:hanging="360"/>
      </w:pPr>
      <w:rPr>
        <w:rFonts w:hint="default"/>
        <w:lang w:val="en-us" w:eastAsia="en-US" w:bidi="ar-SA"/>
      </w:rPr>
    </w:lvl>
    <w:lvl w:ilvl="5">
      <w:start w:val="0"/>
      <w:numFmt w:val="bullet"/>
      <w:lvlText w:val="•"/>
      <w:lvlJc w:val="left"/>
      <w:pPr>
        <w:ind w:left="5057" w:hanging="360"/>
      </w:pPr>
      <w:rPr>
        <w:rFonts w:hint="default"/>
        <w:lang w:val="en-us" w:eastAsia="en-US" w:bidi="ar-SA"/>
      </w:rPr>
    </w:lvl>
    <w:lvl w:ilvl="6">
      <w:start w:val="0"/>
      <w:numFmt w:val="bullet"/>
      <w:lvlText w:val="•"/>
      <w:lvlJc w:val="left"/>
      <w:pPr>
        <w:ind w:left="6022" w:hanging="360"/>
      </w:pPr>
      <w:rPr>
        <w:rFonts w:hint="default"/>
        <w:lang w:val="en-us" w:eastAsia="en-US" w:bidi="ar-SA"/>
      </w:rPr>
    </w:lvl>
    <w:lvl w:ilvl="7">
      <w:start w:val="0"/>
      <w:numFmt w:val="bullet"/>
      <w:lvlText w:val="•"/>
      <w:lvlJc w:val="left"/>
      <w:pPr>
        <w:ind w:left="6986" w:hanging="360"/>
      </w:pPr>
      <w:rPr>
        <w:rFonts w:hint="default"/>
        <w:lang w:val="en-us" w:eastAsia="en-US" w:bidi="ar-SA"/>
      </w:rPr>
    </w:lvl>
    <w:lvl w:ilvl="8">
      <w:start w:val="0"/>
      <w:numFmt w:val="bullet"/>
      <w:lvlText w:val="•"/>
      <w:lvlJc w:val="left"/>
      <w:pPr>
        <w:ind w:left="7951" w:hanging="360"/>
      </w:pPr>
      <w:rPr>
        <w:rFonts w:hint="default"/>
        <w:lang w:val="en-us" w:eastAsia="en-US" w:bidi="ar-SA"/>
      </w:rPr>
    </w:lvl>
  </w:abstractNum>
  <w:abstractNum w:abstractNumId="20">
    <w:multiLevelType w:val="hybridMultilevel"/>
    <w:lvl w:ilvl="0">
      <w:start w:val="1"/>
      <w:numFmt w:val="decimal"/>
      <w:lvlText w:val="%1."/>
      <w:lvlJc w:val="left"/>
      <w:pPr>
        <w:ind w:left="480" w:hanging="360"/>
        <w:jc w:val="left"/>
      </w:pPr>
      <w:rPr>
        <w:rFonts w:hint="default" w:ascii="Calibri" w:hAnsi="Calibri" w:eastAsia="Calibri" w:cs="Calibri"/>
        <w:w w:val="98"/>
        <w:sz w:val="22"/>
        <w:szCs w:val="22"/>
        <w:lang w:val="en-us" w:eastAsia="en-US" w:bidi="ar-SA"/>
      </w:rPr>
    </w:lvl>
    <w:lvl w:ilvl="1">
      <w:start w:val="0"/>
      <w:numFmt w:val="bullet"/>
      <w:lvlText w:val="•"/>
      <w:lvlJc w:val="left"/>
      <w:pPr>
        <w:ind w:left="1420" w:hanging="360"/>
      </w:pPr>
      <w:rPr>
        <w:rFonts w:hint="default"/>
        <w:lang w:val="en-us" w:eastAsia="en-US" w:bidi="ar-SA"/>
      </w:rPr>
    </w:lvl>
    <w:lvl w:ilvl="2">
      <w:start w:val="0"/>
      <w:numFmt w:val="bullet"/>
      <w:lvlText w:val="•"/>
      <w:lvlJc w:val="left"/>
      <w:pPr>
        <w:ind w:left="2360" w:hanging="360"/>
      </w:pPr>
      <w:rPr>
        <w:rFonts w:hint="default"/>
        <w:lang w:val="en-us" w:eastAsia="en-US" w:bidi="ar-SA"/>
      </w:rPr>
    </w:lvl>
    <w:lvl w:ilvl="3">
      <w:start w:val="0"/>
      <w:numFmt w:val="bullet"/>
      <w:lvlText w:val="•"/>
      <w:lvlJc w:val="left"/>
      <w:pPr>
        <w:ind w:left="3300" w:hanging="360"/>
      </w:pPr>
      <w:rPr>
        <w:rFonts w:hint="default"/>
        <w:lang w:val="en-us" w:eastAsia="en-US" w:bidi="ar-SA"/>
      </w:rPr>
    </w:lvl>
    <w:lvl w:ilvl="4">
      <w:start w:val="0"/>
      <w:numFmt w:val="bullet"/>
      <w:lvlText w:val="•"/>
      <w:lvlJc w:val="left"/>
      <w:pPr>
        <w:ind w:left="4240" w:hanging="360"/>
      </w:pPr>
      <w:rPr>
        <w:rFonts w:hint="default"/>
        <w:lang w:val="en-us" w:eastAsia="en-US" w:bidi="ar-SA"/>
      </w:rPr>
    </w:lvl>
    <w:lvl w:ilvl="5">
      <w:start w:val="0"/>
      <w:numFmt w:val="bullet"/>
      <w:lvlText w:val="•"/>
      <w:lvlJc w:val="left"/>
      <w:pPr>
        <w:ind w:left="5180" w:hanging="360"/>
      </w:pPr>
      <w:rPr>
        <w:rFonts w:hint="default"/>
        <w:lang w:val="en-us" w:eastAsia="en-US" w:bidi="ar-SA"/>
      </w:rPr>
    </w:lvl>
    <w:lvl w:ilvl="6">
      <w:start w:val="0"/>
      <w:numFmt w:val="bullet"/>
      <w:lvlText w:val="•"/>
      <w:lvlJc w:val="left"/>
      <w:pPr>
        <w:ind w:left="6120" w:hanging="360"/>
      </w:pPr>
      <w:rPr>
        <w:rFonts w:hint="default"/>
        <w:lang w:val="en-us" w:eastAsia="en-US" w:bidi="ar-SA"/>
      </w:rPr>
    </w:lvl>
    <w:lvl w:ilvl="7">
      <w:start w:val="0"/>
      <w:numFmt w:val="bullet"/>
      <w:lvlText w:val="•"/>
      <w:lvlJc w:val="left"/>
      <w:pPr>
        <w:ind w:left="7060" w:hanging="360"/>
      </w:pPr>
      <w:rPr>
        <w:rFonts w:hint="default"/>
        <w:lang w:val="en-us" w:eastAsia="en-US" w:bidi="ar-SA"/>
      </w:rPr>
    </w:lvl>
    <w:lvl w:ilvl="8">
      <w:start w:val="0"/>
      <w:numFmt w:val="bullet"/>
      <w:lvlText w:val="•"/>
      <w:lvlJc w:val="left"/>
      <w:pPr>
        <w:ind w:left="8000" w:hanging="360"/>
      </w:pPr>
      <w:rPr>
        <w:rFonts w:hint="default"/>
        <w:lang w:val="en-us" w:eastAsia="en-US" w:bidi="ar-SA"/>
      </w:rPr>
    </w:lvl>
  </w:abstractNum>
  <w:abstractNum w:abstractNumId="19">
    <w:multiLevelType w:val="hybridMultilevel"/>
    <w:lvl w:ilvl="0">
      <w:start w:val="1"/>
      <w:numFmt w:val="decimal"/>
      <w:lvlText w:val="%1."/>
      <w:lvlJc w:val="left"/>
      <w:pPr>
        <w:ind w:left="840" w:hanging="360"/>
        <w:jc w:val="left"/>
      </w:pPr>
      <w:rPr>
        <w:rFonts w:hint="default" w:ascii="Calibri" w:hAnsi="Calibri" w:eastAsia="Calibri" w:cs="Calibri"/>
        <w:w w:val="98"/>
        <w:sz w:val="22"/>
        <w:szCs w:val="22"/>
        <w:lang w:val="en-us" w:eastAsia="en-US" w:bidi="ar-SA"/>
      </w:rPr>
    </w:lvl>
    <w:lvl w:ilvl="1">
      <w:start w:val="0"/>
      <w:numFmt w:val="bullet"/>
      <w:lvlText w:val="•"/>
      <w:lvlJc w:val="left"/>
      <w:pPr>
        <w:ind w:left="1744" w:hanging="360"/>
      </w:pPr>
      <w:rPr>
        <w:rFonts w:hint="default"/>
        <w:lang w:val="en-us" w:eastAsia="en-US" w:bidi="ar-SA"/>
      </w:rPr>
    </w:lvl>
    <w:lvl w:ilvl="2">
      <w:start w:val="0"/>
      <w:numFmt w:val="bullet"/>
      <w:lvlText w:val="•"/>
      <w:lvlJc w:val="left"/>
      <w:pPr>
        <w:ind w:left="2648" w:hanging="360"/>
      </w:pPr>
      <w:rPr>
        <w:rFonts w:hint="default"/>
        <w:lang w:val="en-us" w:eastAsia="en-US" w:bidi="ar-SA"/>
      </w:rPr>
    </w:lvl>
    <w:lvl w:ilvl="3">
      <w:start w:val="0"/>
      <w:numFmt w:val="bullet"/>
      <w:lvlText w:val="•"/>
      <w:lvlJc w:val="left"/>
      <w:pPr>
        <w:ind w:left="3552" w:hanging="360"/>
      </w:pPr>
      <w:rPr>
        <w:rFonts w:hint="default"/>
        <w:lang w:val="en-us" w:eastAsia="en-US" w:bidi="ar-SA"/>
      </w:rPr>
    </w:lvl>
    <w:lvl w:ilvl="4">
      <w:start w:val="0"/>
      <w:numFmt w:val="bullet"/>
      <w:lvlText w:val="•"/>
      <w:lvlJc w:val="left"/>
      <w:pPr>
        <w:ind w:left="4456" w:hanging="360"/>
      </w:pPr>
      <w:rPr>
        <w:rFonts w:hint="default"/>
        <w:lang w:val="en-us" w:eastAsia="en-US" w:bidi="ar-SA"/>
      </w:rPr>
    </w:lvl>
    <w:lvl w:ilvl="5">
      <w:start w:val="0"/>
      <w:numFmt w:val="bullet"/>
      <w:lvlText w:val="•"/>
      <w:lvlJc w:val="left"/>
      <w:pPr>
        <w:ind w:left="5360" w:hanging="360"/>
      </w:pPr>
      <w:rPr>
        <w:rFonts w:hint="default"/>
        <w:lang w:val="en-us" w:eastAsia="en-US" w:bidi="ar-SA"/>
      </w:rPr>
    </w:lvl>
    <w:lvl w:ilvl="6">
      <w:start w:val="0"/>
      <w:numFmt w:val="bullet"/>
      <w:lvlText w:val="•"/>
      <w:lvlJc w:val="left"/>
      <w:pPr>
        <w:ind w:left="6264" w:hanging="360"/>
      </w:pPr>
      <w:rPr>
        <w:rFonts w:hint="default"/>
        <w:lang w:val="en-us" w:eastAsia="en-US" w:bidi="ar-SA"/>
      </w:rPr>
    </w:lvl>
    <w:lvl w:ilvl="7">
      <w:start w:val="0"/>
      <w:numFmt w:val="bullet"/>
      <w:lvlText w:val="•"/>
      <w:lvlJc w:val="left"/>
      <w:pPr>
        <w:ind w:left="7168" w:hanging="360"/>
      </w:pPr>
      <w:rPr>
        <w:rFonts w:hint="default"/>
        <w:lang w:val="en-us" w:eastAsia="en-US" w:bidi="ar-SA"/>
      </w:rPr>
    </w:lvl>
    <w:lvl w:ilvl="8">
      <w:start w:val="0"/>
      <w:numFmt w:val="bullet"/>
      <w:lvlText w:val="•"/>
      <w:lvlJc w:val="left"/>
      <w:pPr>
        <w:ind w:left="8072" w:hanging="360"/>
      </w:pPr>
      <w:rPr>
        <w:rFonts w:hint="default"/>
        <w:lang w:val="en-us" w:eastAsia="en-US" w:bidi="ar-SA"/>
      </w:rPr>
    </w:lvl>
  </w:abstractNum>
  <w:abstractNum w:abstractNumId="18">
    <w:multiLevelType w:val="hybridMultilevel"/>
    <w:lvl w:ilvl="0">
      <w:start w:val="1"/>
      <w:numFmt w:val="decimal"/>
      <w:lvlText w:val="%1."/>
      <w:lvlJc w:val="left"/>
      <w:pPr>
        <w:ind w:left="840" w:hanging="360"/>
        <w:jc w:val="left"/>
      </w:pPr>
      <w:rPr>
        <w:rFonts w:hint="default" w:ascii="Calibri" w:hAnsi="Calibri" w:eastAsia="Calibri" w:cs="Calibri"/>
        <w:w w:val="98"/>
        <w:sz w:val="22"/>
        <w:szCs w:val="22"/>
        <w:lang w:val="en-us" w:eastAsia="en-US" w:bidi="ar-SA"/>
      </w:rPr>
    </w:lvl>
    <w:lvl w:ilvl="1">
      <w:start w:val="0"/>
      <w:numFmt w:val="bullet"/>
      <w:lvlText w:val="•"/>
      <w:lvlJc w:val="left"/>
      <w:pPr>
        <w:ind w:left="1744" w:hanging="360"/>
      </w:pPr>
      <w:rPr>
        <w:rFonts w:hint="default"/>
        <w:lang w:val="en-us" w:eastAsia="en-US" w:bidi="ar-SA"/>
      </w:rPr>
    </w:lvl>
    <w:lvl w:ilvl="2">
      <w:start w:val="0"/>
      <w:numFmt w:val="bullet"/>
      <w:lvlText w:val="•"/>
      <w:lvlJc w:val="left"/>
      <w:pPr>
        <w:ind w:left="2648" w:hanging="360"/>
      </w:pPr>
      <w:rPr>
        <w:rFonts w:hint="default"/>
        <w:lang w:val="en-us" w:eastAsia="en-US" w:bidi="ar-SA"/>
      </w:rPr>
    </w:lvl>
    <w:lvl w:ilvl="3">
      <w:start w:val="0"/>
      <w:numFmt w:val="bullet"/>
      <w:lvlText w:val="•"/>
      <w:lvlJc w:val="left"/>
      <w:pPr>
        <w:ind w:left="3552" w:hanging="360"/>
      </w:pPr>
      <w:rPr>
        <w:rFonts w:hint="default"/>
        <w:lang w:val="en-us" w:eastAsia="en-US" w:bidi="ar-SA"/>
      </w:rPr>
    </w:lvl>
    <w:lvl w:ilvl="4">
      <w:start w:val="0"/>
      <w:numFmt w:val="bullet"/>
      <w:lvlText w:val="•"/>
      <w:lvlJc w:val="left"/>
      <w:pPr>
        <w:ind w:left="4456" w:hanging="360"/>
      </w:pPr>
      <w:rPr>
        <w:rFonts w:hint="default"/>
        <w:lang w:val="en-us" w:eastAsia="en-US" w:bidi="ar-SA"/>
      </w:rPr>
    </w:lvl>
    <w:lvl w:ilvl="5">
      <w:start w:val="0"/>
      <w:numFmt w:val="bullet"/>
      <w:lvlText w:val="•"/>
      <w:lvlJc w:val="left"/>
      <w:pPr>
        <w:ind w:left="5360" w:hanging="360"/>
      </w:pPr>
      <w:rPr>
        <w:rFonts w:hint="default"/>
        <w:lang w:val="en-us" w:eastAsia="en-US" w:bidi="ar-SA"/>
      </w:rPr>
    </w:lvl>
    <w:lvl w:ilvl="6">
      <w:start w:val="0"/>
      <w:numFmt w:val="bullet"/>
      <w:lvlText w:val="•"/>
      <w:lvlJc w:val="left"/>
      <w:pPr>
        <w:ind w:left="6264" w:hanging="360"/>
      </w:pPr>
      <w:rPr>
        <w:rFonts w:hint="default"/>
        <w:lang w:val="en-us" w:eastAsia="en-US" w:bidi="ar-SA"/>
      </w:rPr>
    </w:lvl>
    <w:lvl w:ilvl="7">
      <w:start w:val="0"/>
      <w:numFmt w:val="bullet"/>
      <w:lvlText w:val="•"/>
      <w:lvlJc w:val="left"/>
      <w:pPr>
        <w:ind w:left="7168" w:hanging="360"/>
      </w:pPr>
      <w:rPr>
        <w:rFonts w:hint="default"/>
        <w:lang w:val="en-us" w:eastAsia="en-US" w:bidi="ar-SA"/>
      </w:rPr>
    </w:lvl>
    <w:lvl w:ilvl="8">
      <w:start w:val="0"/>
      <w:numFmt w:val="bullet"/>
      <w:lvlText w:val="•"/>
      <w:lvlJc w:val="left"/>
      <w:pPr>
        <w:ind w:left="8072" w:hanging="360"/>
      </w:pPr>
      <w:rPr>
        <w:rFonts w:hint="default"/>
        <w:lang w:val="en-us" w:eastAsia="en-US" w:bidi="ar-SA"/>
      </w:rPr>
    </w:lvl>
  </w:abstractNum>
  <w:abstractNum w:abstractNumId="17">
    <w:multiLevelType w:val="hybridMultilevel"/>
    <w:lvl w:ilvl="0">
      <w:start w:val="1"/>
      <w:numFmt w:val="decimal"/>
      <w:lvlText w:val="%1"/>
      <w:lvlJc w:val="left"/>
      <w:pPr>
        <w:ind w:left="347" w:hanging="228"/>
        <w:jc w:val="left"/>
      </w:pPr>
      <w:rPr>
        <w:rFonts w:hint="default" w:ascii="Trebuchet MS" w:hAnsi="Trebuchet MS" w:eastAsia="Trebuchet MS" w:cs="Trebuchet MS"/>
        <w:b/>
        <w:bCs/>
        <w:color w:val="0F75BC"/>
        <w:w w:val="87"/>
        <w:sz w:val="32"/>
        <w:szCs w:val="32"/>
        <w:lang w:val="en-us" w:eastAsia="en-US" w:bidi="ar-SA"/>
      </w:rPr>
    </w:lvl>
    <w:lvl w:ilvl="1">
      <w:start w:val="0"/>
      <w:numFmt w:val="bullet"/>
      <w:lvlText w:val=""/>
      <w:lvlJc w:val="left"/>
      <w:pPr>
        <w:ind w:left="839" w:hanging="361"/>
      </w:pPr>
      <w:rPr>
        <w:rFonts w:hint="default" w:ascii="Symbol" w:hAnsi="Symbol" w:eastAsia="Symbol" w:cs="Symbol"/>
        <w:w w:val="100"/>
        <w:sz w:val="22"/>
        <w:szCs w:val="22"/>
        <w:lang w:val="en-us" w:eastAsia="en-US" w:bidi="ar-SA"/>
      </w:rPr>
    </w:lvl>
    <w:lvl w:ilvl="2">
      <w:start w:val="0"/>
      <w:numFmt w:val="bullet"/>
      <w:lvlText w:val="•"/>
      <w:lvlJc w:val="left"/>
      <w:pPr>
        <w:ind w:left="1844" w:hanging="361"/>
      </w:pPr>
      <w:rPr>
        <w:rFonts w:hint="default"/>
        <w:lang w:val="en-us" w:eastAsia="en-US" w:bidi="ar-SA"/>
      </w:rPr>
    </w:lvl>
    <w:lvl w:ilvl="3">
      <w:start w:val="0"/>
      <w:numFmt w:val="bullet"/>
      <w:lvlText w:val="•"/>
      <w:lvlJc w:val="left"/>
      <w:pPr>
        <w:ind w:left="2848" w:hanging="361"/>
      </w:pPr>
      <w:rPr>
        <w:rFonts w:hint="default"/>
        <w:lang w:val="en-us" w:eastAsia="en-US" w:bidi="ar-SA"/>
      </w:rPr>
    </w:lvl>
    <w:lvl w:ilvl="4">
      <w:start w:val="0"/>
      <w:numFmt w:val="bullet"/>
      <w:lvlText w:val="•"/>
      <w:lvlJc w:val="left"/>
      <w:pPr>
        <w:ind w:left="3853" w:hanging="361"/>
      </w:pPr>
      <w:rPr>
        <w:rFonts w:hint="default"/>
        <w:lang w:val="en-us" w:eastAsia="en-US" w:bidi="ar-SA"/>
      </w:rPr>
    </w:lvl>
    <w:lvl w:ilvl="5">
      <w:start w:val="0"/>
      <w:numFmt w:val="bullet"/>
      <w:lvlText w:val="•"/>
      <w:lvlJc w:val="left"/>
      <w:pPr>
        <w:ind w:left="4857" w:hanging="361"/>
      </w:pPr>
      <w:rPr>
        <w:rFonts w:hint="default"/>
        <w:lang w:val="en-us" w:eastAsia="en-US" w:bidi="ar-SA"/>
      </w:rPr>
    </w:lvl>
    <w:lvl w:ilvl="6">
      <w:start w:val="0"/>
      <w:numFmt w:val="bullet"/>
      <w:lvlText w:val="•"/>
      <w:lvlJc w:val="left"/>
      <w:pPr>
        <w:ind w:left="5862" w:hanging="361"/>
      </w:pPr>
      <w:rPr>
        <w:rFonts w:hint="default"/>
        <w:lang w:val="en-us" w:eastAsia="en-US" w:bidi="ar-SA"/>
      </w:rPr>
    </w:lvl>
    <w:lvl w:ilvl="7">
      <w:start w:val="0"/>
      <w:numFmt w:val="bullet"/>
      <w:lvlText w:val="•"/>
      <w:lvlJc w:val="left"/>
      <w:pPr>
        <w:ind w:left="6866" w:hanging="361"/>
      </w:pPr>
      <w:rPr>
        <w:rFonts w:hint="default"/>
        <w:lang w:val="en-us" w:eastAsia="en-US" w:bidi="ar-SA"/>
      </w:rPr>
    </w:lvl>
    <w:lvl w:ilvl="8">
      <w:start w:val="0"/>
      <w:numFmt w:val="bullet"/>
      <w:lvlText w:val="•"/>
      <w:lvlJc w:val="left"/>
      <w:pPr>
        <w:ind w:left="7871" w:hanging="361"/>
      </w:pPr>
      <w:rPr>
        <w:rFonts w:hint="default"/>
        <w:lang w:val="en-us" w:eastAsia="en-US" w:bidi="ar-SA"/>
      </w:rPr>
    </w:lvl>
  </w:abstractNum>
  <w:abstractNum w:abstractNumId="16">
    <w:multiLevelType w:val="hybridMultilevel"/>
    <w:lvl w:ilvl="0">
      <w:start w:val="0"/>
      <w:numFmt w:val="bullet"/>
      <w:lvlText w:val="•"/>
      <w:lvlJc w:val="left"/>
      <w:pPr>
        <w:ind w:left="840" w:hanging="721"/>
      </w:pPr>
      <w:rPr>
        <w:rFonts w:hint="default" w:ascii="Calibri" w:hAnsi="Calibri" w:eastAsia="Calibri" w:cs="Calibri"/>
        <w:w w:val="100"/>
        <w:sz w:val="22"/>
        <w:szCs w:val="22"/>
        <w:lang w:val="en-us" w:eastAsia="en-US" w:bidi="ar-SA"/>
      </w:rPr>
    </w:lvl>
    <w:lvl w:ilvl="1">
      <w:start w:val="0"/>
      <w:numFmt w:val="bullet"/>
      <w:lvlText w:val="-"/>
      <w:lvlJc w:val="left"/>
      <w:pPr>
        <w:ind w:left="1179" w:hanging="360"/>
      </w:pPr>
      <w:rPr>
        <w:rFonts w:hint="default" w:ascii="Franklin Gothic Book" w:hAnsi="Franklin Gothic Book" w:eastAsia="Franklin Gothic Book" w:cs="Franklin Gothic Book"/>
        <w:w w:val="100"/>
        <w:sz w:val="22"/>
        <w:szCs w:val="22"/>
        <w:lang w:val="en-us" w:eastAsia="en-US" w:bidi="ar-SA"/>
      </w:rPr>
    </w:lvl>
    <w:lvl w:ilvl="2">
      <w:start w:val="0"/>
      <w:numFmt w:val="bullet"/>
      <w:lvlText w:val="•"/>
      <w:lvlJc w:val="left"/>
      <w:pPr>
        <w:ind w:left="2113" w:hanging="360"/>
      </w:pPr>
      <w:rPr>
        <w:rFonts w:hint="default"/>
        <w:lang w:val="en-us" w:eastAsia="en-US" w:bidi="ar-SA"/>
      </w:rPr>
    </w:lvl>
    <w:lvl w:ilvl="3">
      <w:start w:val="0"/>
      <w:numFmt w:val="bullet"/>
      <w:lvlText w:val="•"/>
      <w:lvlJc w:val="left"/>
      <w:pPr>
        <w:ind w:left="3046" w:hanging="360"/>
      </w:pPr>
      <w:rPr>
        <w:rFonts w:hint="default"/>
        <w:lang w:val="en-us" w:eastAsia="en-US" w:bidi="ar-SA"/>
      </w:rPr>
    </w:lvl>
    <w:lvl w:ilvl="4">
      <w:start w:val="0"/>
      <w:numFmt w:val="bullet"/>
      <w:lvlText w:val="•"/>
      <w:lvlJc w:val="left"/>
      <w:pPr>
        <w:ind w:left="3980" w:hanging="360"/>
      </w:pPr>
      <w:rPr>
        <w:rFonts w:hint="default"/>
        <w:lang w:val="en-us" w:eastAsia="en-US" w:bidi="ar-SA"/>
      </w:rPr>
    </w:lvl>
    <w:lvl w:ilvl="5">
      <w:start w:val="0"/>
      <w:numFmt w:val="bullet"/>
      <w:lvlText w:val="•"/>
      <w:lvlJc w:val="left"/>
      <w:pPr>
        <w:ind w:left="4913" w:hanging="360"/>
      </w:pPr>
      <w:rPr>
        <w:rFonts w:hint="default"/>
        <w:lang w:val="en-us" w:eastAsia="en-US" w:bidi="ar-SA"/>
      </w:rPr>
    </w:lvl>
    <w:lvl w:ilvl="6">
      <w:start w:val="0"/>
      <w:numFmt w:val="bullet"/>
      <w:lvlText w:val="•"/>
      <w:lvlJc w:val="left"/>
      <w:pPr>
        <w:ind w:left="5846" w:hanging="360"/>
      </w:pPr>
      <w:rPr>
        <w:rFonts w:hint="default"/>
        <w:lang w:val="en-us" w:eastAsia="en-US" w:bidi="ar-SA"/>
      </w:rPr>
    </w:lvl>
    <w:lvl w:ilvl="7">
      <w:start w:val="0"/>
      <w:numFmt w:val="bullet"/>
      <w:lvlText w:val="•"/>
      <w:lvlJc w:val="left"/>
      <w:pPr>
        <w:ind w:left="6780" w:hanging="360"/>
      </w:pPr>
      <w:rPr>
        <w:rFonts w:hint="default"/>
        <w:lang w:val="en-us" w:eastAsia="en-US" w:bidi="ar-SA"/>
      </w:rPr>
    </w:lvl>
    <w:lvl w:ilvl="8">
      <w:start w:val="0"/>
      <w:numFmt w:val="bullet"/>
      <w:lvlText w:val="•"/>
      <w:lvlJc w:val="left"/>
      <w:pPr>
        <w:ind w:left="7713" w:hanging="360"/>
      </w:pPr>
      <w:rPr>
        <w:rFonts w:hint="default"/>
        <w:lang w:val="en-us" w:eastAsia="en-US" w:bidi="ar-SA"/>
      </w:rPr>
    </w:lvl>
  </w:abstractNum>
  <w:abstractNum w:abstractNumId="15">
    <w:multiLevelType w:val="hybridMultilevel"/>
    <w:lvl w:ilvl="0">
      <w:start w:val="0"/>
      <w:numFmt w:val="bullet"/>
      <w:lvlText w:val=""/>
      <w:lvlJc w:val="left"/>
      <w:pPr>
        <w:ind w:left="840" w:hanging="361"/>
      </w:pPr>
      <w:rPr>
        <w:rFonts w:hint="default" w:ascii="Symbol" w:hAnsi="Symbol" w:eastAsia="Symbol" w:cs="Symbol"/>
        <w:w w:val="100"/>
        <w:sz w:val="22"/>
        <w:szCs w:val="22"/>
        <w:lang w:val="en-us" w:eastAsia="en-US" w:bidi="ar-SA"/>
      </w:rPr>
    </w:lvl>
    <w:lvl w:ilvl="1">
      <w:start w:val="0"/>
      <w:numFmt w:val="bullet"/>
      <w:lvlText w:val="•"/>
      <w:lvlJc w:val="left"/>
      <w:pPr>
        <w:ind w:left="1716" w:hanging="361"/>
      </w:pPr>
      <w:rPr>
        <w:rFonts w:hint="default"/>
        <w:lang w:val="en-us" w:eastAsia="en-US" w:bidi="ar-SA"/>
      </w:rPr>
    </w:lvl>
    <w:lvl w:ilvl="2">
      <w:start w:val="0"/>
      <w:numFmt w:val="bullet"/>
      <w:lvlText w:val="•"/>
      <w:lvlJc w:val="left"/>
      <w:pPr>
        <w:ind w:left="2592" w:hanging="361"/>
      </w:pPr>
      <w:rPr>
        <w:rFonts w:hint="default"/>
        <w:lang w:val="en-us" w:eastAsia="en-US" w:bidi="ar-SA"/>
      </w:rPr>
    </w:lvl>
    <w:lvl w:ilvl="3">
      <w:start w:val="0"/>
      <w:numFmt w:val="bullet"/>
      <w:lvlText w:val="•"/>
      <w:lvlJc w:val="left"/>
      <w:pPr>
        <w:ind w:left="3468" w:hanging="361"/>
      </w:pPr>
      <w:rPr>
        <w:rFonts w:hint="default"/>
        <w:lang w:val="en-us" w:eastAsia="en-US" w:bidi="ar-SA"/>
      </w:rPr>
    </w:lvl>
    <w:lvl w:ilvl="4">
      <w:start w:val="0"/>
      <w:numFmt w:val="bullet"/>
      <w:lvlText w:val="•"/>
      <w:lvlJc w:val="left"/>
      <w:pPr>
        <w:ind w:left="4344" w:hanging="361"/>
      </w:pPr>
      <w:rPr>
        <w:rFonts w:hint="default"/>
        <w:lang w:val="en-us" w:eastAsia="en-US" w:bidi="ar-SA"/>
      </w:rPr>
    </w:lvl>
    <w:lvl w:ilvl="5">
      <w:start w:val="0"/>
      <w:numFmt w:val="bullet"/>
      <w:lvlText w:val="•"/>
      <w:lvlJc w:val="left"/>
      <w:pPr>
        <w:ind w:left="5220" w:hanging="361"/>
      </w:pPr>
      <w:rPr>
        <w:rFonts w:hint="default"/>
        <w:lang w:val="en-us" w:eastAsia="en-US" w:bidi="ar-SA"/>
      </w:rPr>
    </w:lvl>
    <w:lvl w:ilvl="6">
      <w:start w:val="0"/>
      <w:numFmt w:val="bullet"/>
      <w:lvlText w:val="•"/>
      <w:lvlJc w:val="left"/>
      <w:pPr>
        <w:ind w:left="6096" w:hanging="361"/>
      </w:pPr>
      <w:rPr>
        <w:rFonts w:hint="default"/>
        <w:lang w:val="en-us" w:eastAsia="en-US" w:bidi="ar-SA"/>
      </w:rPr>
    </w:lvl>
    <w:lvl w:ilvl="7">
      <w:start w:val="0"/>
      <w:numFmt w:val="bullet"/>
      <w:lvlText w:val="•"/>
      <w:lvlJc w:val="left"/>
      <w:pPr>
        <w:ind w:left="6972" w:hanging="361"/>
      </w:pPr>
      <w:rPr>
        <w:rFonts w:hint="default"/>
        <w:lang w:val="en-us" w:eastAsia="en-US" w:bidi="ar-SA"/>
      </w:rPr>
    </w:lvl>
    <w:lvl w:ilvl="8">
      <w:start w:val="0"/>
      <w:numFmt w:val="bullet"/>
      <w:lvlText w:val="•"/>
      <w:lvlJc w:val="left"/>
      <w:pPr>
        <w:ind w:left="7848" w:hanging="361"/>
      </w:pPr>
      <w:rPr>
        <w:rFonts w:hint="default"/>
        <w:lang w:val="en-us" w:eastAsia="en-US" w:bidi="ar-SA"/>
      </w:rPr>
    </w:lvl>
  </w:abstractNum>
  <w:abstractNum w:abstractNumId="14">
    <w:multiLevelType w:val="hybridMultilevel"/>
    <w:lvl w:ilvl="0">
      <w:start w:val="0"/>
      <w:numFmt w:val="bullet"/>
      <w:lvlText w:val="-"/>
      <w:lvlJc w:val="left"/>
      <w:pPr>
        <w:ind w:left="533" w:hanging="384"/>
      </w:pPr>
      <w:rPr>
        <w:rFonts w:hint="default" w:ascii="Calibri" w:hAnsi="Calibri" w:eastAsia="Calibri" w:cs="Calibri"/>
        <w:w w:val="101"/>
        <w:sz w:val="22"/>
        <w:szCs w:val="22"/>
        <w:lang w:val="en-us" w:eastAsia="en-US" w:bidi="ar-SA"/>
      </w:rPr>
    </w:lvl>
    <w:lvl w:ilvl="1">
      <w:start w:val="0"/>
      <w:numFmt w:val="bullet"/>
      <w:lvlText w:val="•"/>
      <w:lvlJc w:val="left"/>
      <w:pPr>
        <w:ind w:left="1105" w:hanging="384"/>
      </w:pPr>
      <w:rPr>
        <w:rFonts w:hint="default"/>
        <w:lang w:val="en-us" w:eastAsia="en-US" w:bidi="ar-SA"/>
      </w:rPr>
    </w:lvl>
    <w:lvl w:ilvl="2">
      <w:start w:val="0"/>
      <w:numFmt w:val="bullet"/>
      <w:lvlText w:val="•"/>
      <w:lvlJc w:val="left"/>
      <w:pPr>
        <w:ind w:left="1671" w:hanging="384"/>
      </w:pPr>
      <w:rPr>
        <w:rFonts w:hint="default"/>
        <w:lang w:val="en-us" w:eastAsia="en-US" w:bidi="ar-SA"/>
      </w:rPr>
    </w:lvl>
    <w:lvl w:ilvl="3">
      <w:start w:val="0"/>
      <w:numFmt w:val="bullet"/>
      <w:lvlText w:val="•"/>
      <w:lvlJc w:val="left"/>
      <w:pPr>
        <w:ind w:left="2237" w:hanging="384"/>
      </w:pPr>
      <w:rPr>
        <w:rFonts w:hint="default"/>
        <w:lang w:val="en-us" w:eastAsia="en-US" w:bidi="ar-SA"/>
      </w:rPr>
    </w:lvl>
    <w:lvl w:ilvl="4">
      <w:start w:val="0"/>
      <w:numFmt w:val="bullet"/>
      <w:lvlText w:val="•"/>
      <w:lvlJc w:val="left"/>
      <w:pPr>
        <w:ind w:left="2803" w:hanging="384"/>
      </w:pPr>
      <w:rPr>
        <w:rFonts w:hint="default"/>
        <w:lang w:val="en-us" w:eastAsia="en-US" w:bidi="ar-SA"/>
      </w:rPr>
    </w:lvl>
    <w:lvl w:ilvl="5">
      <w:start w:val="0"/>
      <w:numFmt w:val="bullet"/>
      <w:lvlText w:val="•"/>
      <w:lvlJc w:val="left"/>
      <w:pPr>
        <w:ind w:left="3369" w:hanging="384"/>
      </w:pPr>
      <w:rPr>
        <w:rFonts w:hint="default"/>
        <w:lang w:val="en-us" w:eastAsia="en-US" w:bidi="ar-SA"/>
      </w:rPr>
    </w:lvl>
    <w:lvl w:ilvl="6">
      <w:start w:val="0"/>
      <w:numFmt w:val="bullet"/>
      <w:lvlText w:val="•"/>
      <w:lvlJc w:val="left"/>
      <w:pPr>
        <w:ind w:left="3934" w:hanging="384"/>
      </w:pPr>
      <w:rPr>
        <w:rFonts w:hint="default"/>
        <w:lang w:val="en-us" w:eastAsia="en-US" w:bidi="ar-SA"/>
      </w:rPr>
    </w:lvl>
    <w:lvl w:ilvl="7">
      <w:start w:val="0"/>
      <w:numFmt w:val="bullet"/>
      <w:lvlText w:val="•"/>
      <w:lvlJc w:val="left"/>
      <w:pPr>
        <w:ind w:left="4500" w:hanging="384"/>
      </w:pPr>
      <w:rPr>
        <w:rFonts w:hint="default"/>
        <w:lang w:val="en-us" w:eastAsia="en-US" w:bidi="ar-SA"/>
      </w:rPr>
    </w:lvl>
    <w:lvl w:ilvl="8">
      <w:start w:val="0"/>
      <w:numFmt w:val="bullet"/>
      <w:lvlText w:val="•"/>
      <w:lvlJc w:val="left"/>
      <w:pPr>
        <w:ind w:left="5066" w:hanging="384"/>
      </w:pPr>
      <w:rPr>
        <w:rFonts w:hint="default"/>
        <w:lang w:val="en-us" w:eastAsia="en-US" w:bidi="ar-SA"/>
      </w:rPr>
    </w:lvl>
  </w:abstractNum>
  <w:abstractNum w:abstractNumId="13">
    <w:multiLevelType w:val="hybridMultilevel"/>
    <w:lvl w:ilvl="0">
      <w:start w:val="0"/>
      <w:numFmt w:val="bullet"/>
      <w:lvlText w:val="-"/>
      <w:lvlJc w:val="left"/>
      <w:pPr>
        <w:ind w:left="533" w:hanging="384"/>
      </w:pPr>
      <w:rPr>
        <w:rFonts w:hint="default" w:ascii="Calibri" w:hAnsi="Calibri" w:eastAsia="Calibri" w:cs="Calibri"/>
        <w:w w:val="101"/>
        <w:sz w:val="22"/>
        <w:szCs w:val="22"/>
        <w:lang w:val="en-us" w:eastAsia="en-US" w:bidi="ar-SA"/>
      </w:rPr>
    </w:lvl>
    <w:lvl w:ilvl="1">
      <w:start w:val="0"/>
      <w:numFmt w:val="bullet"/>
      <w:lvlText w:val="•"/>
      <w:lvlJc w:val="left"/>
      <w:pPr>
        <w:ind w:left="1105" w:hanging="384"/>
      </w:pPr>
      <w:rPr>
        <w:rFonts w:hint="default"/>
        <w:lang w:val="en-us" w:eastAsia="en-US" w:bidi="ar-SA"/>
      </w:rPr>
    </w:lvl>
    <w:lvl w:ilvl="2">
      <w:start w:val="0"/>
      <w:numFmt w:val="bullet"/>
      <w:lvlText w:val="•"/>
      <w:lvlJc w:val="left"/>
      <w:pPr>
        <w:ind w:left="1671" w:hanging="384"/>
      </w:pPr>
      <w:rPr>
        <w:rFonts w:hint="default"/>
        <w:lang w:val="en-us" w:eastAsia="en-US" w:bidi="ar-SA"/>
      </w:rPr>
    </w:lvl>
    <w:lvl w:ilvl="3">
      <w:start w:val="0"/>
      <w:numFmt w:val="bullet"/>
      <w:lvlText w:val="•"/>
      <w:lvlJc w:val="left"/>
      <w:pPr>
        <w:ind w:left="2237" w:hanging="384"/>
      </w:pPr>
      <w:rPr>
        <w:rFonts w:hint="default"/>
        <w:lang w:val="en-us" w:eastAsia="en-US" w:bidi="ar-SA"/>
      </w:rPr>
    </w:lvl>
    <w:lvl w:ilvl="4">
      <w:start w:val="0"/>
      <w:numFmt w:val="bullet"/>
      <w:lvlText w:val="•"/>
      <w:lvlJc w:val="left"/>
      <w:pPr>
        <w:ind w:left="2803" w:hanging="384"/>
      </w:pPr>
      <w:rPr>
        <w:rFonts w:hint="default"/>
        <w:lang w:val="en-us" w:eastAsia="en-US" w:bidi="ar-SA"/>
      </w:rPr>
    </w:lvl>
    <w:lvl w:ilvl="5">
      <w:start w:val="0"/>
      <w:numFmt w:val="bullet"/>
      <w:lvlText w:val="•"/>
      <w:lvlJc w:val="left"/>
      <w:pPr>
        <w:ind w:left="3369" w:hanging="384"/>
      </w:pPr>
      <w:rPr>
        <w:rFonts w:hint="default"/>
        <w:lang w:val="en-us" w:eastAsia="en-US" w:bidi="ar-SA"/>
      </w:rPr>
    </w:lvl>
    <w:lvl w:ilvl="6">
      <w:start w:val="0"/>
      <w:numFmt w:val="bullet"/>
      <w:lvlText w:val="•"/>
      <w:lvlJc w:val="left"/>
      <w:pPr>
        <w:ind w:left="3934" w:hanging="384"/>
      </w:pPr>
      <w:rPr>
        <w:rFonts w:hint="default"/>
        <w:lang w:val="en-us" w:eastAsia="en-US" w:bidi="ar-SA"/>
      </w:rPr>
    </w:lvl>
    <w:lvl w:ilvl="7">
      <w:start w:val="0"/>
      <w:numFmt w:val="bullet"/>
      <w:lvlText w:val="•"/>
      <w:lvlJc w:val="left"/>
      <w:pPr>
        <w:ind w:left="4500" w:hanging="384"/>
      </w:pPr>
      <w:rPr>
        <w:rFonts w:hint="default"/>
        <w:lang w:val="en-us" w:eastAsia="en-US" w:bidi="ar-SA"/>
      </w:rPr>
    </w:lvl>
    <w:lvl w:ilvl="8">
      <w:start w:val="0"/>
      <w:numFmt w:val="bullet"/>
      <w:lvlText w:val="•"/>
      <w:lvlJc w:val="left"/>
      <w:pPr>
        <w:ind w:left="5066" w:hanging="384"/>
      </w:pPr>
      <w:rPr>
        <w:rFonts w:hint="default"/>
        <w:lang w:val="en-us" w:eastAsia="en-US" w:bidi="ar-SA"/>
      </w:rPr>
    </w:lvl>
  </w:abstractNum>
  <w:abstractNum w:abstractNumId="12">
    <w:multiLevelType w:val="hybridMultilevel"/>
    <w:lvl w:ilvl="0">
      <w:start w:val="0"/>
      <w:numFmt w:val="bullet"/>
      <w:lvlText w:val="-"/>
      <w:lvlJc w:val="left"/>
      <w:pPr>
        <w:ind w:left="533" w:hanging="384"/>
      </w:pPr>
      <w:rPr>
        <w:rFonts w:hint="default" w:ascii="Calibri" w:hAnsi="Calibri" w:eastAsia="Calibri" w:cs="Calibri"/>
        <w:w w:val="101"/>
        <w:sz w:val="22"/>
        <w:szCs w:val="22"/>
        <w:lang w:val="en-us" w:eastAsia="en-US" w:bidi="ar-SA"/>
      </w:rPr>
    </w:lvl>
    <w:lvl w:ilvl="1">
      <w:start w:val="0"/>
      <w:numFmt w:val="bullet"/>
      <w:lvlText w:val="•"/>
      <w:lvlJc w:val="left"/>
      <w:pPr>
        <w:ind w:left="1105" w:hanging="384"/>
      </w:pPr>
      <w:rPr>
        <w:rFonts w:hint="default"/>
        <w:lang w:val="en-us" w:eastAsia="en-US" w:bidi="ar-SA"/>
      </w:rPr>
    </w:lvl>
    <w:lvl w:ilvl="2">
      <w:start w:val="0"/>
      <w:numFmt w:val="bullet"/>
      <w:lvlText w:val="•"/>
      <w:lvlJc w:val="left"/>
      <w:pPr>
        <w:ind w:left="1671" w:hanging="384"/>
      </w:pPr>
      <w:rPr>
        <w:rFonts w:hint="default"/>
        <w:lang w:val="en-us" w:eastAsia="en-US" w:bidi="ar-SA"/>
      </w:rPr>
    </w:lvl>
    <w:lvl w:ilvl="3">
      <w:start w:val="0"/>
      <w:numFmt w:val="bullet"/>
      <w:lvlText w:val="•"/>
      <w:lvlJc w:val="left"/>
      <w:pPr>
        <w:ind w:left="2237" w:hanging="384"/>
      </w:pPr>
      <w:rPr>
        <w:rFonts w:hint="default"/>
        <w:lang w:val="en-us" w:eastAsia="en-US" w:bidi="ar-SA"/>
      </w:rPr>
    </w:lvl>
    <w:lvl w:ilvl="4">
      <w:start w:val="0"/>
      <w:numFmt w:val="bullet"/>
      <w:lvlText w:val="•"/>
      <w:lvlJc w:val="left"/>
      <w:pPr>
        <w:ind w:left="2803" w:hanging="384"/>
      </w:pPr>
      <w:rPr>
        <w:rFonts w:hint="default"/>
        <w:lang w:val="en-us" w:eastAsia="en-US" w:bidi="ar-SA"/>
      </w:rPr>
    </w:lvl>
    <w:lvl w:ilvl="5">
      <w:start w:val="0"/>
      <w:numFmt w:val="bullet"/>
      <w:lvlText w:val="•"/>
      <w:lvlJc w:val="left"/>
      <w:pPr>
        <w:ind w:left="3369" w:hanging="384"/>
      </w:pPr>
      <w:rPr>
        <w:rFonts w:hint="default"/>
        <w:lang w:val="en-us" w:eastAsia="en-US" w:bidi="ar-SA"/>
      </w:rPr>
    </w:lvl>
    <w:lvl w:ilvl="6">
      <w:start w:val="0"/>
      <w:numFmt w:val="bullet"/>
      <w:lvlText w:val="•"/>
      <w:lvlJc w:val="left"/>
      <w:pPr>
        <w:ind w:left="3934" w:hanging="384"/>
      </w:pPr>
      <w:rPr>
        <w:rFonts w:hint="default"/>
        <w:lang w:val="en-us" w:eastAsia="en-US" w:bidi="ar-SA"/>
      </w:rPr>
    </w:lvl>
    <w:lvl w:ilvl="7">
      <w:start w:val="0"/>
      <w:numFmt w:val="bullet"/>
      <w:lvlText w:val="•"/>
      <w:lvlJc w:val="left"/>
      <w:pPr>
        <w:ind w:left="4500" w:hanging="384"/>
      </w:pPr>
      <w:rPr>
        <w:rFonts w:hint="default"/>
        <w:lang w:val="en-us" w:eastAsia="en-US" w:bidi="ar-SA"/>
      </w:rPr>
    </w:lvl>
    <w:lvl w:ilvl="8">
      <w:start w:val="0"/>
      <w:numFmt w:val="bullet"/>
      <w:lvlText w:val="•"/>
      <w:lvlJc w:val="left"/>
      <w:pPr>
        <w:ind w:left="5066" w:hanging="384"/>
      </w:pPr>
      <w:rPr>
        <w:rFonts w:hint="default"/>
        <w:lang w:val="en-us" w:eastAsia="en-US" w:bidi="ar-SA"/>
      </w:rPr>
    </w:lvl>
  </w:abstractNum>
  <w:abstractNum w:abstractNumId="11">
    <w:multiLevelType w:val="hybridMultilevel"/>
    <w:lvl w:ilvl="0">
      <w:start w:val="0"/>
      <w:numFmt w:val="bullet"/>
      <w:lvlText w:val="-"/>
      <w:lvlJc w:val="left"/>
      <w:pPr>
        <w:ind w:left="533" w:hanging="384"/>
      </w:pPr>
      <w:rPr>
        <w:rFonts w:hint="default" w:ascii="Calibri" w:hAnsi="Calibri" w:eastAsia="Calibri" w:cs="Calibri"/>
        <w:w w:val="101"/>
        <w:sz w:val="22"/>
        <w:szCs w:val="22"/>
        <w:lang w:val="en-us" w:eastAsia="en-US" w:bidi="ar-SA"/>
      </w:rPr>
    </w:lvl>
    <w:lvl w:ilvl="1">
      <w:start w:val="0"/>
      <w:numFmt w:val="bullet"/>
      <w:lvlText w:val="•"/>
      <w:lvlJc w:val="left"/>
      <w:pPr>
        <w:ind w:left="1105" w:hanging="384"/>
      </w:pPr>
      <w:rPr>
        <w:rFonts w:hint="default"/>
        <w:lang w:val="en-us" w:eastAsia="en-US" w:bidi="ar-SA"/>
      </w:rPr>
    </w:lvl>
    <w:lvl w:ilvl="2">
      <w:start w:val="0"/>
      <w:numFmt w:val="bullet"/>
      <w:lvlText w:val="•"/>
      <w:lvlJc w:val="left"/>
      <w:pPr>
        <w:ind w:left="1671" w:hanging="384"/>
      </w:pPr>
      <w:rPr>
        <w:rFonts w:hint="default"/>
        <w:lang w:val="en-us" w:eastAsia="en-US" w:bidi="ar-SA"/>
      </w:rPr>
    </w:lvl>
    <w:lvl w:ilvl="3">
      <w:start w:val="0"/>
      <w:numFmt w:val="bullet"/>
      <w:lvlText w:val="•"/>
      <w:lvlJc w:val="left"/>
      <w:pPr>
        <w:ind w:left="2237" w:hanging="384"/>
      </w:pPr>
      <w:rPr>
        <w:rFonts w:hint="default"/>
        <w:lang w:val="en-us" w:eastAsia="en-US" w:bidi="ar-SA"/>
      </w:rPr>
    </w:lvl>
    <w:lvl w:ilvl="4">
      <w:start w:val="0"/>
      <w:numFmt w:val="bullet"/>
      <w:lvlText w:val="•"/>
      <w:lvlJc w:val="left"/>
      <w:pPr>
        <w:ind w:left="2803" w:hanging="384"/>
      </w:pPr>
      <w:rPr>
        <w:rFonts w:hint="default"/>
        <w:lang w:val="en-us" w:eastAsia="en-US" w:bidi="ar-SA"/>
      </w:rPr>
    </w:lvl>
    <w:lvl w:ilvl="5">
      <w:start w:val="0"/>
      <w:numFmt w:val="bullet"/>
      <w:lvlText w:val="•"/>
      <w:lvlJc w:val="left"/>
      <w:pPr>
        <w:ind w:left="3369" w:hanging="384"/>
      </w:pPr>
      <w:rPr>
        <w:rFonts w:hint="default"/>
        <w:lang w:val="en-us" w:eastAsia="en-US" w:bidi="ar-SA"/>
      </w:rPr>
    </w:lvl>
    <w:lvl w:ilvl="6">
      <w:start w:val="0"/>
      <w:numFmt w:val="bullet"/>
      <w:lvlText w:val="•"/>
      <w:lvlJc w:val="left"/>
      <w:pPr>
        <w:ind w:left="3934" w:hanging="384"/>
      </w:pPr>
      <w:rPr>
        <w:rFonts w:hint="default"/>
        <w:lang w:val="en-us" w:eastAsia="en-US" w:bidi="ar-SA"/>
      </w:rPr>
    </w:lvl>
    <w:lvl w:ilvl="7">
      <w:start w:val="0"/>
      <w:numFmt w:val="bullet"/>
      <w:lvlText w:val="•"/>
      <w:lvlJc w:val="left"/>
      <w:pPr>
        <w:ind w:left="4500" w:hanging="384"/>
      </w:pPr>
      <w:rPr>
        <w:rFonts w:hint="default"/>
        <w:lang w:val="en-us" w:eastAsia="en-US" w:bidi="ar-SA"/>
      </w:rPr>
    </w:lvl>
    <w:lvl w:ilvl="8">
      <w:start w:val="0"/>
      <w:numFmt w:val="bullet"/>
      <w:lvlText w:val="•"/>
      <w:lvlJc w:val="left"/>
      <w:pPr>
        <w:ind w:left="5066" w:hanging="384"/>
      </w:pPr>
      <w:rPr>
        <w:rFonts w:hint="default"/>
        <w:lang w:val="en-us" w:eastAsia="en-US" w:bidi="ar-SA"/>
      </w:rPr>
    </w:lvl>
  </w:abstractNum>
  <w:abstractNum w:abstractNumId="10">
    <w:multiLevelType w:val="hybridMultilevel"/>
    <w:lvl w:ilvl="0">
      <w:start w:val="0"/>
      <w:numFmt w:val="bullet"/>
      <w:lvlText w:val="-"/>
      <w:lvlJc w:val="left"/>
      <w:pPr>
        <w:ind w:left="533" w:hanging="384"/>
      </w:pPr>
      <w:rPr>
        <w:rFonts w:hint="default" w:ascii="Calibri" w:hAnsi="Calibri" w:eastAsia="Calibri" w:cs="Calibri"/>
        <w:w w:val="101"/>
        <w:sz w:val="22"/>
        <w:szCs w:val="22"/>
        <w:lang w:val="en-us" w:eastAsia="en-US" w:bidi="ar-SA"/>
      </w:rPr>
    </w:lvl>
    <w:lvl w:ilvl="1">
      <w:start w:val="0"/>
      <w:numFmt w:val="bullet"/>
      <w:lvlText w:val="•"/>
      <w:lvlJc w:val="left"/>
      <w:pPr>
        <w:ind w:left="1105" w:hanging="384"/>
      </w:pPr>
      <w:rPr>
        <w:rFonts w:hint="default"/>
        <w:lang w:val="en-us" w:eastAsia="en-US" w:bidi="ar-SA"/>
      </w:rPr>
    </w:lvl>
    <w:lvl w:ilvl="2">
      <w:start w:val="0"/>
      <w:numFmt w:val="bullet"/>
      <w:lvlText w:val="•"/>
      <w:lvlJc w:val="left"/>
      <w:pPr>
        <w:ind w:left="1671" w:hanging="384"/>
      </w:pPr>
      <w:rPr>
        <w:rFonts w:hint="default"/>
        <w:lang w:val="en-us" w:eastAsia="en-US" w:bidi="ar-SA"/>
      </w:rPr>
    </w:lvl>
    <w:lvl w:ilvl="3">
      <w:start w:val="0"/>
      <w:numFmt w:val="bullet"/>
      <w:lvlText w:val="•"/>
      <w:lvlJc w:val="left"/>
      <w:pPr>
        <w:ind w:left="2237" w:hanging="384"/>
      </w:pPr>
      <w:rPr>
        <w:rFonts w:hint="default"/>
        <w:lang w:val="en-us" w:eastAsia="en-US" w:bidi="ar-SA"/>
      </w:rPr>
    </w:lvl>
    <w:lvl w:ilvl="4">
      <w:start w:val="0"/>
      <w:numFmt w:val="bullet"/>
      <w:lvlText w:val="•"/>
      <w:lvlJc w:val="left"/>
      <w:pPr>
        <w:ind w:left="2803" w:hanging="384"/>
      </w:pPr>
      <w:rPr>
        <w:rFonts w:hint="default"/>
        <w:lang w:val="en-us" w:eastAsia="en-US" w:bidi="ar-SA"/>
      </w:rPr>
    </w:lvl>
    <w:lvl w:ilvl="5">
      <w:start w:val="0"/>
      <w:numFmt w:val="bullet"/>
      <w:lvlText w:val="•"/>
      <w:lvlJc w:val="left"/>
      <w:pPr>
        <w:ind w:left="3369" w:hanging="384"/>
      </w:pPr>
      <w:rPr>
        <w:rFonts w:hint="default"/>
        <w:lang w:val="en-us" w:eastAsia="en-US" w:bidi="ar-SA"/>
      </w:rPr>
    </w:lvl>
    <w:lvl w:ilvl="6">
      <w:start w:val="0"/>
      <w:numFmt w:val="bullet"/>
      <w:lvlText w:val="•"/>
      <w:lvlJc w:val="left"/>
      <w:pPr>
        <w:ind w:left="3934" w:hanging="384"/>
      </w:pPr>
      <w:rPr>
        <w:rFonts w:hint="default"/>
        <w:lang w:val="en-us" w:eastAsia="en-US" w:bidi="ar-SA"/>
      </w:rPr>
    </w:lvl>
    <w:lvl w:ilvl="7">
      <w:start w:val="0"/>
      <w:numFmt w:val="bullet"/>
      <w:lvlText w:val="•"/>
      <w:lvlJc w:val="left"/>
      <w:pPr>
        <w:ind w:left="4500" w:hanging="384"/>
      </w:pPr>
      <w:rPr>
        <w:rFonts w:hint="default"/>
        <w:lang w:val="en-us" w:eastAsia="en-US" w:bidi="ar-SA"/>
      </w:rPr>
    </w:lvl>
    <w:lvl w:ilvl="8">
      <w:start w:val="0"/>
      <w:numFmt w:val="bullet"/>
      <w:lvlText w:val="•"/>
      <w:lvlJc w:val="left"/>
      <w:pPr>
        <w:ind w:left="5066" w:hanging="384"/>
      </w:pPr>
      <w:rPr>
        <w:rFonts w:hint="default"/>
        <w:lang w:val="en-us" w:eastAsia="en-US" w:bidi="ar-SA"/>
      </w:rPr>
    </w:lvl>
  </w:abstractNum>
  <w:abstractNum w:abstractNumId="9">
    <w:multiLevelType w:val="hybridMultilevel"/>
    <w:lvl w:ilvl="0">
      <w:start w:val="0"/>
      <w:numFmt w:val="bullet"/>
      <w:lvlText w:val=""/>
      <w:lvlJc w:val="left"/>
      <w:pPr>
        <w:ind w:left="481" w:hanging="361"/>
      </w:pPr>
      <w:rPr>
        <w:rFonts w:hint="default" w:ascii="Symbol" w:hAnsi="Symbol" w:eastAsia="Symbol" w:cs="Symbol"/>
        <w:w w:val="100"/>
        <w:sz w:val="22"/>
        <w:szCs w:val="22"/>
        <w:lang w:val="en-us" w:eastAsia="en-US" w:bidi="ar-SA"/>
      </w:rPr>
    </w:lvl>
    <w:lvl w:ilvl="1">
      <w:start w:val="0"/>
      <w:numFmt w:val="bullet"/>
      <w:lvlText w:val=""/>
      <w:lvlJc w:val="left"/>
      <w:pPr>
        <w:ind w:left="841" w:hanging="361"/>
      </w:pPr>
      <w:rPr>
        <w:rFonts w:hint="default" w:ascii="Symbol" w:hAnsi="Symbol" w:eastAsia="Symbol" w:cs="Symbol"/>
        <w:w w:val="100"/>
        <w:sz w:val="22"/>
        <w:szCs w:val="22"/>
        <w:lang w:val="en-us" w:eastAsia="en-US" w:bidi="ar-SA"/>
      </w:rPr>
    </w:lvl>
    <w:lvl w:ilvl="2">
      <w:start w:val="0"/>
      <w:numFmt w:val="bullet"/>
      <w:lvlText w:val="•"/>
      <w:lvlJc w:val="left"/>
      <w:pPr>
        <w:ind w:left="1811" w:hanging="361"/>
      </w:pPr>
      <w:rPr>
        <w:rFonts w:hint="default"/>
        <w:lang w:val="en-us" w:eastAsia="en-US" w:bidi="ar-SA"/>
      </w:rPr>
    </w:lvl>
    <w:lvl w:ilvl="3">
      <w:start w:val="0"/>
      <w:numFmt w:val="bullet"/>
      <w:lvlText w:val="•"/>
      <w:lvlJc w:val="left"/>
      <w:pPr>
        <w:ind w:left="2782" w:hanging="361"/>
      </w:pPr>
      <w:rPr>
        <w:rFonts w:hint="default"/>
        <w:lang w:val="en-us" w:eastAsia="en-US" w:bidi="ar-SA"/>
      </w:rPr>
    </w:lvl>
    <w:lvl w:ilvl="4">
      <w:start w:val="0"/>
      <w:numFmt w:val="bullet"/>
      <w:lvlText w:val="•"/>
      <w:lvlJc w:val="left"/>
      <w:pPr>
        <w:ind w:left="3753" w:hanging="361"/>
      </w:pPr>
      <w:rPr>
        <w:rFonts w:hint="default"/>
        <w:lang w:val="en-us" w:eastAsia="en-US" w:bidi="ar-SA"/>
      </w:rPr>
    </w:lvl>
    <w:lvl w:ilvl="5">
      <w:start w:val="0"/>
      <w:numFmt w:val="bullet"/>
      <w:lvlText w:val="•"/>
      <w:lvlJc w:val="left"/>
      <w:pPr>
        <w:ind w:left="4724" w:hanging="361"/>
      </w:pPr>
      <w:rPr>
        <w:rFonts w:hint="default"/>
        <w:lang w:val="en-us" w:eastAsia="en-US" w:bidi="ar-SA"/>
      </w:rPr>
    </w:lvl>
    <w:lvl w:ilvl="6">
      <w:start w:val="0"/>
      <w:numFmt w:val="bullet"/>
      <w:lvlText w:val="•"/>
      <w:lvlJc w:val="left"/>
      <w:pPr>
        <w:ind w:left="5695" w:hanging="361"/>
      </w:pPr>
      <w:rPr>
        <w:rFonts w:hint="default"/>
        <w:lang w:val="en-us" w:eastAsia="en-US" w:bidi="ar-SA"/>
      </w:rPr>
    </w:lvl>
    <w:lvl w:ilvl="7">
      <w:start w:val="0"/>
      <w:numFmt w:val="bullet"/>
      <w:lvlText w:val="•"/>
      <w:lvlJc w:val="left"/>
      <w:pPr>
        <w:ind w:left="6666" w:hanging="361"/>
      </w:pPr>
      <w:rPr>
        <w:rFonts w:hint="default"/>
        <w:lang w:val="en-us" w:eastAsia="en-US" w:bidi="ar-SA"/>
      </w:rPr>
    </w:lvl>
    <w:lvl w:ilvl="8">
      <w:start w:val="0"/>
      <w:numFmt w:val="bullet"/>
      <w:lvlText w:val="•"/>
      <w:lvlJc w:val="left"/>
      <w:pPr>
        <w:ind w:left="7637" w:hanging="361"/>
      </w:pPr>
      <w:rPr>
        <w:rFonts w:hint="default"/>
        <w:lang w:val="en-us" w:eastAsia="en-US" w:bidi="ar-SA"/>
      </w:rPr>
    </w:lvl>
  </w:abstractNum>
  <w:abstractNum w:abstractNumId="8">
    <w:multiLevelType w:val="hybridMultilevel"/>
    <w:lvl w:ilvl="0">
      <w:start w:val="4"/>
      <w:numFmt w:val="decimal"/>
      <w:lvlText w:val="%1"/>
      <w:lvlJc w:val="left"/>
      <w:pPr>
        <w:ind w:left="1416" w:hanging="577"/>
        <w:jc w:val="left"/>
      </w:pPr>
      <w:rPr>
        <w:rFonts w:hint="default"/>
        <w:lang w:val="en-us" w:eastAsia="en-US" w:bidi="ar-SA"/>
      </w:rPr>
    </w:lvl>
    <w:lvl w:ilvl="1">
      <w:start w:val="1"/>
      <w:numFmt w:val="decimal"/>
      <w:lvlText w:val="%1.%2"/>
      <w:lvlJc w:val="left"/>
      <w:pPr>
        <w:ind w:left="1416" w:hanging="577"/>
        <w:jc w:val="right"/>
      </w:pPr>
      <w:rPr>
        <w:rFonts w:hint="default" w:ascii="Trebuchet MS" w:hAnsi="Trebuchet MS" w:eastAsia="Trebuchet MS" w:cs="Trebuchet MS"/>
        <w:b/>
        <w:bCs/>
        <w:color w:val="0E5E67"/>
        <w:spacing w:val="-2"/>
        <w:w w:val="82"/>
        <w:sz w:val="26"/>
        <w:szCs w:val="26"/>
        <w:lang w:val="en-us" w:eastAsia="en-US" w:bidi="ar-SA"/>
      </w:rPr>
    </w:lvl>
    <w:lvl w:ilvl="2">
      <w:start w:val="1"/>
      <w:numFmt w:val="decimal"/>
      <w:lvlText w:val="%1.%2.%3"/>
      <w:lvlJc w:val="left"/>
      <w:pPr>
        <w:ind w:left="1560" w:hanging="720"/>
        <w:jc w:val="right"/>
      </w:pPr>
      <w:rPr>
        <w:rFonts w:hint="default" w:ascii="Trebuchet MS" w:hAnsi="Trebuchet MS" w:eastAsia="Trebuchet MS" w:cs="Trebuchet MS"/>
        <w:b/>
        <w:bCs/>
        <w:color w:val="46641E"/>
        <w:spacing w:val="-1"/>
        <w:w w:val="82"/>
        <w:sz w:val="24"/>
        <w:szCs w:val="24"/>
        <w:lang w:val="en-us" w:eastAsia="en-US" w:bidi="ar-SA"/>
      </w:rPr>
    </w:lvl>
    <w:lvl w:ilvl="3">
      <w:start w:val="1"/>
      <w:numFmt w:val="decimal"/>
      <w:lvlText w:val="%4."/>
      <w:lvlJc w:val="left"/>
      <w:pPr>
        <w:ind w:left="669" w:hanging="190"/>
        <w:jc w:val="left"/>
      </w:pPr>
      <w:rPr>
        <w:rFonts w:hint="default" w:ascii="Calibri" w:hAnsi="Calibri" w:eastAsia="Calibri" w:cs="Calibri"/>
        <w:spacing w:val="-1"/>
        <w:w w:val="97"/>
        <w:sz w:val="20"/>
        <w:szCs w:val="20"/>
        <w:lang w:val="en-us" w:eastAsia="en-US" w:bidi="ar-SA"/>
      </w:rPr>
    </w:lvl>
    <w:lvl w:ilvl="4">
      <w:start w:val="0"/>
      <w:numFmt w:val="bullet"/>
      <w:lvlText w:val="•"/>
      <w:lvlJc w:val="left"/>
      <w:pPr>
        <w:ind w:left="2705" w:hanging="190"/>
      </w:pPr>
      <w:rPr>
        <w:rFonts w:hint="default"/>
        <w:lang w:val="en-us" w:eastAsia="en-US" w:bidi="ar-SA"/>
      </w:rPr>
    </w:lvl>
    <w:lvl w:ilvl="5">
      <w:start w:val="0"/>
      <w:numFmt w:val="bullet"/>
      <w:lvlText w:val="•"/>
      <w:lvlJc w:val="left"/>
      <w:pPr>
        <w:ind w:left="3851" w:hanging="190"/>
      </w:pPr>
      <w:rPr>
        <w:rFonts w:hint="default"/>
        <w:lang w:val="en-us" w:eastAsia="en-US" w:bidi="ar-SA"/>
      </w:rPr>
    </w:lvl>
    <w:lvl w:ilvl="6">
      <w:start w:val="0"/>
      <w:numFmt w:val="bullet"/>
      <w:lvlText w:val="•"/>
      <w:lvlJc w:val="left"/>
      <w:pPr>
        <w:ind w:left="4997" w:hanging="190"/>
      </w:pPr>
      <w:rPr>
        <w:rFonts w:hint="default"/>
        <w:lang w:val="en-us" w:eastAsia="en-US" w:bidi="ar-SA"/>
      </w:rPr>
    </w:lvl>
    <w:lvl w:ilvl="7">
      <w:start w:val="0"/>
      <w:numFmt w:val="bullet"/>
      <w:lvlText w:val="•"/>
      <w:lvlJc w:val="left"/>
      <w:pPr>
        <w:ind w:left="6142" w:hanging="190"/>
      </w:pPr>
      <w:rPr>
        <w:rFonts w:hint="default"/>
        <w:lang w:val="en-us" w:eastAsia="en-US" w:bidi="ar-SA"/>
      </w:rPr>
    </w:lvl>
    <w:lvl w:ilvl="8">
      <w:start w:val="0"/>
      <w:numFmt w:val="bullet"/>
      <w:lvlText w:val="•"/>
      <w:lvlJc w:val="left"/>
      <w:pPr>
        <w:ind w:left="7288" w:hanging="190"/>
      </w:pPr>
      <w:rPr>
        <w:rFonts w:hint="default"/>
        <w:lang w:val="en-us" w:eastAsia="en-US" w:bidi="ar-SA"/>
      </w:rPr>
    </w:lvl>
  </w:abstractNum>
  <w:abstractNum w:abstractNumId="7">
    <w:multiLevelType w:val="hybridMultilevel"/>
    <w:lvl w:ilvl="0">
      <w:start w:val="0"/>
      <w:numFmt w:val="bullet"/>
      <w:lvlText w:val="•"/>
      <w:lvlJc w:val="left"/>
      <w:pPr>
        <w:ind w:left="1560" w:hanging="629"/>
      </w:pPr>
      <w:rPr>
        <w:rFonts w:hint="default" w:ascii="Calibri" w:hAnsi="Calibri" w:eastAsia="Calibri" w:cs="Calibri"/>
        <w:w w:val="61"/>
        <w:sz w:val="22"/>
        <w:szCs w:val="22"/>
        <w:lang w:val="en-us" w:eastAsia="en-US" w:bidi="ar-SA"/>
      </w:rPr>
    </w:lvl>
    <w:lvl w:ilvl="1">
      <w:start w:val="0"/>
      <w:numFmt w:val="bullet"/>
      <w:lvlText w:val="•"/>
      <w:lvlJc w:val="left"/>
      <w:pPr>
        <w:ind w:left="2512" w:hanging="629"/>
      </w:pPr>
      <w:rPr>
        <w:rFonts w:hint="default"/>
        <w:lang w:val="en-us" w:eastAsia="en-US" w:bidi="ar-SA"/>
      </w:rPr>
    </w:lvl>
    <w:lvl w:ilvl="2">
      <w:start w:val="0"/>
      <w:numFmt w:val="bullet"/>
      <w:lvlText w:val="•"/>
      <w:lvlJc w:val="left"/>
      <w:pPr>
        <w:ind w:left="3464" w:hanging="629"/>
      </w:pPr>
      <w:rPr>
        <w:rFonts w:hint="default"/>
        <w:lang w:val="en-us" w:eastAsia="en-US" w:bidi="ar-SA"/>
      </w:rPr>
    </w:lvl>
    <w:lvl w:ilvl="3">
      <w:start w:val="0"/>
      <w:numFmt w:val="bullet"/>
      <w:lvlText w:val="•"/>
      <w:lvlJc w:val="left"/>
      <w:pPr>
        <w:ind w:left="4416" w:hanging="629"/>
      </w:pPr>
      <w:rPr>
        <w:rFonts w:hint="default"/>
        <w:lang w:val="en-us" w:eastAsia="en-US" w:bidi="ar-SA"/>
      </w:rPr>
    </w:lvl>
    <w:lvl w:ilvl="4">
      <w:start w:val="0"/>
      <w:numFmt w:val="bullet"/>
      <w:lvlText w:val="•"/>
      <w:lvlJc w:val="left"/>
      <w:pPr>
        <w:ind w:left="5368" w:hanging="629"/>
      </w:pPr>
      <w:rPr>
        <w:rFonts w:hint="default"/>
        <w:lang w:val="en-us" w:eastAsia="en-US" w:bidi="ar-SA"/>
      </w:rPr>
    </w:lvl>
    <w:lvl w:ilvl="5">
      <w:start w:val="0"/>
      <w:numFmt w:val="bullet"/>
      <w:lvlText w:val="•"/>
      <w:lvlJc w:val="left"/>
      <w:pPr>
        <w:ind w:left="6320" w:hanging="629"/>
      </w:pPr>
      <w:rPr>
        <w:rFonts w:hint="default"/>
        <w:lang w:val="en-us" w:eastAsia="en-US" w:bidi="ar-SA"/>
      </w:rPr>
    </w:lvl>
    <w:lvl w:ilvl="6">
      <w:start w:val="0"/>
      <w:numFmt w:val="bullet"/>
      <w:lvlText w:val="•"/>
      <w:lvlJc w:val="left"/>
      <w:pPr>
        <w:ind w:left="7272" w:hanging="629"/>
      </w:pPr>
      <w:rPr>
        <w:rFonts w:hint="default"/>
        <w:lang w:val="en-us" w:eastAsia="en-US" w:bidi="ar-SA"/>
      </w:rPr>
    </w:lvl>
    <w:lvl w:ilvl="7">
      <w:start w:val="0"/>
      <w:numFmt w:val="bullet"/>
      <w:lvlText w:val="•"/>
      <w:lvlJc w:val="left"/>
      <w:pPr>
        <w:ind w:left="8224" w:hanging="629"/>
      </w:pPr>
      <w:rPr>
        <w:rFonts w:hint="default"/>
        <w:lang w:val="en-us" w:eastAsia="en-US" w:bidi="ar-SA"/>
      </w:rPr>
    </w:lvl>
    <w:lvl w:ilvl="8">
      <w:start w:val="0"/>
      <w:numFmt w:val="bullet"/>
      <w:lvlText w:val="•"/>
      <w:lvlJc w:val="left"/>
      <w:pPr>
        <w:ind w:left="9176" w:hanging="629"/>
      </w:pPr>
      <w:rPr>
        <w:rFonts w:hint="default"/>
        <w:lang w:val="en-us" w:eastAsia="en-US" w:bidi="ar-SA"/>
      </w:rPr>
    </w:lvl>
  </w:abstractNum>
  <w:abstractNum w:abstractNumId="6">
    <w:multiLevelType w:val="hybridMultilevel"/>
    <w:lvl w:ilvl="0">
      <w:start w:val="3"/>
      <w:numFmt w:val="decimal"/>
      <w:lvlText w:val="%1"/>
      <w:lvlJc w:val="left"/>
      <w:pPr>
        <w:ind w:left="273" w:hanging="161"/>
        <w:jc w:val="left"/>
      </w:pPr>
      <w:rPr>
        <w:rFonts w:hint="default" w:ascii="Calibri" w:hAnsi="Calibri" w:eastAsia="Calibri" w:cs="Calibri"/>
        <w:b/>
        <w:bCs/>
        <w:w w:val="104"/>
        <w:sz w:val="22"/>
        <w:szCs w:val="22"/>
        <w:lang w:val="en-us" w:eastAsia="en-US" w:bidi="ar-SA"/>
      </w:rPr>
    </w:lvl>
    <w:lvl w:ilvl="1">
      <w:start w:val="0"/>
      <w:numFmt w:val="bullet"/>
      <w:lvlText w:val=""/>
      <w:lvlJc w:val="left"/>
      <w:pPr>
        <w:ind w:left="840" w:hanging="361"/>
      </w:pPr>
      <w:rPr>
        <w:rFonts w:hint="default" w:ascii="Symbol" w:hAnsi="Symbol" w:eastAsia="Symbol" w:cs="Symbol"/>
        <w:w w:val="100"/>
        <w:sz w:val="22"/>
        <w:szCs w:val="22"/>
        <w:lang w:val="en-us" w:eastAsia="en-US" w:bidi="ar-SA"/>
      </w:rPr>
    </w:lvl>
    <w:lvl w:ilvl="2">
      <w:start w:val="0"/>
      <w:numFmt w:val="bullet"/>
      <w:lvlText w:val="-"/>
      <w:lvlJc w:val="left"/>
      <w:pPr>
        <w:ind w:left="1179" w:hanging="360"/>
      </w:pPr>
      <w:rPr>
        <w:rFonts w:hint="default" w:ascii="Franklin Gothic Book" w:hAnsi="Franklin Gothic Book" w:eastAsia="Franklin Gothic Book" w:cs="Franklin Gothic Book"/>
        <w:w w:val="100"/>
        <w:sz w:val="22"/>
        <w:szCs w:val="22"/>
        <w:lang w:val="en-us" w:eastAsia="en-US" w:bidi="ar-SA"/>
      </w:rPr>
    </w:lvl>
    <w:lvl w:ilvl="3">
      <w:start w:val="0"/>
      <w:numFmt w:val="bullet"/>
      <w:lvlText w:val="•"/>
      <w:lvlJc w:val="left"/>
      <w:pPr>
        <w:ind w:left="2170" w:hanging="360"/>
      </w:pPr>
      <w:rPr>
        <w:rFonts w:hint="default"/>
        <w:lang w:val="en-us" w:eastAsia="en-US" w:bidi="ar-SA"/>
      </w:rPr>
    </w:lvl>
    <w:lvl w:ilvl="4">
      <w:start w:val="0"/>
      <w:numFmt w:val="bullet"/>
      <w:lvlText w:val="•"/>
      <w:lvlJc w:val="left"/>
      <w:pPr>
        <w:ind w:left="3160" w:hanging="360"/>
      </w:pPr>
      <w:rPr>
        <w:rFonts w:hint="default"/>
        <w:lang w:val="en-us" w:eastAsia="en-US" w:bidi="ar-SA"/>
      </w:rPr>
    </w:lvl>
    <w:lvl w:ilvl="5">
      <w:start w:val="0"/>
      <w:numFmt w:val="bullet"/>
      <w:lvlText w:val="•"/>
      <w:lvlJc w:val="left"/>
      <w:pPr>
        <w:ind w:left="4150" w:hanging="360"/>
      </w:pPr>
      <w:rPr>
        <w:rFonts w:hint="default"/>
        <w:lang w:val="en-us" w:eastAsia="en-US" w:bidi="ar-SA"/>
      </w:rPr>
    </w:lvl>
    <w:lvl w:ilvl="6">
      <w:start w:val="0"/>
      <w:numFmt w:val="bullet"/>
      <w:lvlText w:val="•"/>
      <w:lvlJc w:val="left"/>
      <w:pPr>
        <w:ind w:left="5140" w:hanging="360"/>
      </w:pPr>
      <w:rPr>
        <w:rFonts w:hint="default"/>
        <w:lang w:val="en-us" w:eastAsia="en-US" w:bidi="ar-SA"/>
      </w:rPr>
    </w:lvl>
    <w:lvl w:ilvl="7">
      <w:start w:val="0"/>
      <w:numFmt w:val="bullet"/>
      <w:lvlText w:val="•"/>
      <w:lvlJc w:val="left"/>
      <w:pPr>
        <w:ind w:left="6130" w:hanging="360"/>
      </w:pPr>
      <w:rPr>
        <w:rFonts w:hint="default"/>
        <w:lang w:val="en-us" w:eastAsia="en-US" w:bidi="ar-SA"/>
      </w:rPr>
    </w:lvl>
    <w:lvl w:ilvl="8">
      <w:start w:val="0"/>
      <w:numFmt w:val="bullet"/>
      <w:lvlText w:val="•"/>
      <w:lvlJc w:val="left"/>
      <w:pPr>
        <w:ind w:left="7120" w:hanging="360"/>
      </w:pPr>
      <w:rPr>
        <w:rFonts w:hint="default"/>
        <w:lang w:val="en-us" w:eastAsia="en-US" w:bidi="ar-SA"/>
      </w:rPr>
    </w:lvl>
  </w:abstractNum>
  <w:abstractNum w:abstractNumId="5">
    <w:multiLevelType w:val="hybridMultilevel"/>
    <w:lvl w:ilvl="0">
      <w:start w:val="1"/>
      <w:numFmt w:val="decimal"/>
      <w:lvlText w:val="%1-"/>
      <w:lvlJc w:val="left"/>
      <w:pPr>
        <w:ind w:left="348" w:hanging="236"/>
        <w:jc w:val="left"/>
      </w:pPr>
      <w:rPr>
        <w:rFonts w:hint="default" w:ascii="Calibri" w:hAnsi="Calibri" w:eastAsia="Calibri" w:cs="Calibri"/>
        <w:b/>
        <w:bCs/>
        <w:spacing w:val="0"/>
        <w:w w:val="104"/>
        <w:sz w:val="22"/>
        <w:szCs w:val="22"/>
        <w:lang w:val="en-us" w:eastAsia="en-US" w:bidi="ar-SA"/>
      </w:rPr>
    </w:lvl>
    <w:lvl w:ilvl="1">
      <w:start w:val="0"/>
      <w:numFmt w:val="bullet"/>
      <w:lvlText w:val="•"/>
      <w:lvlJc w:val="left"/>
      <w:pPr>
        <w:ind w:left="744" w:hanging="236"/>
      </w:pPr>
      <w:rPr>
        <w:rFonts w:hint="default"/>
        <w:lang w:val="en-us" w:eastAsia="en-US" w:bidi="ar-SA"/>
      </w:rPr>
    </w:lvl>
    <w:lvl w:ilvl="2">
      <w:start w:val="0"/>
      <w:numFmt w:val="bullet"/>
      <w:lvlText w:val="•"/>
      <w:lvlJc w:val="left"/>
      <w:pPr>
        <w:ind w:left="1148" w:hanging="236"/>
      </w:pPr>
      <w:rPr>
        <w:rFonts w:hint="default"/>
        <w:lang w:val="en-us" w:eastAsia="en-US" w:bidi="ar-SA"/>
      </w:rPr>
    </w:lvl>
    <w:lvl w:ilvl="3">
      <w:start w:val="0"/>
      <w:numFmt w:val="bullet"/>
      <w:lvlText w:val="•"/>
      <w:lvlJc w:val="left"/>
      <w:pPr>
        <w:ind w:left="1552" w:hanging="236"/>
      </w:pPr>
      <w:rPr>
        <w:rFonts w:hint="default"/>
        <w:lang w:val="en-us" w:eastAsia="en-US" w:bidi="ar-SA"/>
      </w:rPr>
    </w:lvl>
    <w:lvl w:ilvl="4">
      <w:start w:val="0"/>
      <w:numFmt w:val="bullet"/>
      <w:lvlText w:val="•"/>
      <w:lvlJc w:val="left"/>
      <w:pPr>
        <w:ind w:left="1956" w:hanging="236"/>
      </w:pPr>
      <w:rPr>
        <w:rFonts w:hint="default"/>
        <w:lang w:val="en-us" w:eastAsia="en-US" w:bidi="ar-SA"/>
      </w:rPr>
    </w:lvl>
    <w:lvl w:ilvl="5">
      <w:start w:val="0"/>
      <w:numFmt w:val="bullet"/>
      <w:lvlText w:val="•"/>
      <w:lvlJc w:val="left"/>
      <w:pPr>
        <w:ind w:left="2360" w:hanging="236"/>
      </w:pPr>
      <w:rPr>
        <w:rFonts w:hint="default"/>
        <w:lang w:val="en-us" w:eastAsia="en-US" w:bidi="ar-SA"/>
      </w:rPr>
    </w:lvl>
    <w:lvl w:ilvl="6">
      <w:start w:val="0"/>
      <w:numFmt w:val="bullet"/>
      <w:lvlText w:val="•"/>
      <w:lvlJc w:val="left"/>
      <w:pPr>
        <w:ind w:left="2764" w:hanging="236"/>
      </w:pPr>
      <w:rPr>
        <w:rFonts w:hint="default"/>
        <w:lang w:val="en-us" w:eastAsia="en-US" w:bidi="ar-SA"/>
      </w:rPr>
    </w:lvl>
    <w:lvl w:ilvl="7">
      <w:start w:val="0"/>
      <w:numFmt w:val="bullet"/>
      <w:lvlText w:val="•"/>
      <w:lvlJc w:val="left"/>
      <w:pPr>
        <w:ind w:left="3169" w:hanging="236"/>
      </w:pPr>
      <w:rPr>
        <w:rFonts w:hint="default"/>
        <w:lang w:val="en-us" w:eastAsia="en-US" w:bidi="ar-SA"/>
      </w:rPr>
    </w:lvl>
    <w:lvl w:ilvl="8">
      <w:start w:val="0"/>
      <w:numFmt w:val="bullet"/>
      <w:lvlText w:val="•"/>
      <w:lvlJc w:val="left"/>
      <w:pPr>
        <w:ind w:left="3573" w:hanging="236"/>
      </w:pPr>
      <w:rPr>
        <w:rFonts w:hint="default"/>
        <w:lang w:val="en-us" w:eastAsia="en-US" w:bidi="ar-SA"/>
      </w:rPr>
    </w:lvl>
  </w:abstractNum>
  <w:abstractNum w:abstractNumId="4">
    <w:multiLevelType w:val="hybridMultilevel"/>
    <w:lvl w:ilvl="0">
      <w:start w:val="2"/>
      <w:numFmt w:val="decimal"/>
      <w:lvlText w:val="%1"/>
      <w:lvlJc w:val="left"/>
      <w:pPr>
        <w:ind w:left="1540" w:hanging="720"/>
        <w:jc w:val="left"/>
      </w:pPr>
      <w:rPr>
        <w:rFonts w:hint="default"/>
        <w:lang w:val="en-us" w:eastAsia="en-US" w:bidi="ar-SA"/>
      </w:rPr>
    </w:lvl>
    <w:lvl w:ilvl="1">
      <w:start w:val="1"/>
      <w:numFmt w:val="decimal"/>
      <w:lvlText w:val="%1.%2"/>
      <w:lvlJc w:val="left"/>
      <w:pPr>
        <w:ind w:left="1540" w:hanging="720"/>
        <w:jc w:val="left"/>
      </w:pPr>
      <w:rPr>
        <w:rFonts w:hint="default"/>
        <w:lang w:val="en-us" w:eastAsia="en-US" w:bidi="ar-SA"/>
      </w:rPr>
    </w:lvl>
    <w:lvl w:ilvl="2">
      <w:start w:val="1"/>
      <w:numFmt w:val="decimal"/>
      <w:lvlText w:val="%1.%2.%3"/>
      <w:lvlJc w:val="left"/>
      <w:pPr>
        <w:ind w:left="1540" w:hanging="720"/>
        <w:jc w:val="left"/>
      </w:pPr>
      <w:rPr>
        <w:rFonts w:hint="default" w:ascii="Trebuchet MS" w:hAnsi="Trebuchet MS" w:eastAsia="Trebuchet MS" w:cs="Trebuchet MS"/>
        <w:b/>
        <w:bCs/>
        <w:color w:val="46641E"/>
        <w:spacing w:val="-1"/>
        <w:w w:val="82"/>
        <w:sz w:val="24"/>
        <w:szCs w:val="24"/>
        <w:lang w:val="en-us" w:eastAsia="en-US" w:bidi="ar-SA"/>
      </w:rPr>
    </w:lvl>
    <w:lvl w:ilvl="3">
      <w:start w:val="0"/>
      <w:numFmt w:val="bullet"/>
      <w:lvlText w:val="•"/>
      <w:lvlJc w:val="left"/>
      <w:pPr>
        <w:ind w:left="4378" w:hanging="720"/>
      </w:pPr>
      <w:rPr>
        <w:rFonts w:hint="default"/>
        <w:lang w:val="en-us" w:eastAsia="en-US" w:bidi="ar-SA"/>
      </w:rPr>
    </w:lvl>
    <w:lvl w:ilvl="4">
      <w:start w:val="0"/>
      <w:numFmt w:val="bullet"/>
      <w:lvlText w:val="•"/>
      <w:lvlJc w:val="left"/>
      <w:pPr>
        <w:ind w:left="5324" w:hanging="720"/>
      </w:pPr>
      <w:rPr>
        <w:rFonts w:hint="default"/>
        <w:lang w:val="en-us" w:eastAsia="en-US" w:bidi="ar-SA"/>
      </w:rPr>
    </w:lvl>
    <w:lvl w:ilvl="5">
      <w:start w:val="0"/>
      <w:numFmt w:val="bullet"/>
      <w:lvlText w:val="•"/>
      <w:lvlJc w:val="left"/>
      <w:pPr>
        <w:ind w:left="6270" w:hanging="720"/>
      </w:pPr>
      <w:rPr>
        <w:rFonts w:hint="default"/>
        <w:lang w:val="en-us" w:eastAsia="en-US" w:bidi="ar-SA"/>
      </w:rPr>
    </w:lvl>
    <w:lvl w:ilvl="6">
      <w:start w:val="0"/>
      <w:numFmt w:val="bullet"/>
      <w:lvlText w:val="•"/>
      <w:lvlJc w:val="left"/>
      <w:pPr>
        <w:ind w:left="7216" w:hanging="720"/>
      </w:pPr>
      <w:rPr>
        <w:rFonts w:hint="default"/>
        <w:lang w:val="en-us" w:eastAsia="en-US" w:bidi="ar-SA"/>
      </w:rPr>
    </w:lvl>
    <w:lvl w:ilvl="7">
      <w:start w:val="0"/>
      <w:numFmt w:val="bullet"/>
      <w:lvlText w:val="•"/>
      <w:lvlJc w:val="left"/>
      <w:pPr>
        <w:ind w:left="8162" w:hanging="720"/>
      </w:pPr>
      <w:rPr>
        <w:rFonts w:hint="default"/>
        <w:lang w:val="en-us" w:eastAsia="en-US" w:bidi="ar-SA"/>
      </w:rPr>
    </w:lvl>
    <w:lvl w:ilvl="8">
      <w:start w:val="0"/>
      <w:numFmt w:val="bullet"/>
      <w:lvlText w:val="•"/>
      <w:lvlJc w:val="left"/>
      <w:pPr>
        <w:ind w:left="9108" w:hanging="720"/>
      </w:pPr>
      <w:rPr>
        <w:rFonts w:hint="default"/>
        <w:lang w:val="en-us" w:eastAsia="en-US" w:bidi="ar-SA"/>
      </w:rPr>
    </w:lvl>
  </w:abstractNum>
  <w:abstractNum w:abstractNumId="3">
    <w:multiLevelType w:val="hybridMultilevel"/>
    <w:lvl w:ilvl="0">
      <w:start w:val="0"/>
      <w:numFmt w:val="bullet"/>
      <w:lvlText w:val=""/>
      <w:lvlJc w:val="left"/>
      <w:pPr>
        <w:ind w:left="1586" w:hanging="360"/>
      </w:pPr>
      <w:rPr>
        <w:rFonts w:hint="default" w:ascii="Wingdings" w:hAnsi="Wingdings" w:eastAsia="Wingdings" w:cs="Wingdings"/>
        <w:w w:val="100"/>
        <w:sz w:val="22"/>
        <w:szCs w:val="22"/>
        <w:lang w:val="en-us" w:eastAsia="en-US" w:bidi="ar-SA"/>
      </w:rPr>
    </w:lvl>
    <w:lvl w:ilvl="1">
      <w:start w:val="0"/>
      <w:numFmt w:val="bullet"/>
      <w:lvlText w:val="•"/>
      <w:lvlJc w:val="left"/>
      <w:pPr>
        <w:ind w:left="2522" w:hanging="360"/>
      </w:pPr>
      <w:rPr>
        <w:rFonts w:hint="default"/>
        <w:lang w:val="en-us" w:eastAsia="en-US" w:bidi="ar-SA"/>
      </w:rPr>
    </w:lvl>
    <w:lvl w:ilvl="2">
      <w:start w:val="0"/>
      <w:numFmt w:val="bullet"/>
      <w:lvlText w:val="•"/>
      <w:lvlJc w:val="left"/>
      <w:pPr>
        <w:ind w:left="3464" w:hanging="360"/>
      </w:pPr>
      <w:rPr>
        <w:rFonts w:hint="default"/>
        <w:lang w:val="en-us" w:eastAsia="en-US" w:bidi="ar-SA"/>
      </w:rPr>
    </w:lvl>
    <w:lvl w:ilvl="3">
      <w:start w:val="0"/>
      <w:numFmt w:val="bullet"/>
      <w:lvlText w:val="•"/>
      <w:lvlJc w:val="left"/>
      <w:pPr>
        <w:ind w:left="4406" w:hanging="360"/>
      </w:pPr>
      <w:rPr>
        <w:rFonts w:hint="default"/>
        <w:lang w:val="en-us" w:eastAsia="en-US" w:bidi="ar-SA"/>
      </w:rPr>
    </w:lvl>
    <w:lvl w:ilvl="4">
      <w:start w:val="0"/>
      <w:numFmt w:val="bullet"/>
      <w:lvlText w:val="•"/>
      <w:lvlJc w:val="left"/>
      <w:pPr>
        <w:ind w:left="5348" w:hanging="360"/>
      </w:pPr>
      <w:rPr>
        <w:rFonts w:hint="default"/>
        <w:lang w:val="en-us" w:eastAsia="en-US" w:bidi="ar-SA"/>
      </w:rPr>
    </w:lvl>
    <w:lvl w:ilvl="5">
      <w:start w:val="0"/>
      <w:numFmt w:val="bullet"/>
      <w:lvlText w:val="•"/>
      <w:lvlJc w:val="left"/>
      <w:pPr>
        <w:ind w:left="6290" w:hanging="360"/>
      </w:pPr>
      <w:rPr>
        <w:rFonts w:hint="default"/>
        <w:lang w:val="en-us" w:eastAsia="en-US" w:bidi="ar-SA"/>
      </w:rPr>
    </w:lvl>
    <w:lvl w:ilvl="6">
      <w:start w:val="0"/>
      <w:numFmt w:val="bullet"/>
      <w:lvlText w:val="•"/>
      <w:lvlJc w:val="left"/>
      <w:pPr>
        <w:ind w:left="7232" w:hanging="360"/>
      </w:pPr>
      <w:rPr>
        <w:rFonts w:hint="default"/>
        <w:lang w:val="en-us" w:eastAsia="en-US" w:bidi="ar-SA"/>
      </w:rPr>
    </w:lvl>
    <w:lvl w:ilvl="7">
      <w:start w:val="0"/>
      <w:numFmt w:val="bullet"/>
      <w:lvlText w:val="•"/>
      <w:lvlJc w:val="left"/>
      <w:pPr>
        <w:ind w:left="8174" w:hanging="360"/>
      </w:pPr>
      <w:rPr>
        <w:rFonts w:hint="default"/>
        <w:lang w:val="en-us" w:eastAsia="en-US" w:bidi="ar-SA"/>
      </w:rPr>
    </w:lvl>
    <w:lvl w:ilvl="8">
      <w:start w:val="0"/>
      <w:numFmt w:val="bullet"/>
      <w:lvlText w:val="•"/>
      <w:lvlJc w:val="left"/>
      <w:pPr>
        <w:ind w:left="9116" w:hanging="360"/>
      </w:pPr>
      <w:rPr>
        <w:rFonts w:hint="default"/>
        <w:lang w:val="en-us" w:eastAsia="en-US" w:bidi="ar-SA"/>
      </w:rPr>
    </w:lvl>
  </w:abstractNum>
  <w:abstractNum w:abstractNumId="2">
    <w:multiLevelType w:val="hybridMultilevel"/>
    <w:lvl w:ilvl="0">
      <w:start w:val="1"/>
      <w:numFmt w:val="decimal"/>
      <w:lvlText w:val="%1"/>
      <w:lvlJc w:val="left"/>
      <w:pPr>
        <w:ind w:left="1396" w:hanging="577"/>
        <w:jc w:val="left"/>
      </w:pPr>
      <w:rPr>
        <w:rFonts w:hint="default"/>
        <w:lang w:val="en-us" w:eastAsia="en-US" w:bidi="ar-SA"/>
      </w:rPr>
    </w:lvl>
    <w:lvl w:ilvl="1">
      <w:start w:val="1"/>
      <w:numFmt w:val="decimal"/>
      <w:lvlText w:val="%1.%2"/>
      <w:lvlJc w:val="left"/>
      <w:pPr>
        <w:ind w:left="1396" w:hanging="577"/>
        <w:jc w:val="left"/>
      </w:pPr>
      <w:rPr>
        <w:rFonts w:hint="default" w:ascii="Trebuchet MS" w:hAnsi="Trebuchet MS" w:eastAsia="Trebuchet MS" w:cs="Trebuchet MS"/>
        <w:b/>
        <w:bCs/>
        <w:color w:val="0E5E67"/>
        <w:spacing w:val="-2"/>
        <w:w w:val="82"/>
        <w:sz w:val="26"/>
        <w:szCs w:val="26"/>
        <w:lang w:val="en-us" w:eastAsia="en-US" w:bidi="ar-SA"/>
      </w:rPr>
    </w:lvl>
    <w:lvl w:ilvl="2">
      <w:start w:val="0"/>
      <w:numFmt w:val="bullet"/>
      <w:lvlText w:val=""/>
      <w:lvlJc w:val="left"/>
      <w:pPr>
        <w:ind w:left="1540" w:hanging="361"/>
      </w:pPr>
      <w:rPr>
        <w:rFonts w:hint="default" w:ascii="Symbol" w:hAnsi="Symbol" w:eastAsia="Symbol" w:cs="Symbol"/>
        <w:w w:val="100"/>
        <w:sz w:val="22"/>
        <w:szCs w:val="22"/>
        <w:lang w:val="en-us" w:eastAsia="en-US" w:bidi="ar-SA"/>
      </w:rPr>
    </w:lvl>
    <w:lvl w:ilvl="3">
      <w:start w:val="0"/>
      <w:numFmt w:val="bullet"/>
      <w:lvlText w:val="•"/>
      <w:lvlJc w:val="left"/>
      <w:pPr>
        <w:ind w:left="3642" w:hanging="361"/>
      </w:pPr>
      <w:rPr>
        <w:rFonts w:hint="default"/>
        <w:lang w:val="en-us" w:eastAsia="en-US" w:bidi="ar-SA"/>
      </w:rPr>
    </w:lvl>
    <w:lvl w:ilvl="4">
      <w:start w:val="0"/>
      <w:numFmt w:val="bullet"/>
      <w:lvlText w:val="•"/>
      <w:lvlJc w:val="left"/>
      <w:pPr>
        <w:ind w:left="4693" w:hanging="361"/>
      </w:pPr>
      <w:rPr>
        <w:rFonts w:hint="default"/>
        <w:lang w:val="en-us" w:eastAsia="en-US" w:bidi="ar-SA"/>
      </w:rPr>
    </w:lvl>
    <w:lvl w:ilvl="5">
      <w:start w:val="0"/>
      <w:numFmt w:val="bullet"/>
      <w:lvlText w:val="•"/>
      <w:lvlJc w:val="left"/>
      <w:pPr>
        <w:ind w:left="5744" w:hanging="361"/>
      </w:pPr>
      <w:rPr>
        <w:rFonts w:hint="default"/>
        <w:lang w:val="en-us" w:eastAsia="en-US" w:bidi="ar-SA"/>
      </w:rPr>
    </w:lvl>
    <w:lvl w:ilvl="6">
      <w:start w:val="0"/>
      <w:numFmt w:val="bullet"/>
      <w:lvlText w:val="•"/>
      <w:lvlJc w:val="left"/>
      <w:pPr>
        <w:ind w:left="6795" w:hanging="361"/>
      </w:pPr>
      <w:rPr>
        <w:rFonts w:hint="default"/>
        <w:lang w:val="en-us" w:eastAsia="en-US" w:bidi="ar-SA"/>
      </w:rPr>
    </w:lvl>
    <w:lvl w:ilvl="7">
      <w:start w:val="0"/>
      <w:numFmt w:val="bullet"/>
      <w:lvlText w:val="•"/>
      <w:lvlJc w:val="left"/>
      <w:pPr>
        <w:ind w:left="7846" w:hanging="361"/>
      </w:pPr>
      <w:rPr>
        <w:rFonts w:hint="default"/>
        <w:lang w:val="en-us" w:eastAsia="en-US" w:bidi="ar-SA"/>
      </w:rPr>
    </w:lvl>
    <w:lvl w:ilvl="8">
      <w:start w:val="0"/>
      <w:numFmt w:val="bullet"/>
      <w:lvlText w:val="•"/>
      <w:lvlJc w:val="left"/>
      <w:pPr>
        <w:ind w:left="8897" w:hanging="361"/>
      </w:pPr>
      <w:rPr>
        <w:rFonts w:hint="default"/>
        <w:lang w:val="en-us" w:eastAsia="en-US" w:bidi="ar-SA"/>
      </w:rPr>
    </w:lvl>
  </w:abstractNum>
  <w:abstractNum w:abstractNumId="1">
    <w:multiLevelType w:val="hybridMultilevel"/>
    <w:lvl w:ilvl="0">
      <w:start w:val="4"/>
      <w:numFmt w:val="decimal"/>
      <w:lvlText w:val="%1"/>
      <w:lvlJc w:val="left"/>
      <w:pPr>
        <w:ind w:left="1699" w:hanging="660"/>
        <w:jc w:val="left"/>
      </w:pPr>
      <w:rPr>
        <w:rFonts w:hint="default"/>
        <w:lang w:val="en-us" w:eastAsia="en-US" w:bidi="ar-SA"/>
      </w:rPr>
    </w:lvl>
    <w:lvl w:ilvl="1">
      <w:start w:val="1"/>
      <w:numFmt w:val="decimal"/>
      <w:lvlText w:val="%1.%2"/>
      <w:lvlJc w:val="left"/>
      <w:pPr>
        <w:ind w:left="1699" w:hanging="660"/>
        <w:jc w:val="left"/>
      </w:pPr>
      <w:rPr>
        <w:rFonts w:hint="default" w:ascii="Calibri" w:hAnsi="Calibri" w:eastAsia="Calibri" w:cs="Calibri"/>
        <w:w w:val="98"/>
        <w:sz w:val="22"/>
        <w:szCs w:val="22"/>
        <w:lang w:val="en-us" w:eastAsia="en-US" w:bidi="ar-SA"/>
      </w:rPr>
    </w:lvl>
    <w:lvl w:ilvl="2">
      <w:start w:val="0"/>
      <w:numFmt w:val="bullet"/>
      <w:lvlText w:val="•"/>
      <w:lvlJc w:val="left"/>
      <w:pPr>
        <w:ind w:left="3560" w:hanging="660"/>
      </w:pPr>
      <w:rPr>
        <w:rFonts w:hint="default"/>
        <w:lang w:val="en-us" w:eastAsia="en-US" w:bidi="ar-SA"/>
      </w:rPr>
    </w:lvl>
    <w:lvl w:ilvl="3">
      <w:start w:val="0"/>
      <w:numFmt w:val="bullet"/>
      <w:lvlText w:val="•"/>
      <w:lvlJc w:val="left"/>
      <w:pPr>
        <w:ind w:left="4490" w:hanging="660"/>
      </w:pPr>
      <w:rPr>
        <w:rFonts w:hint="default"/>
        <w:lang w:val="en-us" w:eastAsia="en-US" w:bidi="ar-SA"/>
      </w:rPr>
    </w:lvl>
    <w:lvl w:ilvl="4">
      <w:start w:val="0"/>
      <w:numFmt w:val="bullet"/>
      <w:lvlText w:val="•"/>
      <w:lvlJc w:val="left"/>
      <w:pPr>
        <w:ind w:left="5420" w:hanging="660"/>
      </w:pPr>
      <w:rPr>
        <w:rFonts w:hint="default"/>
        <w:lang w:val="en-us" w:eastAsia="en-US" w:bidi="ar-SA"/>
      </w:rPr>
    </w:lvl>
    <w:lvl w:ilvl="5">
      <w:start w:val="0"/>
      <w:numFmt w:val="bullet"/>
      <w:lvlText w:val="•"/>
      <w:lvlJc w:val="left"/>
      <w:pPr>
        <w:ind w:left="6350" w:hanging="660"/>
      </w:pPr>
      <w:rPr>
        <w:rFonts w:hint="default"/>
        <w:lang w:val="en-us" w:eastAsia="en-US" w:bidi="ar-SA"/>
      </w:rPr>
    </w:lvl>
    <w:lvl w:ilvl="6">
      <w:start w:val="0"/>
      <w:numFmt w:val="bullet"/>
      <w:lvlText w:val="•"/>
      <w:lvlJc w:val="left"/>
      <w:pPr>
        <w:ind w:left="7280" w:hanging="660"/>
      </w:pPr>
      <w:rPr>
        <w:rFonts w:hint="default"/>
        <w:lang w:val="en-us" w:eastAsia="en-US" w:bidi="ar-SA"/>
      </w:rPr>
    </w:lvl>
    <w:lvl w:ilvl="7">
      <w:start w:val="0"/>
      <w:numFmt w:val="bullet"/>
      <w:lvlText w:val="•"/>
      <w:lvlJc w:val="left"/>
      <w:pPr>
        <w:ind w:left="8210" w:hanging="660"/>
      </w:pPr>
      <w:rPr>
        <w:rFonts w:hint="default"/>
        <w:lang w:val="en-us" w:eastAsia="en-US" w:bidi="ar-SA"/>
      </w:rPr>
    </w:lvl>
    <w:lvl w:ilvl="8">
      <w:start w:val="0"/>
      <w:numFmt w:val="bullet"/>
      <w:lvlText w:val="•"/>
      <w:lvlJc w:val="left"/>
      <w:pPr>
        <w:ind w:left="9140" w:hanging="660"/>
      </w:pPr>
      <w:rPr>
        <w:rFonts w:hint="default"/>
        <w:lang w:val="en-us" w:eastAsia="en-US" w:bidi="ar-SA"/>
      </w:rPr>
    </w:lvl>
  </w:abstractNum>
  <w:abstractNum w:abstractNumId="0">
    <w:multiLevelType w:val="hybridMultilevel"/>
    <w:lvl w:ilvl="0">
      <w:start w:val="1"/>
      <w:numFmt w:val="decimal"/>
      <w:lvlText w:val="%1"/>
      <w:lvlJc w:val="left"/>
      <w:pPr>
        <w:ind w:left="1700" w:hanging="660"/>
        <w:jc w:val="left"/>
      </w:pPr>
      <w:rPr>
        <w:rFonts w:hint="default"/>
        <w:lang w:val="en-us" w:eastAsia="en-US" w:bidi="ar-SA"/>
      </w:rPr>
    </w:lvl>
    <w:lvl w:ilvl="1">
      <w:start w:val="1"/>
      <w:numFmt w:val="decimal"/>
      <w:lvlText w:val="%1.%2"/>
      <w:lvlJc w:val="left"/>
      <w:pPr>
        <w:ind w:left="1700" w:hanging="660"/>
        <w:jc w:val="left"/>
      </w:pPr>
      <w:rPr>
        <w:rFonts w:hint="default" w:ascii="Calibri" w:hAnsi="Calibri" w:eastAsia="Calibri" w:cs="Calibri"/>
        <w:w w:val="98"/>
        <w:sz w:val="22"/>
        <w:szCs w:val="22"/>
        <w:lang w:val="en-us" w:eastAsia="en-US" w:bidi="ar-SA"/>
      </w:rPr>
    </w:lvl>
    <w:lvl w:ilvl="2">
      <w:start w:val="0"/>
      <w:numFmt w:val="bullet"/>
      <w:lvlText w:val="•"/>
      <w:lvlJc w:val="left"/>
      <w:pPr>
        <w:ind w:left="3560" w:hanging="660"/>
      </w:pPr>
      <w:rPr>
        <w:rFonts w:hint="default"/>
        <w:lang w:val="en-us" w:eastAsia="en-US" w:bidi="ar-SA"/>
      </w:rPr>
    </w:lvl>
    <w:lvl w:ilvl="3">
      <w:start w:val="0"/>
      <w:numFmt w:val="bullet"/>
      <w:lvlText w:val="•"/>
      <w:lvlJc w:val="left"/>
      <w:pPr>
        <w:ind w:left="4490" w:hanging="660"/>
      </w:pPr>
      <w:rPr>
        <w:rFonts w:hint="default"/>
        <w:lang w:val="en-us" w:eastAsia="en-US" w:bidi="ar-SA"/>
      </w:rPr>
    </w:lvl>
    <w:lvl w:ilvl="4">
      <w:start w:val="0"/>
      <w:numFmt w:val="bullet"/>
      <w:lvlText w:val="•"/>
      <w:lvlJc w:val="left"/>
      <w:pPr>
        <w:ind w:left="5420" w:hanging="660"/>
      </w:pPr>
      <w:rPr>
        <w:rFonts w:hint="default"/>
        <w:lang w:val="en-us" w:eastAsia="en-US" w:bidi="ar-SA"/>
      </w:rPr>
    </w:lvl>
    <w:lvl w:ilvl="5">
      <w:start w:val="0"/>
      <w:numFmt w:val="bullet"/>
      <w:lvlText w:val="•"/>
      <w:lvlJc w:val="left"/>
      <w:pPr>
        <w:ind w:left="6350" w:hanging="660"/>
      </w:pPr>
      <w:rPr>
        <w:rFonts w:hint="default"/>
        <w:lang w:val="en-us" w:eastAsia="en-US" w:bidi="ar-SA"/>
      </w:rPr>
    </w:lvl>
    <w:lvl w:ilvl="6">
      <w:start w:val="0"/>
      <w:numFmt w:val="bullet"/>
      <w:lvlText w:val="•"/>
      <w:lvlJc w:val="left"/>
      <w:pPr>
        <w:ind w:left="7280" w:hanging="660"/>
      </w:pPr>
      <w:rPr>
        <w:rFonts w:hint="default"/>
        <w:lang w:val="en-us" w:eastAsia="en-US" w:bidi="ar-SA"/>
      </w:rPr>
    </w:lvl>
    <w:lvl w:ilvl="7">
      <w:start w:val="0"/>
      <w:numFmt w:val="bullet"/>
      <w:lvlText w:val="•"/>
      <w:lvlJc w:val="left"/>
      <w:pPr>
        <w:ind w:left="8210" w:hanging="660"/>
      </w:pPr>
      <w:rPr>
        <w:rFonts w:hint="default"/>
        <w:lang w:val="en-us" w:eastAsia="en-US" w:bidi="ar-SA"/>
      </w:rPr>
    </w:lvl>
    <w:lvl w:ilvl="8">
      <w:start w:val="0"/>
      <w:numFmt w:val="bullet"/>
      <w:lvlText w:val="•"/>
      <w:lvlJc w:val="left"/>
      <w:pPr>
        <w:ind w:left="9140" w:hanging="660"/>
      </w:pPr>
      <w:rPr>
        <w:rFonts w:hint="default"/>
        <w:lang w:val="en-us" w:eastAsia="en-US" w:bidi="ar-SA"/>
      </w:rPr>
    </w:lvl>
  </w:abstract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30"/>
      <w:ind w:left="818"/>
    </w:pPr>
    <w:rPr>
      <w:rFonts w:ascii="Calibri" w:hAnsi="Calibri" w:eastAsia="Calibri" w:cs="Calibri"/>
      <w:sz w:val="22"/>
      <w:szCs w:val="22"/>
      <w:lang w:val="en-us" w:eastAsia="en-US" w:bidi="ar-SA"/>
    </w:rPr>
  </w:style>
  <w:style w:styleId="TOC2" w:type="paragraph">
    <w:name w:val="TOC 2"/>
    <w:basedOn w:val="Normal"/>
    <w:uiPriority w:val="1"/>
    <w:qFormat/>
    <w:pPr>
      <w:spacing w:before="130"/>
      <w:ind w:left="1700" w:hanging="661"/>
    </w:pPr>
    <w:rPr>
      <w:rFonts w:ascii="Calibri" w:hAnsi="Calibri" w:eastAsia="Calibri" w:cs="Calibri"/>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114"/>
      <w:ind w:left="347" w:hanging="228"/>
      <w:outlineLvl w:val="1"/>
    </w:pPr>
    <w:rPr>
      <w:rFonts w:ascii="Trebuchet MS" w:hAnsi="Trebuchet MS" w:eastAsia="Trebuchet MS" w:cs="Trebuchet MS"/>
      <w:b/>
      <w:bCs/>
      <w:sz w:val="32"/>
      <w:szCs w:val="32"/>
      <w:lang w:val="en-us" w:eastAsia="en-US" w:bidi="ar-SA"/>
    </w:rPr>
  </w:style>
  <w:style w:styleId="Heading2" w:type="paragraph">
    <w:name w:val="Heading 2"/>
    <w:basedOn w:val="Normal"/>
    <w:uiPriority w:val="1"/>
    <w:qFormat/>
    <w:pPr>
      <w:spacing w:before="103"/>
      <w:ind w:left="1396" w:hanging="577"/>
      <w:outlineLvl w:val="2"/>
    </w:pPr>
    <w:rPr>
      <w:rFonts w:ascii="Trebuchet MS" w:hAnsi="Trebuchet MS" w:eastAsia="Trebuchet MS" w:cs="Trebuchet MS"/>
      <w:b/>
      <w:bCs/>
      <w:sz w:val="26"/>
      <w:szCs w:val="26"/>
      <w:lang w:val="en-us" w:eastAsia="en-US" w:bidi="ar-SA"/>
    </w:rPr>
  </w:style>
  <w:style w:styleId="Heading3" w:type="paragraph">
    <w:name w:val="Heading 3"/>
    <w:basedOn w:val="Normal"/>
    <w:uiPriority w:val="1"/>
    <w:qFormat/>
    <w:pPr>
      <w:ind w:left="120"/>
      <w:outlineLvl w:val="3"/>
    </w:pPr>
    <w:rPr>
      <w:rFonts w:ascii="Trebuchet MS" w:hAnsi="Trebuchet MS" w:eastAsia="Trebuchet MS" w:cs="Trebuchet MS"/>
      <w:b/>
      <w:bCs/>
      <w:sz w:val="24"/>
      <w:szCs w:val="24"/>
      <w:lang w:val="en-us" w:eastAsia="en-US" w:bidi="ar-SA"/>
    </w:rPr>
  </w:style>
  <w:style w:styleId="Heading4" w:type="paragraph">
    <w:name w:val="Heading 4"/>
    <w:basedOn w:val="Normal"/>
    <w:uiPriority w:val="1"/>
    <w:qFormat/>
    <w:pPr>
      <w:spacing w:before="108"/>
      <w:ind w:left="820" w:right="6328"/>
      <w:outlineLvl w:val="4"/>
    </w:pPr>
    <w:rPr>
      <w:rFonts w:ascii="Calibri" w:hAnsi="Calibri" w:eastAsia="Calibri" w:cs="Calibri"/>
      <w:sz w:val="24"/>
      <w:szCs w:val="24"/>
      <w:lang w:val="en-us" w:eastAsia="en-US" w:bidi="ar-SA"/>
    </w:rPr>
  </w:style>
  <w:style w:styleId="Heading5" w:type="paragraph">
    <w:name w:val="Heading 5"/>
    <w:basedOn w:val="Normal"/>
    <w:uiPriority w:val="1"/>
    <w:qFormat/>
    <w:pPr>
      <w:ind w:left="112"/>
      <w:outlineLvl w:val="5"/>
    </w:pPr>
    <w:rPr>
      <w:rFonts w:ascii="Calibri" w:hAnsi="Calibri" w:eastAsia="Calibri" w:cs="Calibri"/>
      <w:b/>
      <w:bCs/>
      <w:sz w:val="22"/>
      <w:szCs w:val="22"/>
      <w:lang w:val="en-us" w:eastAsia="en-US" w:bidi="ar-SA"/>
    </w:rPr>
  </w:style>
  <w:style w:styleId="Title" w:type="paragraph">
    <w:name w:val="Title"/>
    <w:basedOn w:val="Normal"/>
    <w:uiPriority w:val="1"/>
    <w:qFormat/>
    <w:pPr>
      <w:spacing w:before="209"/>
      <w:ind w:left="820" w:right="7005"/>
    </w:pPr>
    <w:rPr>
      <w:rFonts w:ascii="Calibri" w:hAnsi="Calibri" w:eastAsia="Calibri" w:cs="Calibri"/>
      <w:b/>
      <w:bCs/>
      <w:sz w:val="42"/>
      <w:szCs w:val="42"/>
      <w:lang w:val="en-us" w:eastAsia="en-US" w:bidi="ar-SA"/>
    </w:rPr>
  </w:style>
  <w:style w:styleId="ListParagraph" w:type="paragraph">
    <w:name w:val="List Paragraph"/>
    <w:basedOn w:val="Normal"/>
    <w:uiPriority w:val="1"/>
    <w:qFormat/>
    <w:pPr>
      <w:ind w:left="840" w:hanging="361"/>
    </w:pPr>
    <w:rPr>
      <w:rFonts w:ascii="Calibri" w:hAnsi="Calibri" w:eastAsia="Calibri" w:cs="Calibri"/>
      <w:lang w:val="en-us" w:eastAsia="en-US" w:bidi="ar-SA"/>
    </w:rPr>
  </w:style>
  <w:style w:styleId="TableParagraph" w:type="paragraph">
    <w:name w:val="Table Paragraph"/>
    <w:basedOn w:val="Normal"/>
    <w:uiPriority w:val="1"/>
    <w:qFormat/>
    <w:pPr>
      <w:spacing w:before="6"/>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 Id="rId11" Type="http://schemas.openxmlformats.org/officeDocument/2006/relationships/footer" Target="footer2.xml"/><Relationship Id="rId12" Type="http://schemas.openxmlformats.org/officeDocument/2006/relationships/image" Target="media/image5.jpeg"/><Relationship Id="rId13" Type="http://schemas.openxmlformats.org/officeDocument/2006/relationships/hyperlink" Target="http://www.ccmpo.com/" TargetMode="External"/><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header" Target="header5.xml"/><Relationship Id="rId27" Type="http://schemas.openxmlformats.org/officeDocument/2006/relationships/footer" Target="footer5.xml"/><Relationship Id="rId28" Type="http://schemas.openxmlformats.org/officeDocument/2006/relationships/image" Target="media/image14.jpe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header" Target="header6.xml"/><Relationship Id="rId42" Type="http://schemas.openxmlformats.org/officeDocument/2006/relationships/footer" Target="footer6.xml"/><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jpeg"/><Relationship Id="rId46" Type="http://schemas.openxmlformats.org/officeDocument/2006/relationships/image" Target="media/image30.jpeg"/><Relationship Id="rId47" Type="http://schemas.openxmlformats.org/officeDocument/2006/relationships/image" Target="media/image31.jpeg"/><Relationship Id="rId48" Type="http://schemas.openxmlformats.org/officeDocument/2006/relationships/header" Target="header7.xml"/><Relationship Id="rId49" Type="http://schemas.openxmlformats.org/officeDocument/2006/relationships/footer" Target="footer7.xml"/><Relationship Id="rId50" Type="http://schemas.openxmlformats.org/officeDocument/2006/relationships/header" Target="header8.xml"/><Relationship Id="rId51" Type="http://schemas.openxmlformats.org/officeDocument/2006/relationships/footer" Target="footer8.xml"/><Relationship Id="rId52" Type="http://schemas.openxmlformats.org/officeDocument/2006/relationships/image" Target="media/image32.jpeg"/><Relationship Id="rId53" Type="http://schemas.openxmlformats.org/officeDocument/2006/relationships/image" Target="media/image33.jpeg"/><Relationship Id="rId54" Type="http://schemas.openxmlformats.org/officeDocument/2006/relationships/header" Target="header9.xml"/><Relationship Id="rId55" Type="http://schemas.openxmlformats.org/officeDocument/2006/relationships/footer" Target="footer9.xml"/><Relationship Id="rId56" Type="http://schemas.openxmlformats.org/officeDocument/2006/relationships/image" Target="media/image4.jpeg"/><Relationship Id="rId57" Type="http://schemas.openxmlformats.org/officeDocument/2006/relationships/image" Target="media/image34.jpeg"/><Relationship Id="rId58" Type="http://schemas.openxmlformats.org/officeDocument/2006/relationships/image" Target="media/image35.jpeg"/><Relationship Id="rId59" Type="http://schemas.openxmlformats.org/officeDocument/2006/relationships/image" Target="media/image36.jpeg"/><Relationship Id="rId60" Type="http://schemas.openxmlformats.org/officeDocument/2006/relationships/image" Target="media/image37.jpeg"/><Relationship Id="rId61" Type="http://schemas.openxmlformats.org/officeDocument/2006/relationships/header" Target="header10.xml"/><Relationship Id="rId62" Type="http://schemas.openxmlformats.org/officeDocument/2006/relationships/footer" Target="footer10.xml"/><Relationship Id="rId63" Type="http://schemas.openxmlformats.org/officeDocument/2006/relationships/image" Target="media/image38.jpeg"/><Relationship Id="rId64" Type="http://schemas.openxmlformats.org/officeDocument/2006/relationships/header" Target="header11.xml"/><Relationship Id="rId65" Type="http://schemas.openxmlformats.org/officeDocument/2006/relationships/footer" Target="footer11.xml"/><Relationship Id="rId66" Type="http://schemas.openxmlformats.org/officeDocument/2006/relationships/header" Target="header12.xml"/><Relationship Id="rId67" Type="http://schemas.openxmlformats.org/officeDocument/2006/relationships/footer" Target="footer12.xml"/><Relationship Id="rId68" Type="http://schemas.openxmlformats.org/officeDocument/2006/relationships/image" Target="media/image39.jpeg"/><Relationship Id="rId69" Type="http://schemas.openxmlformats.org/officeDocument/2006/relationships/image" Target="media/image40.jpeg"/><Relationship Id="rId70" Type="http://schemas.openxmlformats.org/officeDocument/2006/relationships/header" Target="header13.xml"/><Relationship Id="rId71" Type="http://schemas.openxmlformats.org/officeDocument/2006/relationships/footer" Target="footer13.xml"/><Relationship Id="rId72" Type="http://schemas.openxmlformats.org/officeDocument/2006/relationships/header" Target="header14.xml"/><Relationship Id="rId73" Type="http://schemas.openxmlformats.org/officeDocument/2006/relationships/footer" Target="footer14.xml"/><Relationship Id="rId74" Type="http://schemas.openxmlformats.org/officeDocument/2006/relationships/image" Target="media/image41.jpeg"/><Relationship Id="rId75" Type="http://schemas.openxmlformats.org/officeDocument/2006/relationships/header" Target="header15.xml"/><Relationship Id="rId76" Type="http://schemas.openxmlformats.org/officeDocument/2006/relationships/footer" Target="footer15.xml"/><Relationship Id="rId77" Type="http://schemas.openxmlformats.org/officeDocument/2006/relationships/header" Target="header16.xml"/><Relationship Id="rId78" Type="http://schemas.openxmlformats.org/officeDocument/2006/relationships/footer" Target="footer16.xml"/><Relationship Id="rId79" Type="http://schemas.openxmlformats.org/officeDocument/2006/relationships/header" Target="header17.xml"/><Relationship Id="rId80" Type="http://schemas.openxmlformats.org/officeDocument/2006/relationships/footer" Target="footer17.xml"/><Relationship Id="rId81" Type="http://schemas.openxmlformats.org/officeDocument/2006/relationships/image" Target="media/image42.jpeg"/><Relationship Id="rId82" Type="http://schemas.openxmlformats.org/officeDocument/2006/relationships/header" Target="header18.xml"/><Relationship Id="rId83" Type="http://schemas.openxmlformats.org/officeDocument/2006/relationships/footer" Target="footer18.xml"/><Relationship Id="rId84" Type="http://schemas.openxmlformats.org/officeDocument/2006/relationships/header" Target="header19.xml"/><Relationship Id="rId85" Type="http://schemas.openxmlformats.org/officeDocument/2006/relationships/footer" Target="footer19.xml"/><Relationship Id="rId86" Type="http://schemas.openxmlformats.org/officeDocument/2006/relationships/image" Target="media/image43.jpeg"/><Relationship Id="rId87" Type="http://schemas.openxmlformats.org/officeDocument/2006/relationships/image" Target="media/image44.jpeg"/><Relationship Id="rId88" Type="http://schemas.openxmlformats.org/officeDocument/2006/relationships/header" Target="header20.xml"/><Relationship Id="rId89" Type="http://schemas.openxmlformats.org/officeDocument/2006/relationships/footer" Target="footer20.xml"/><Relationship Id="rId90" Type="http://schemas.openxmlformats.org/officeDocument/2006/relationships/header" Target="header21.xml"/><Relationship Id="rId91" Type="http://schemas.openxmlformats.org/officeDocument/2006/relationships/footer" Target="footer21.xml"/><Relationship Id="rId92" Type="http://schemas.openxmlformats.org/officeDocument/2006/relationships/image" Target="media/image45.jpeg"/><Relationship Id="rId93" Type="http://schemas.openxmlformats.org/officeDocument/2006/relationships/header" Target="header22.xml"/><Relationship Id="rId94" Type="http://schemas.openxmlformats.org/officeDocument/2006/relationships/footer" Target="footer22.xml"/><Relationship Id="rId95" Type="http://schemas.openxmlformats.org/officeDocument/2006/relationships/header" Target="header23.xml"/><Relationship Id="rId96" Type="http://schemas.openxmlformats.org/officeDocument/2006/relationships/footer" Target="footer23.xml"/><Relationship Id="rId97" Type="http://schemas.openxmlformats.org/officeDocument/2006/relationships/image" Target="media/image46.jpeg"/><Relationship Id="rId98" Type="http://schemas.openxmlformats.org/officeDocument/2006/relationships/header" Target="header24.xml"/><Relationship Id="rId99" Type="http://schemas.openxmlformats.org/officeDocument/2006/relationships/footer" Target="footer24.xml"/><Relationship Id="rId100"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32.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39.jpeg"/></Relationships>

</file>

<file path=word/_rels/header23.xml.rels><?xml version="1.0" encoding="UTF-8" standalone="yes"?>
<Relationships xmlns="http://schemas.openxmlformats.org/package/2006/relationships"><Relationship Id="rId1" Type="http://schemas.openxmlformats.org/officeDocument/2006/relationships/image" Target="media/image32.jpeg"/></Relationships>

</file>

<file path=word/_rels/header24.xml.rels><?xml version="1.0" encoding="UTF-8" standalone="yes"?>
<Relationships xmlns="http://schemas.openxmlformats.org/package/2006/relationships"><Relationship Id="rId1"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Helene Miles</dc:creator>
  <dcterms:created xsi:type="dcterms:W3CDTF">2020-12-17T17:36:44Z</dcterms:created>
  <dcterms:modified xsi:type="dcterms:W3CDTF">2020-12-17T17:36:44Z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Acrobat PDFMaker 17 for Word</vt:lpwstr>
  </property>
  <property fmtid="{D5CDD505-2E9C-101B-9397-08002B2CF9AE}" pid="4" name="LastSaved">
    <vt:filetime>2020-12-17T00:00:00Z</vt:filetime>
  </property>
</Properties>
</file>