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11936866"/>
        <w:docPartObj>
          <w:docPartGallery w:val="Cover Pages"/>
          <w:docPartUnique/>
        </w:docPartObj>
      </w:sdtPr>
      <w:sdtEndPr/>
      <w:sdtContent>
        <w:p w14:paraId="6316D272" w14:textId="77777777" w:rsidR="00EF6164" w:rsidRDefault="00EF6164"/>
        <w:p w14:paraId="7D944BD5" w14:textId="77777777" w:rsidR="004D03A4" w:rsidRDefault="004D03A4"/>
        <w:p w14:paraId="3D2E2436" w14:textId="77777777" w:rsidR="004D03A4" w:rsidRDefault="004D03A4"/>
        <w:p w14:paraId="2E3012F2" w14:textId="77777777" w:rsidR="0002620B" w:rsidRDefault="0002620B" w:rsidP="004D03A4">
          <w:pPr>
            <w:spacing w:after="0"/>
          </w:pPr>
        </w:p>
        <w:p w14:paraId="055393E7" w14:textId="77777777" w:rsidR="0002620B" w:rsidRDefault="0002620B" w:rsidP="004D03A4">
          <w:pPr>
            <w:spacing w:after="0"/>
          </w:pPr>
        </w:p>
        <w:p w14:paraId="725DAB0E" w14:textId="77777777" w:rsidR="0002620B" w:rsidRDefault="0002620B" w:rsidP="004D03A4">
          <w:pPr>
            <w:spacing w:after="0"/>
          </w:pPr>
        </w:p>
        <w:p w14:paraId="0E782363" w14:textId="77777777" w:rsidR="00F050C6" w:rsidRDefault="00F050C6" w:rsidP="004D03A4">
          <w:pPr>
            <w:spacing w:after="0"/>
          </w:pPr>
        </w:p>
        <w:p w14:paraId="3EA57F6F" w14:textId="6D3FF93C" w:rsidR="004904A2" w:rsidRDefault="004904A2" w:rsidP="004D03A4">
          <w:pPr>
            <w:spacing w:after="0"/>
            <w:rPr>
              <w:b/>
              <w:color w:val="0F75BC" w:themeColor="accent2"/>
              <w:sz w:val="56"/>
              <w:szCs w:val="56"/>
            </w:rPr>
          </w:pPr>
        </w:p>
        <w:p w14:paraId="4A495A0C" w14:textId="77777777" w:rsidR="00DC0AB2" w:rsidRDefault="00DC0AB2" w:rsidP="004D03A4">
          <w:pPr>
            <w:spacing w:after="0"/>
            <w:rPr>
              <w:b/>
              <w:color w:val="0F75BC" w:themeColor="accent2"/>
              <w:sz w:val="56"/>
              <w:szCs w:val="56"/>
            </w:rPr>
          </w:pPr>
        </w:p>
        <w:p w14:paraId="0A23BBF1" w14:textId="4B64B267" w:rsidR="00CB3157" w:rsidRDefault="00FC18FE" w:rsidP="00CB3157">
          <w:pPr>
            <w:pStyle w:val="Heading1"/>
            <w:ind w:left="0" w:firstLine="0"/>
          </w:pPr>
          <w:r w:rsidRPr="00FC18FE">
            <w:br/>
          </w:r>
          <w:bookmarkStart w:id="0" w:name="_Toc54876802"/>
          <w:r w:rsidRPr="00FC18FE">
            <w:t xml:space="preserve">Future Population </w:t>
          </w:r>
          <w:r w:rsidRPr="00FC18FE">
            <w:br/>
            <w:t xml:space="preserve">&amp; Employment </w:t>
          </w:r>
          <w:r w:rsidRPr="00FC18FE">
            <w:br/>
            <w:t>Growth</w:t>
          </w:r>
          <w:bookmarkEnd w:id="0"/>
          <w:r w:rsidR="008F238D" w:rsidRPr="00FC18FE">
            <w:t xml:space="preserve"> </w:t>
          </w:r>
        </w:p>
        <w:p w14:paraId="168DC27C" w14:textId="576AD6FA" w:rsidR="00CB3157" w:rsidRDefault="00CB3157" w:rsidP="00CB3157"/>
        <w:p w14:paraId="38C61D0C" w14:textId="77777777" w:rsidR="00CB3157" w:rsidRPr="00CB3157" w:rsidRDefault="00CB3157" w:rsidP="00CB3157"/>
        <w:p w14:paraId="5427E452" w14:textId="77777777" w:rsidR="00DC0AB2" w:rsidRPr="00FE4B56" w:rsidRDefault="00DC0AB2">
          <w:pPr>
            <w:rPr>
              <w:sz w:val="84"/>
              <w:szCs w:val="84"/>
            </w:rPr>
            <w:sectPr w:rsidR="00DC0AB2" w:rsidRPr="00FE4B56" w:rsidSect="004D03A4">
              <w:headerReference w:type="default" r:id="rId8"/>
              <w:footerReference w:type="default" r:id="rId9"/>
              <w:headerReference w:type="first" r:id="rId10"/>
              <w:pgSz w:w="12240" w:h="15840"/>
              <w:pgMar w:top="1800" w:right="1440" w:bottom="1440" w:left="1440" w:header="720" w:footer="720" w:gutter="0"/>
              <w:pgNumType w:fmt="lowerRoman" w:start="0"/>
              <w:cols w:space="720"/>
              <w:titlePg/>
              <w:docGrid w:linePitch="360"/>
            </w:sectPr>
          </w:pPr>
        </w:p>
        <w:p w14:paraId="3415512A" w14:textId="5805089A" w:rsidR="004D03A4" w:rsidRDefault="00A345D1"/>
      </w:sdtContent>
    </w:sdt>
    <w:p w14:paraId="36733E48" w14:textId="77777777" w:rsidR="004904A2" w:rsidRDefault="004904A2" w:rsidP="004904A2">
      <w:r>
        <w:br w:type="page"/>
      </w:r>
    </w:p>
    <w:p w14:paraId="141E736F" w14:textId="16681EDB" w:rsidR="00EF6164" w:rsidRPr="00292CE5" w:rsidRDefault="0077333E" w:rsidP="00292CE5">
      <w:pPr>
        <w:pStyle w:val="Heading2"/>
      </w:pPr>
      <w:r w:rsidRPr="00292CE5">
        <w:lastRenderedPageBreak/>
        <w:t xml:space="preserve">Population and Employment Growth </w:t>
      </w:r>
    </w:p>
    <w:p w14:paraId="52AAD442" w14:textId="77777777" w:rsidR="00FC18FE" w:rsidRDefault="00FC18FE" w:rsidP="00FC18FE">
      <w:bookmarkStart w:id="1" w:name="_Toc53674887"/>
      <w:bookmarkStart w:id="2" w:name="_Toc54874467"/>
      <w:bookmarkStart w:id="3" w:name="_Toc22806854"/>
      <w:r w:rsidRPr="00404890">
        <w:t>Socioeconomic data, such as population and employment information, are a vital component of travel demand forecasting models used for transportation</w:t>
      </w:r>
      <w:r>
        <w:t xml:space="preserve"> and hazard mitigation</w:t>
      </w:r>
      <w:r w:rsidRPr="00404890">
        <w:t xml:space="preserve"> planning. </w:t>
      </w:r>
      <w:r w:rsidRPr="00AC48B6">
        <w:t>Changes and shifts in demographic</w:t>
      </w:r>
      <w:r>
        <w:t xml:space="preserve"> </w:t>
      </w:r>
      <w:r w:rsidRPr="00AC48B6">
        <w:t>and socio-economic trends will</w:t>
      </w:r>
      <w:r>
        <w:t xml:space="preserve"> </w:t>
      </w:r>
      <w:r w:rsidRPr="00AC48B6">
        <w:t>continue to impact future</w:t>
      </w:r>
      <w:r>
        <w:t xml:space="preserve"> </w:t>
      </w:r>
      <w:r w:rsidRPr="00AC48B6">
        <w:t>transportation needs throughout</w:t>
      </w:r>
      <w:r>
        <w:t xml:space="preserve"> Charlotte</w:t>
      </w:r>
      <w:r w:rsidRPr="00AC48B6">
        <w:t xml:space="preserve"> County.</w:t>
      </w:r>
      <w:r>
        <w:t xml:space="preserve"> </w:t>
      </w:r>
    </w:p>
    <w:p w14:paraId="7E9DBF90" w14:textId="436EC3B4" w:rsidR="00FC18FE" w:rsidRDefault="00FC18FE" w:rsidP="00FC18FE">
      <w:r w:rsidRPr="00D93B93">
        <w:rPr>
          <w:b/>
          <w:highlight w:val="yellow"/>
        </w:rPr>
        <w:fldChar w:fldCharType="begin"/>
      </w:r>
      <w:r w:rsidRPr="00CB3157">
        <w:rPr>
          <w:b/>
        </w:rPr>
        <w:instrText xml:space="preserve"> REF _Ref44338479 \h </w:instrText>
      </w:r>
      <w:r w:rsidR="00C222EC" w:rsidRPr="00C222EC">
        <w:rPr>
          <w:b/>
          <w:highlight w:val="yellow"/>
        </w:rPr>
        <w:instrText xml:space="preserve"> \* MERGEFORMAT </w:instrText>
      </w:r>
      <w:r w:rsidRPr="00D93B93">
        <w:rPr>
          <w:b/>
          <w:highlight w:val="yellow"/>
        </w:rPr>
      </w:r>
      <w:r w:rsidRPr="00D93B93">
        <w:rPr>
          <w:b/>
          <w:highlight w:val="yellow"/>
        </w:rPr>
        <w:fldChar w:fldCharType="separate"/>
      </w:r>
      <w:r w:rsidRPr="00CB3157">
        <w:rPr>
          <w:b/>
        </w:rPr>
        <w:t xml:space="preserve">Figure </w:t>
      </w:r>
      <w:r w:rsidRPr="00CB3157">
        <w:rPr>
          <w:b/>
          <w:noProof/>
        </w:rPr>
        <w:t>3</w:t>
      </w:r>
      <w:r w:rsidRPr="00CB3157">
        <w:rPr>
          <w:b/>
        </w:rPr>
        <w:noBreakHyphen/>
      </w:r>
      <w:r w:rsidRPr="00CB3157">
        <w:rPr>
          <w:b/>
          <w:noProof/>
        </w:rPr>
        <w:t>1</w:t>
      </w:r>
      <w:r w:rsidRPr="00D93B93">
        <w:rPr>
          <w:b/>
          <w:highlight w:val="yellow"/>
        </w:rPr>
        <w:fldChar w:fldCharType="end"/>
      </w:r>
      <w:r>
        <w:rPr>
          <w:b/>
        </w:rPr>
        <w:t xml:space="preserve"> </w:t>
      </w:r>
      <w:r>
        <w:rPr>
          <w:bCs/>
        </w:rPr>
        <w:t xml:space="preserve">and </w:t>
      </w:r>
      <w:r w:rsidRPr="00CB3157">
        <w:rPr>
          <w:b/>
          <w:bCs/>
        </w:rPr>
        <w:fldChar w:fldCharType="begin"/>
      </w:r>
      <w:r w:rsidRPr="00CB3157">
        <w:rPr>
          <w:b/>
          <w:bCs/>
        </w:rPr>
        <w:instrText xml:space="preserve"> REF _Ref44340385 \h </w:instrText>
      </w:r>
      <w:r w:rsidR="00D93B93">
        <w:rPr>
          <w:b/>
          <w:bCs/>
        </w:rPr>
        <w:instrText xml:space="preserve"> \* MERGEFORMAT </w:instrText>
      </w:r>
      <w:r w:rsidRPr="00CB3157">
        <w:rPr>
          <w:b/>
          <w:bCs/>
        </w:rPr>
      </w:r>
      <w:r w:rsidRPr="00CB3157">
        <w:rPr>
          <w:b/>
          <w:bCs/>
        </w:rPr>
        <w:fldChar w:fldCharType="separate"/>
      </w:r>
      <w:r w:rsidRPr="00CB3157">
        <w:rPr>
          <w:b/>
        </w:rPr>
        <w:t xml:space="preserve">Table </w:t>
      </w:r>
      <w:r w:rsidRPr="00CB3157">
        <w:rPr>
          <w:b/>
          <w:noProof/>
        </w:rPr>
        <w:t>3</w:t>
      </w:r>
      <w:r w:rsidRPr="00CB3157">
        <w:rPr>
          <w:b/>
        </w:rPr>
        <w:noBreakHyphen/>
      </w:r>
      <w:r w:rsidRPr="00CB3157">
        <w:rPr>
          <w:b/>
          <w:noProof/>
        </w:rPr>
        <w:t>1</w:t>
      </w:r>
      <w:r w:rsidRPr="00CB3157">
        <w:rPr>
          <w:b/>
          <w:bCs/>
        </w:rPr>
        <w:fldChar w:fldCharType="end"/>
      </w:r>
      <w:r>
        <w:rPr>
          <w:bCs/>
        </w:rPr>
        <w:t xml:space="preserve"> </w:t>
      </w:r>
      <w:r>
        <w:t xml:space="preserve">show </w:t>
      </w:r>
      <w:r w:rsidRPr="001D3BCC">
        <w:t xml:space="preserve">that </w:t>
      </w:r>
      <w:r>
        <w:t>Charlotte</w:t>
      </w:r>
      <w:r w:rsidRPr="001D3BCC">
        <w:t xml:space="preserve"> Count</w:t>
      </w:r>
      <w:r>
        <w:t>y’s</w:t>
      </w:r>
      <w:r w:rsidRPr="001D3BCC">
        <w:t xml:space="preserve"> </w:t>
      </w:r>
      <w:r>
        <w:t xml:space="preserve">population forecast will be 260,550 persons with a projected </w:t>
      </w:r>
      <w:r w:rsidRPr="001D3BCC">
        <w:t>e</w:t>
      </w:r>
      <w:r>
        <w:t>mployment total of approximately</w:t>
      </w:r>
      <w:r w:rsidRPr="001D3BCC">
        <w:t xml:space="preserve"> </w:t>
      </w:r>
      <w:r>
        <w:t>77,051</w:t>
      </w:r>
      <w:r w:rsidRPr="001D3BCC">
        <w:t xml:space="preserve"> </w:t>
      </w:r>
      <w:r>
        <w:t>employees in 2045</w:t>
      </w:r>
      <w:r w:rsidRPr="001D3BCC">
        <w:t xml:space="preserve">. This </w:t>
      </w:r>
      <w:r>
        <w:t>represent</w:t>
      </w:r>
      <w:r w:rsidRPr="001D3BCC">
        <w:t xml:space="preserve">s an increase </w:t>
      </w:r>
      <w:r>
        <w:t>in population of</w:t>
      </w:r>
      <w:r w:rsidRPr="001D3BCC">
        <w:t xml:space="preserve"> </w:t>
      </w:r>
      <w:r>
        <w:t>94,993</w:t>
      </w:r>
      <w:r w:rsidRPr="001D3BCC">
        <w:t xml:space="preserve"> </w:t>
      </w:r>
      <w:r>
        <w:t>persons and 28,092</w:t>
      </w:r>
      <w:r w:rsidRPr="001D3BCC">
        <w:t xml:space="preserve"> </w:t>
      </w:r>
      <w:r>
        <w:t>employees</w:t>
      </w:r>
      <w:r w:rsidRPr="001D3BCC">
        <w:t xml:space="preserve"> from</w:t>
      </w:r>
      <w:r>
        <w:t xml:space="preserve"> 2015 to 2045</w:t>
      </w:r>
      <w:r w:rsidRPr="001D3BCC">
        <w:t xml:space="preserve">. The </w:t>
      </w:r>
      <w:r>
        <w:t xml:space="preserve">forecasted population and employment </w:t>
      </w:r>
      <w:r w:rsidRPr="001D3BCC">
        <w:t xml:space="preserve">for </w:t>
      </w:r>
      <w:r>
        <w:t>Charlotte</w:t>
      </w:r>
      <w:r w:rsidRPr="001D3BCC">
        <w:t xml:space="preserve"> County from </w:t>
      </w:r>
      <w:r>
        <w:t>2015</w:t>
      </w:r>
      <w:r w:rsidRPr="001D3BCC">
        <w:t xml:space="preserve"> to 20</w:t>
      </w:r>
      <w:r>
        <w:t>45</w:t>
      </w:r>
      <w:r w:rsidRPr="001D3BCC">
        <w:t xml:space="preserve"> </w:t>
      </w:r>
      <w:r>
        <w:t>represents</w:t>
      </w:r>
      <w:r w:rsidRPr="001D3BCC">
        <w:t xml:space="preserve"> an annualized growth </w:t>
      </w:r>
      <w:r>
        <w:t xml:space="preserve">rate </w:t>
      </w:r>
      <w:r w:rsidRPr="001D3BCC">
        <w:t xml:space="preserve">of </w:t>
      </w:r>
      <w:r>
        <w:t xml:space="preserve">around </w:t>
      </w:r>
      <w:r w:rsidRPr="004E1F58">
        <w:t>1.5</w:t>
      </w:r>
      <w:r>
        <w:t xml:space="preserve"> </w:t>
      </w:r>
      <w:r w:rsidRPr="00E87E78">
        <w:t>percent</w:t>
      </w:r>
      <w:r>
        <w:t>. In 2020, the State of Florida implemented stay-at-home orders and social distancing regulations in response to COVID-19. This global pandemic is one example of uncertainties that exist when projecting future populations. While short periods of high growth or decline ha</w:t>
      </w:r>
      <w:r w:rsidR="0069484D">
        <w:t xml:space="preserve">ve existed </w:t>
      </w:r>
      <w:r>
        <w:t xml:space="preserve">and will continue to exist, the population forecast to 2045 is based on an expectation of averaged growth over the time period. As seen in historic population estimates, peaks </w:t>
      </w:r>
      <w:r w:rsidR="0069484D">
        <w:t xml:space="preserve">and </w:t>
      </w:r>
      <w:r>
        <w:t xml:space="preserve">valleys have existed in Charlotte County that coincide with catastrophic </w:t>
      </w:r>
      <w:r w:rsidR="0069484D">
        <w:t xml:space="preserve">natural </w:t>
      </w:r>
      <w:r>
        <w:t xml:space="preserve">events such as Hurricane Charley and times of </w:t>
      </w:r>
      <w:r w:rsidR="0069484D">
        <w:t xml:space="preserve">economic </w:t>
      </w:r>
      <w:r>
        <w:t>prosperity.</w:t>
      </w:r>
    </w:p>
    <w:p w14:paraId="04CB047B" w14:textId="77777777" w:rsidR="00FC18FE" w:rsidRDefault="00FC18FE" w:rsidP="00FC18FE">
      <w:pPr>
        <w:pStyle w:val="Caption"/>
        <w:spacing w:after="0"/>
      </w:pPr>
      <w:bookmarkStart w:id="4" w:name="_Ref44338479"/>
      <w:bookmarkStart w:id="5" w:name="_Toc53674779"/>
      <w:r>
        <w:t xml:space="preserve">Figure </w:t>
      </w:r>
      <w:fldSimple w:instr=" STYLEREF 1 \s ">
        <w:r>
          <w:rPr>
            <w:noProof/>
          </w:rPr>
          <w:t>3</w:t>
        </w:r>
      </w:fldSimple>
      <w:r>
        <w:noBreakHyphen/>
      </w:r>
      <w:fldSimple w:instr=" SEQ Figure \* ARABIC \s 1 ">
        <w:r>
          <w:rPr>
            <w:noProof/>
          </w:rPr>
          <w:t>1</w:t>
        </w:r>
      </w:fldSimple>
      <w:bookmarkEnd w:id="4"/>
      <w:r>
        <w:t>: Historic Population Growth and Forecast (2000-2045)</w:t>
      </w:r>
      <w:bookmarkEnd w:id="5"/>
    </w:p>
    <w:p w14:paraId="42805CBE" w14:textId="48AC4FD1" w:rsidR="00411494" w:rsidRDefault="0069484D" w:rsidP="007619C8">
      <w:r>
        <w:rPr>
          <w:noProof/>
        </w:rPr>
        <w:drawing>
          <wp:inline distT="0" distB="0" distL="0" distR="0" wp14:anchorId="157EDAB9" wp14:editId="615C5FA2">
            <wp:extent cx="5943600" cy="3691466"/>
            <wp:effectExtent l="0" t="0" r="0" b="4445"/>
            <wp:docPr id="229" name="Chart 229" descr="Figure 3 1: Charlotte County - Punta-Gorda MPO Population Historic Growth and Forecast (2000-2045). In 2000 population was 141,627, in 2018 population was 177,987, and 2045 is projected to have a population of 260,550.">
              <a:extLst xmlns:a="http://schemas.openxmlformats.org/drawingml/2006/main">
                <a:ext uri="{FF2B5EF4-FFF2-40B4-BE49-F238E27FC236}">
                  <a16:creationId xmlns:a16="http://schemas.microsoft.com/office/drawing/2014/main" id="{88CBC182-15C8-4E66-9F98-21473DE02F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DE3B16" w14:textId="2B0A3AD9" w:rsidR="00411494" w:rsidRDefault="00411494" w:rsidP="00FC18FE">
      <w:r>
        <w:br w:type="page"/>
      </w:r>
    </w:p>
    <w:p w14:paraId="36FEE69A" w14:textId="57567182" w:rsidR="00FC18FE" w:rsidRDefault="00FC18FE" w:rsidP="00542C5A">
      <w:pPr>
        <w:pStyle w:val="Caption"/>
      </w:pPr>
      <w:bookmarkStart w:id="6" w:name="_Ref44340385"/>
      <w:bookmarkStart w:id="7" w:name="_Toc53674880"/>
      <w:r>
        <w:lastRenderedPageBreak/>
        <w:t xml:space="preserve">Table </w:t>
      </w:r>
      <w:fldSimple w:instr=" STYLEREF 1 \s ">
        <w:r w:rsidR="00AF0CCC">
          <w:rPr>
            <w:noProof/>
          </w:rPr>
          <w:t>3</w:t>
        </w:r>
      </w:fldSimple>
      <w:r w:rsidR="00AF0CCC">
        <w:noBreakHyphen/>
      </w:r>
      <w:fldSimple w:instr=" SEQ Table \* ARABIC \s 1 ">
        <w:r w:rsidR="00AF0CCC">
          <w:rPr>
            <w:noProof/>
          </w:rPr>
          <w:t>1</w:t>
        </w:r>
      </w:fldSimple>
      <w:bookmarkEnd w:id="6"/>
      <w:r>
        <w:t>: Population and Employment Forecasts</w:t>
      </w:r>
      <w:bookmarkEnd w:id="7"/>
    </w:p>
    <w:tbl>
      <w:tblPr>
        <w:tblStyle w:val="ListTable4-Accent3"/>
        <w:tblW w:w="6910" w:type="dxa"/>
        <w:jc w:val="center"/>
        <w:tblLayout w:type="fixed"/>
        <w:tblLook w:val="04A0" w:firstRow="1" w:lastRow="0" w:firstColumn="1" w:lastColumn="0" w:noHBand="0" w:noVBand="1"/>
      </w:tblPr>
      <w:tblGrid>
        <w:gridCol w:w="2636"/>
        <w:gridCol w:w="1001"/>
        <w:gridCol w:w="1091"/>
        <w:gridCol w:w="1091"/>
        <w:gridCol w:w="1091"/>
      </w:tblGrid>
      <w:tr w:rsidR="00FC18FE" w:rsidRPr="00515B1A" w14:paraId="49983FAF" w14:textId="77777777" w:rsidTr="00542C5A">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636" w:type="dxa"/>
          </w:tcPr>
          <w:p w14:paraId="6BE16468" w14:textId="77777777" w:rsidR="00FC18FE" w:rsidRPr="00515B1A" w:rsidRDefault="00FC18FE" w:rsidP="00542C5A">
            <w:pPr>
              <w:rPr>
                <w:color w:val="auto"/>
                <w:sz w:val="22"/>
                <w:szCs w:val="22"/>
              </w:rPr>
            </w:pPr>
            <w:bookmarkStart w:id="8" w:name="_Hlk44344650"/>
            <w:r w:rsidRPr="00515B1A">
              <w:rPr>
                <w:color w:val="auto"/>
                <w:sz w:val="22"/>
                <w:szCs w:val="22"/>
              </w:rPr>
              <w:t>Variable</w:t>
            </w:r>
          </w:p>
        </w:tc>
        <w:tc>
          <w:tcPr>
            <w:tcW w:w="1001" w:type="dxa"/>
          </w:tcPr>
          <w:p w14:paraId="40D5C80B" w14:textId="77777777" w:rsidR="00FC18FE" w:rsidRPr="00515B1A" w:rsidRDefault="00FC18FE" w:rsidP="00542C5A">
            <w:pPr>
              <w:cnfStyle w:val="100000000000" w:firstRow="1" w:lastRow="0" w:firstColumn="0" w:lastColumn="0" w:oddVBand="0" w:evenVBand="0" w:oddHBand="0" w:evenHBand="0" w:firstRowFirstColumn="0" w:firstRowLastColumn="0" w:lastRowFirstColumn="0" w:lastRowLastColumn="0"/>
              <w:rPr>
                <w:color w:val="auto"/>
                <w:sz w:val="22"/>
                <w:szCs w:val="22"/>
              </w:rPr>
            </w:pPr>
            <w:r w:rsidRPr="00515B1A">
              <w:rPr>
                <w:color w:val="auto"/>
                <w:sz w:val="22"/>
                <w:szCs w:val="22"/>
              </w:rPr>
              <w:t>2015</w:t>
            </w:r>
          </w:p>
        </w:tc>
        <w:tc>
          <w:tcPr>
            <w:tcW w:w="1091" w:type="dxa"/>
          </w:tcPr>
          <w:p w14:paraId="646814F4" w14:textId="77777777" w:rsidR="00FC18FE" w:rsidRPr="00515B1A" w:rsidRDefault="00FC18FE" w:rsidP="00542C5A">
            <w:pPr>
              <w:cnfStyle w:val="100000000000" w:firstRow="1" w:lastRow="0" w:firstColumn="0" w:lastColumn="0" w:oddVBand="0" w:evenVBand="0" w:oddHBand="0" w:evenHBand="0" w:firstRowFirstColumn="0" w:firstRowLastColumn="0" w:lastRowFirstColumn="0" w:lastRowLastColumn="0"/>
              <w:rPr>
                <w:color w:val="auto"/>
                <w:sz w:val="22"/>
                <w:szCs w:val="22"/>
              </w:rPr>
            </w:pPr>
            <w:r w:rsidRPr="00515B1A">
              <w:rPr>
                <w:color w:val="auto"/>
                <w:sz w:val="22"/>
                <w:szCs w:val="22"/>
              </w:rPr>
              <w:t>2045</w:t>
            </w:r>
          </w:p>
        </w:tc>
        <w:tc>
          <w:tcPr>
            <w:tcW w:w="1091" w:type="dxa"/>
          </w:tcPr>
          <w:p w14:paraId="07F8AF02" w14:textId="77777777" w:rsidR="00FC18FE" w:rsidRPr="00515B1A" w:rsidRDefault="00FC18FE" w:rsidP="00542C5A">
            <w:pPr>
              <w:cnfStyle w:val="100000000000" w:firstRow="1" w:lastRow="0" w:firstColumn="0" w:lastColumn="0" w:oddVBand="0" w:evenVBand="0" w:oddHBand="0" w:evenHBand="0" w:firstRowFirstColumn="0" w:firstRowLastColumn="0" w:lastRowFirstColumn="0" w:lastRowLastColumn="0"/>
              <w:rPr>
                <w:color w:val="auto"/>
                <w:sz w:val="22"/>
                <w:szCs w:val="22"/>
              </w:rPr>
            </w:pPr>
            <w:r w:rsidRPr="00515B1A">
              <w:rPr>
                <w:color w:val="auto"/>
                <w:sz w:val="22"/>
                <w:szCs w:val="22"/>
              </w:rPr>
              <w:t>Growth</w:t>
            </w:r>
          </w:p>
        </w:tc>
        <w:tc>
          <w:tcPr>
            <w:tcW w:w="1091" w:type="dxa"/>
          </w:tcPr>
          <w:p w14:paraId="6A5E9573" w14:textId="77777777" w:rsidR="00FC18FE" w:rsidRPr="0061030A" w:rsidRDefault="00FC18FE" w:rsidP="00542C5A">
            <w:pPr>
              <w:cnfStyle w:val="100000000000" w:firstRow="1" w:lastRow="0" w:firstColumn="0" w:lastColumn="0" w:oddVBand="0" w:evenVBand="0" w:oddHBand="0" w:evenHBand="0" w:firstRowFirstColumn="0" w:firstRowLastColumn="0" w:lastRowFirstColumn="0" w:lastRowLastColumn="0"/>
              <w:rPr>
                <w:color w:val="auto"/>
                <w:sz w:val="22"/>
                <w:szCs w:val="22"/>
              </w:rPr>
            </w:pPr>
            <w:r w:rsidRPr="0061030A">
              <w:rPr>
                <w:color w:val="auto"/>
                <w:sz w:val="22"/>
                <w:szCs w:val="22"/>
              </w:rPr>
              <w:t>A.G.R</w:t>
            </w:r>
            <w:r>
              <w:rPr>
                <w:color w:val="auto"/>
                <w:sz w:val="22"/>
                <w:szCs w:val="22"/>
              </w:rPr>
              <w:t>*</w:t>
            </w:r>
          </w:p>
        </w:tc>
      </w:tr>
      <w:tr w:rsidR="00FC18FE" w:rsidRPr="00515B1A" w14:paraId="71D49AA8" w14:textId="77777777" w:rsidTr="00542C5A">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2636" w:type="dxa"/>
            <w:vAlign w:val="top"/>
          </w:tcPr>
          <w:p w14:paraId="70CFED6B" w14:textId="77777777" w:rsidR="00FC18FE" w:rsidRPr="00515B1A" w:rsidRDefault="00FC18FE" w:rsidP="00542C5A">
            <w:pPr>
              <w:jc w:val="left"/>
              <w:rPr>
                <w:sz w:val="22"/>
                <w:szCs w:val="22"/>
              </w:rPr>
            </w:pPr>
            <w:r w:rsidRPr="00F9170E">
              <w:t>Household Population</w:t>
            </w:r>
          </w:p>
        </w:tc>
        <w:tc>
          <w:tcPr>
            <w:tcW w:w="1001" w:type="dxa"/>
            <w:vAlign w:val="top"/>
          </w:tcPr>
          <w:p w14:paraId="73D421B2" w14:textId="77777777" w:rsidR="00FC18FE" w:rsidRPr="00515B1A" w:rsidRDefault="00FC18FE" w:rsidP="00542C5A">
            <w:pPr>
              <w:jc w:val="right"/>
              <w:cnfStyle w:val="000000100000" w:firstRow="0" w:lastRow="0" w:firstColumn="0" w:lastColumn="0" w:oddVBand="0" w:evenVBand="0" w:oddHBand="1" w:evenHBand="0" w:firstRowFirstColumn="0" w:firstRowLastColumn="0" w:lastRowFirstColumn="0" w:lastRowLastColumn="0"/>
              <w:rPr>
                <w:sz w:val="22"/>
                <w:szCs w:val="22"/>
              </w:rPr>
            </w:pPr>
            <w:r w:rsidRPr="00F9170E">
              <w:t>165,557</w:t>
            </w:r>
          </w:p>
        </w:tc>
        <w:tc>
          <w:tcPr>
            <w:tcW w:w="1091" w:type="dxa"/>
            <w:vAlign w:val="top"/>
          </w:tcPr>
          <w:p w14:paraId="2C1DA55F" w14:textId="77777777" w:rsidR="00FC18FE" w:rsidRPr="00515B1A" w:rsidRDefault="00FC18FE" w:rsidP="00542C5A">
            <w:pPr>
              <w:jc w:val="right"/>
              <w:cnfStyle w:val="000000100000" w:firstRow="0" w:lastRow="0" w:firstColumn="0" w:lastColumn="0" w:oddVBand="0" w:evenVBand="0" w:oddHBand="1" w:evenHBand="0" w:firstRowFirstColumn="0" w:firstRowLastColumn="0" w:lastRowFirstColumn="0" w:lastRowLastColumn="0"/>
              <w:rPr>
                <w:sz w:val="22"/>
                <w:szCs w:val="22"/>
              </w:rPr>
            </w:pPr>
            <w:r w:rsidRPr="00F9170E">
              <w:t>260,550</w:t>
            </w:r>
          </w:p>
        </w:tc>
        <w:tc>
          <w:tcPr>
            <w:tcW w:w="1091" w:type="dxa"/>
            <w:vAlign w:val="top"/>
          </w:tcPr>
          <w:p w14:paraId="085E0329" w14:textId="77777777" w:rsidR="00FC18FE" w:rsidRPr="00515B1A" w:rsidRDefault="00FC18FE" w:rsidP="00542C5A">
            <w:pPr>
              <w:jc w:val="right"/>
              <w:cnfStyle w:val="000000100000" w:firstRow="0" w:lastRow="0" w:firstColumn="0" w:lastColumn="0" w:oddVBand="0" w:evenVBand="0" w:oddHBand="1" w:evenHBand="0" w:firstRowFirstColumn="0" w:firstRowLastColumn="0" w:lastRowFirstColumn="0" w:lastRowLastColumn="0"/>
              <w:rPr>
                <w:sz w:val="22"/>
                <w:szCs w:val="22"/>
              </w:rPr>
            </w:pPr>
            <w:r w:rsidRPr="00F9170E">
              <w:t>94,993</w:t>
            </w:r>
          </w:p>
        </w:tc>
        <w:tc>
          <w:tcPr>
            <w:tcW w:w="1091" w:type="dxa"/>
            <w:vAlign w:val="top"/>
          </w:tcPr>
          <w:p w14:paraId="19ABE09D" w14:textId="77777777" w:rsidR="00FC18FE" w:rsidRPr="00515B1A" w:rsidRDefault="00FC18FE" w:rsidP="00542C5A">
            <w:pPr>
              <w:jc w:val="right"/>
              <w:cnfStyle w:val="000000100000" w:firstRow="0" w:lastRow="0" w:firstColumn="0" w:lastColumn="0" w:oddVBand="0" w:evenVBand="0" w:oddHBand="1" w:evenHBand="0" w:firstRowFirstColumn="0" w:firstRowLastColumn="0" w:lastRowFirstColumn="0" w:lastRowLastColumn="0"/>
            </w:pPr>
            <w:r w:rsidRPr="00F9170E">
              <w:t>1.52%</w:t>
            </w:r>
          </w:p>
        </w:tc>
      </w:tr>
      <w:tr w:rsidR="00FC18FE" w:rsidRPr="00515B1A" w14:paraId="27590F5A" w14:textId="77777777" w:rsidTr="00542C5A">
        <w:trPr>
          <w:trHeight w:val="202"/>
          <w:jc w:val="center"/>
        </w:trPr>
        <w:tc>
          <w:tcPr>
            <w:cnfStyle w:val="001000000000" w:firstRow="0" w:lastRow="0" w:firstColumn="1" w:lastColumn="0" w:oddVBand="0" w:evenVBand="0" w:oddHBand="0" w:evenHBand="0" w:firstRowFirstColumn="0" w:firstRowLastColumn="0" w:lastRowFirstColumn="0" w:lastRowLastColumn="0"/>
            <w:tcW w:w="2636" w:type="dxa"/>
            <w:vAlign w:val="top"/>
          </w:tcPr>
          <w:p w14:paraId="043E2502" w14:textId="77777777" w:rsidR="00FC18FE" w:rsidRPr="00515B1A" w:rsidRDefault="00FC18FE" w:rsidP="00542C5A">
            <w:pPr>
              <w:jc w:val="left"/>
              <w:rPr>
                <w:sz w:val="22"/>
                <w:szCs w:val="22"/>
              </w:rPr>
            </w:pPr>
            <w:r w:rsidRPr="00F9170E">
              <w:t>Dwelling Units</w:t>
            </w:r>
          </w:p>
        </w:tc>
        <w:tc>
          <w:tcPr>
            <w:tcW w:w="1001" w:type="dxa"/>
            <w:vAlign w:val="top"/>
          </w:tcPr>
          <w:p w14:paraId="5F1E6882" w14:textId="77777777" w:rsidR="00FC18FE" w:rsidRPr="00515B1A" w:rsidRDefault="00FC18FE" w:rsidP="00542C5A">
            <w:pPr>
              <w:jc w:val="right"/>
              <w:cnfStyle w:val="000000000000" w:firstRow="0" w:lastRow="0" w:firstColumn="0" w:lastColumn="0" w:oddVBand="0" w:evenVBand="0" w:oddHBand="0" w:evenHBand="0" w:firstRowFirstColumn="0" w:firstRowLastColumn="0" w:lastRowFirstColumn="0" w:lastRowLastColumn="0"/>
              <w:rPr>
                <w:sz w:val="22"/>
                <w:szCs w:val="22"/>
              </w:rPr>
            </w:pPr>
            <w:r w:rsidRPr="00F9170E">
              <w:t>97,813</w:t>
            </w:r>
          </w:p>
        </w:tc>
        <w:tc>
          <w:tcPr>
            <w:tcW w:w="1091" w:type="dxa"/>
            <w:vAlign w:val="top"/>
          </w:tcPr>
          <w:p w14:paraId="2C9C3891" w14:textId="77777777" w:rsidR="00FC18FE" w:rsidRPr="00515B1A" w:rsidRDefault="00FC18FE" w:rsidP="00542C5A">
            <w:pPr>
              <w:jc w:val="right"/>
              <w:cnfStyle w:val="000000000000" w:firstRow="0" w:lastRow="0" w:firstColumn="0" w:lastColumn="0" w:oddVBand="0" w:evenVBand="0" w:oddHBand="0" w:evenHBand="0" w:firstRowFirstColumn="0" w:firstRowLastColumn="0" w:lastRowFirstColumn="0" w:lastRowLastColumn="0"/>
              <w:rPr>
                <w:sz w:val="22"/>
                <w:szCs w:val="22"/>
              </w:rPr>
            </w:pPr>
            <w:r w:rsidRPr="00F9170E">
              <w:t>153,144</w:t>
            </w:r>
          </w:p>
        </w:tc>
        <w:tc>
          <w:tcPr>
            <w:tcW w:w="1091" w:type="dxa"/>
            <w:vAlign w:val="top"/>
          </w:tcPr>
          <w:p w14:paraId="0032D764" w14:textId="77777777" w:rsidR="00FC18FE" w:rsidRPr="00515B1A" w:rsidRDefault="00FC18FE" w:rsidP="00542C5A">
            <w:pPr>
              <w:jc w:val="right"/>
              <w:cnfStyle w:val="000000000000" w:firstRow="0" w:lastRow="0" w:firstColumn="0" w:lastColumn="0" w:oddVBand="0" w:evenVBand="0" w:oddHBand="0" w:evenHBand="0" w:firstRowFirstColumn="0" w:firstRowLastColumn="0" w:lastRowFirstColumn="0" w:lastRowLastColumn="0"/>
              <w:rPr>
                <w:sz w:val="22"/>
                <w:szCs w:val="22"/>
              </w:rPr>
            </w:pPr>
            <w:r w:rsidRPr="00F9170E">
              <w:t>55,331</w:t>
            </w:r>
          </w:p>
        </w:tc>
        <w:tc>
          <w:tcPr>
            <w:tcW w:w="1091" w:type="dxa"/>
            <w:vAlign w:val="top"/>
          </w:tcPr>
          <w:p w14:paraId="397DBA18" w14:textId="77777777" w:rsidR="00FC18FE" w:rsidRPr="00515B1A" w:rsidRDefault="00FC18FE" w:rsidP="00542C5A">
            <w:pPr>
              <w:jc w:val="right"/>
              <w:cnfStyle w:val="000000000000" w:firstRow="0" w:lastRow="0" w:firstColumn="0" w:lastColumn="0" w:oddVBand="0" w:evenVBand="0" w:oddHBand="0" w:evenHBand="0" w:firstRowFirstColumn="0" w:firstRowLastColumn="0" w:lastRowFirstColumn="0" w:lastRowLastColumn="0"/>
            </w:pPr>
            <w:r w:rsidRPr="00F9170E">
              <w:t>1.51%</w:t>
            </w:r>
          </w:p>
        </w:tc>
      </w:tr>
      <w:tr w:rsidR="00FC18FE" w:rsidRPr="00515B1A" w14:paraId="31E1EE7D" w14:textId="77777777" w:rsidTr="00542C5A">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2636" w:type="dxa"/>
            <w:vAlign w:val="top"/>
          </w:tcPr>
          <w:p w14:paraId="1EAEAF63" w14:textId="77777777" w:rsidR="00FC18FE" w:rsidRPr="00515B1A" w:rsidRDefault="00FC18FE" w:rsidP="00542C5A">
            <w:pPr>
              <w:jc w:val="left"/>
              <w:rPr>
                <w:sz w:val="22"/>
                <w:szCs w:val="22"/>
              </w:rPr>
            </w:pPr>
            <w:r w:rsidRPr="00F9170E">
              <w:t>Resident Workers</w:t>
            </w:r>
          </w:p>
        </w:tc>
        <w:tc>
          <w:tcPr>
            <w:tcW w:w="1001" w:type="dxa"/>
            <w:vAlign w:val="top"/>
          </w:tcPr>
          <w:p w14:paraId="2E8B2B94" w14:textId="77777777" w:rsidR="00FC18FE" w:rsidRPr="00515B1A" w:rsidRDefault="00FC18FE" w:rsidP="00542C5A">
            <w:pPr>
              <w:jc w:val="right"/>
              <w:cnfStyle w:val="000000100000" w:firstRow="0" w:lastRow="0" w:firstColumn="0" w:lastColumn="0" w:oddVBand="0" w:evenVBand="0" w:oddHBand="1" w:evenHBand="0" w:firstRowFirstColumn="0" w:firstRowLastColumn="0" w:lastRowFirstColumn="0" w:lastRowLastColumn="0"/>
              <w:rPr>
                <w:sz w:val="22"/>
                <w:szCs w:val="22"/>
              </w:rPr>
            </w:pPr>
            <w:r w:rsidRPr="00F9170E">
              <w:t>98,790</w:t>
            </w:r>
          </w:p>
        </w:tc>
        <w:tc>
          <w:tcPr>
            <w:tcW w:w="1091" w:type="dxa"/>
            <w:vAlign w:val="top"/>
          </w:tcPr>
          <w:p w14:paraId="2C13929A" w14:textId="77777777" w:rsidR="00FC18FE" w:rsidRPr="00515B1A" w:rsidRDefault="00FC18FE" w:rsidP="00542C5A">
            <w:pPr>
              <w:jc w:val="right"/>
              <w:cnfStyle w:val="000000100000" w:firstRow="0" w:lastRow="0" w:firstColumn="0" w:lastColumn="0" w:oddVBand="0" w:evenVBand="0" w:oddHBand="1" w:evenHBand="0" w:firstRowFirstColumn="0" w:firstRowLastColumn="0" w:lastRowFirstColumn="0" w:lastRowLastColumn="0"/>
              <w:rPr>
                <w:sz w:val="22"/>
                <w:szCs w:val="22"/>
              </w:rPr>
            </w:pPr>
            <w:r w:rsidRPr="00F9170E">
              <w:t>156,330</w:t>
            </w:r>
          </w:p>
        </w:tc>
        <w:tc>
          <w:tcPr>
            <w:tcW w:w="1091" w:type="dxa"/>
            <w:vAlign w:val="top"/>
          </w:tcPr>
          <w:p w14:paraId="05EBDC84" w14:textId="77777777" w:rsidR="00FC18FE" w:rsidRPr="00515B1A" w:rsidRDefault="00FC18FE" w:rsidP="00542C5A">
            <w:pPr>
              <w:jc w:val="right"/>
              <w:cnfStyle w:val="000000100000" w:firstRow="0" w:lastRow="0" w:firstColumn="0" w:lastColumn="0" w:oddVBand="0" w:evenVBand="0" w:oddHBand="1" w:evenHBand="0" w:firstRowFirstColumn="0" w:firstRowLastColumn="0" w:lastRowFirstColumn="0" w:lastRowLastColumn="0"/>
              <w:rPr>
                <w:sz w:val="22"/>
                <w:szCs w:val="22"/>
              </w:rPr>
            </w:pPr>
            <w:r w:rsidRPr="00F9170E">
              <w:t>57,540</w:t>
            </w:r>
          </w:p>
        </w:tc>
        <w:tc>
          <w:tcPr>
            <w:tcW w:w="1091" w:type="dxa"/>
            <w:vAlign w:val="top"/>
          </w:tcPr>
          <w:p w14:paraId="44775AC4" w14:textId="77777777" w:rsidR="00FC18FE" w:rsidRPr="00515B1A" w:rsidRDefault="00FC18FE" w:rsidP="00542C5A">
            <w:pPr>
              <w:jc w:val="right"/>
              <w:cnfStyle w:val="000000100000" w:firstRow="0" w:lastRow="0" w:firstColumn="0" w:lastColumn="0" w:oddVBand="0" w:evenVBand="0" w:oddHBand="1" w:evenHBand="0" w:firstRowFirstColumn="0" w:firstRowLastColumn="0" w:lastRowFirstColumn="0" w:lastRowLastColumn="0"/>
            </w:pPr>
            <w:r w:rsidRPr="00F9170E">
              <w:t>1.54%</w:t>
            </w:r>
          </w:p>
        </w:tc>
      </w:tr>
      <w:tr w:rsidR="00FC18FE" w:rsidRPr="00515B1A" w14:paraId="184D736D" w14:textId="77777777" w:rsidTr="00542C5A">
        <w:trPr>
          <w:trHeight w:val="202"/>
          <w:jc w:val="center"/>
        </w:trPr>
        <w:tc>
          <w:tcPr>
            <w:cnfStyle w:val="001000000000" w:firstRow="0" w:lastRow="0" w:firstColumn="1" w:lastColumn="0" w:oddVBand="0" w:evenVBand="0" w:oddHBand="0" w:evenHBand="0" w:firstRowFirstColumn="0" w:firstRowLastColumn="0" w:lastRowFirstColumn="0" w:lastRowLastColumn="0"/>
            <w:tcW w:w="2636" w:type="dxa"/>
            <w:vAlign w:val="top"/>
          </w:tcPr>
          <w:p w14:paraId="438710B8" w14:textId="77777777" w:rsidR="00FC18FE" w:rsidRPr="00515B1A" w:rsidRDefault="00FC18FE" w:rsidP="00542C5A">
            <w:pPr>
              <w:jc w:val="left"/>
              <w:rPr>
                <w:sz w:val="22"/>
                <w:szCs w:val="22"/>
              </w:rPr>
            </w:pPr>
            <w:r w:rsidRPr="00F9170E">
              <w:t>Total Employees</w:t>
            </w:r>
          </w:p>
        </w:tc>
        <w:tc>
          <w:tcPr>
            <w:tcW w:w="1001" w:type="dxa"/>
            <w:vAlign w:val="top"/>
          </w:tcPr>
          <w:p w14:paraId="2F993E7B" w14:textId="77777777" w:rsidR="00FC18FE" w:rsidRPr="00515B1A" w:rsidRDefault="00FC18FE" w:rsidP="00542C5A">
            <w:pPr>
              <w:jc w:val="right"/>
              <w:cnfStyle w:val="000000000000" w:firstRow="0" w:lastRow="0" w:firstColumn="0" w:lastColumn="0" w:oddVBand="0" w:evenVBand="0" w:oddHBand="0" w:evenHBand="0" w:firstRowFirstColumn="0" w:firstRowLastColumn="0" w:lastRowFirstColumn="0" w:lastRowLastColumn="0"/>
              <w:rPr>
                <w:sz w:val="22"/>
                <w:szCs w:val="22"/>
              </w:rPr>
            </w:pPr>
            <w:r w:rsidRPr="00F9170E">
              <w:t>48,959</w:t>
            </w:r>
          </w:p>
        </w:tc>
        <w:tc>
          <w:tcPr>
            <w:tcW w:w="1091" w:type="dxa"/>
            <w:vAlign w:val="top"/>
          </w:tcPr>
          <w:p w14:paraId="24FED425" w14:textId="77777777" w:rsidR="00FC18FE" w:rsidRPr="00515B1A" w:rsidRDefault="00FC18FE" w:rsidP="00542C5A">
            <w:pPr>
              <w:jc w:val="right"/>
              <w:cnfStyle w:val="000000000000" w:firstRow="0" w:lastRow="0" w:firstColumn="0" w:lastColumn="0" w:oddVBand="0" w:evenVBand="0" w:oddHBand="0" w:evenHBand="0" w:firstRowFirstColumn="0" w:firstRowLastColumn="0" w:lastRowFirstColumn="0" w:lastRowLastColumn="0"/>
              <w:rPr>
                <w:sz w:val="22"/>
                <w:szCs w:val="22"/>
              </w:rPr>
            </w:pPr>
            <w:r w:rsidRPr="00F9170E">
              <w:t>77,051</w:t>
            </w:r>
          </w:p>
        </w:tc>
        <w:tc>
          <w:tcPr>
            <w:tcW w:w="1091" w:type="dxa"/>
            <w:vAlign w:val="top"/>
          </w:tcPr>
          <w:p w14:paraId="5F1D52A7" w14:textId="77777777" w:rsidR="00FC18FE" w:rsidRPr="00515B1A" w:rsidRDefault="00FC18FE" w:rsidP="00542C5A">
            <w:pPr>
              <w:jc w:val="right"/>
              <w:cnfStyle w:val="000000000000" w:firstRow="0" w:lastRow="0" w:firstColumn="0" w:lastColumn="0" w:oddVBand="0" w:evenVBand="0" w:oddHBand="0" w:evenHBand="0" w:firstRowFirstColumn="0" w:firstRowLastColumn="0" w:lastRowFirstColumn="0" w:lastRowLastColumn="0"/>
              <w:rPr>
                <w:sz w:val="22"/>
                <w:szCs w:val="22"/>
              </w:rPr>
            </w:pPr>
            <w:r w:rsidRPr="00F9170E">
              <w:t>28,092</w:t>
            </w:r>
          </w:p>
        </w:tc>
        <w:tc>
          <w:tcPr>
            <w:tcW w:w="1091" w:type="dxa"/>
            <w:vAlign w:val="top"/>
          </w:tcPr>
          <w:p w14:paraId="02F8A7E3" w14:textId="77777777" w:rsidR="00FC18FE" w:rsidRPr="00515B1A" w:rsidRDefault="00FC18FE" w:rsidP="00542C5A">
            <w:pPr>
              <w:jc w:val="right"/>
              <w:cnfStyle w:val="000000000000" w:firstRow="0" w:lastRow="0" w:firstColumn="0" w:lastColumn="0" w:oddVBand="0" w:evenVBand="0" w:oddHBand="0" w:evenHBand="0" w:firstRowFirstColumn="0" w:firstRowLastColumn="0" w:lastRowFirstColumn="0" w:lastRowLastColumn="0"/>
            </w:pPr>
            <w:r w:rsidRPr="00F9170E">
              <w:t>1.52%</w:t>
            </w:r>
          </w:p>
        </w:tc>
      </w:tr>
    </w:tbl>
    <w:bookmarkEnd w:id="8"/>
    <w:p w14:paraId="6E51ECC5" w14:textId="77777777" w:rsidR="00FC18FE" w:rsidRPr="0061030A" w:rsidRDefault="00FC18FE" w:rsidP="00542C5A">
      <w:pPr>
        <w:ind w:left="1260"/>
        <w:rPr>
          <w:sz w:val="18"/>
          <w:szCs w:val="18"/>
        </w:rPr>
      </w:pPr>
      <w:r>
        <w:rPr>
          <w:sz w:val="18"/>
          <w:szCs w:val="18"/>
        </w:rPr>
        <w:t>*</w:t>
      </w:r>
      <w:r w:rsidRPr="0061030A">
        <w:rPr>
          <w:sz w:val="18"/>
          <w:szCs w:val="18"/>
        </w:rPr>
        <w:t>A.G.R = Annual Growth Rate</w:t>
      </w:r>
    </w:p>
    <w:p w14:paraId="57F5400B" w14:textId="77777777" w:rsidR="00FC18FE" w:rsidRDefault="00FC18FE" w:rsidP="00FC18FE">
      <w:pPr>
        <w:autoSpaceDE w:val="0"/>
        <w:autoSpaceDN w:val="0"/>
        <w:adjustRightInd w:val="0"/>
        <w:spacing w:after="0" w:line="240" w:lineRule="auto"/>
      </w:pPr>
      <w:r>
        <w:t>The recommended population and employment forecasts assume that over the next thirty years:</w:t>
      </w:r>
    </w:p>
    <w:p w14:paraId="76A6D736" w14:textId="10916D57" w:rsidR="00FC18FE" w:rsidRDefault="00FC18FE" w:rsidP="00FC18FE">
      <w:pPr>
        <w:pStyle w:val="ListParagraph"/>
        <w:numPr>
          <w:ilvl w:val="0"/>
          <w:numId w:val="5"/>
        </w:numPr>
      </w:pPr>
      <w:r>
        <w:t>Industrial employment in Charlotte County will</w:t>
      </w:r>
      <w:r w:rsidR="0069484D">
        <w:t xml:space="preserve"> increase slower than the rate of population growth</w:t>
      </w:r>
      <w:r>
        <w:t>.</w:t>
      </w:r>
    </w:p>
    <w:p w14:paraId="799B1E10" w14:textId="7E39B8D5" w:rsidR="00FC18FE" w:rsidRDefault="00FC18FE" w:rsidP="00FC18FE">
      <w:pPr>
        <w:pStyle w:val="ListParagraph"/>
        <w:numPr>
          <w:ilvl w:val="0"/>
          <w:numId w:val="5"/>
        </w:numPr>
      </w:pPr>
      <w:r>
        <w:t xml:space="preserve">Commercial employment will continue to </w:t>
      </w:r>
      <w:r w:rsidR="0069484D">
        <w:t>grow at a faster rate than the projected population growth</w:t>
      </w:r>
      <w:r>
        <w:t>.</w:t>
      </w:r>
    </w:p>
    <w:p w14:paraId="4EDD37EF" w14:textId="20429214" w:rsidR="00FC18FE" w:rsidRDefault="0069484D" w:rsidP="00FC18FE">
      <w:pPr>
        <w:pStyle w:val="ListParagraph"/>
        <w:numPr>
          <w:ilvl w:val="0"/>
          <w:numId w:val="5"/>
        </w:numPr>
      </w:pPr>
      <w:r>
        <w:t>The relationship between population and employment is expected to remain constant</w:t>
      </w:r>
      <w:r w:rsidR="00FC18FE">
        <w:t>.</w:t>
      </w:r>
    </w:p>
    <w:p w14:paraId="527EA2CC" w14:textId="58B32335" w:rsidR="00C9535A" w:rsidRDefault="00C9535A" w:rsidP="0069484D">
      <w:pPr>
        <w:jc w:val="center"/>
      </w:pPr>
      <w:r>
        <w:rPr>
          <w:noProof/>
        </w:rPr>
        <w:drawing>
          <wp:inline distT="0" distB="0" distL="0" distR="0" wp14:anchorId="6E1E5AF4" wp14:editId="0ADE6C89">
            <wp:extent cx="4848110" cy="2721882"/>
            <wp:effectExtent l="0" t="0" r="0" b="2540"/>
            <wp:docPr id="1" name="Picture 1" descr="Aerial photo of a residential area along Charlotte County coas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photo of a residential area along Charlotte County coast l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1409" cy="2729349"/>
                    </a:xfrm>
                    <a:prstGeom prst="rect">
                      <a:avLst/>
                    </a:prstGeom>
                    <a:noFill/>
                    <a:ln>
                      <a:noFill/>
                    </a:ln>
                  </pic:spPr>
                </pic:pic>
              </a:graphicData>
            </a:graphic>
          </wp:inline>
        </w:drawing>
      </w:r>
    </w:p>
    <w:p w14:paraId="17B7A9DD" w14:textId="0B700ED0" w:rsidR="00FC18FE" w:rsidRDefault="00FC18FE" w:rsidP="00FC18FE">
      <w:r w:rsidRPr="00CB3157">
        <w:rPr>
          <w:b/>
          <w:bCs/>
        </w:rPr>
        <w:t>Table 3-2</w:t>
      </w:r>
      <w:r>
        <w:t xml:space="preserve"> summarizes the employment forecast by employee type that were used for estimating future travel demand. The employment types include broad categorization of jobs as industrial, commercial, and service. </w:t>
      </w:r>
      <w:r w:rsidRPr="00CB3157">
        <w:rPr>
          <w:b/>
          <w:bCs/>
          <w:highlight w:val="yellow"/>
        </w:rPr>
        <w:fldChar w:fldCharType="begin"/>
      </w:r>
      <w:r w:rsidRPr="00CB3157">
        <w:rPr>
          <w:b/>
          <w:bCs/>
        </w:rPr>
        <w:instrText xml:space="preserve"> REF _Ref45697193 \h </w:instrText>
      </w:r>
      <w:r w:rsidR="00CB3157">
        <w:rPr>
          <w:b/>
          <w:bCs/>
          <w:highlight w:val="yellow"/>
        </w:rPr>
        <w:instrText xml:space="preserve"> \* MERGEFORMAT </w:instrText>
      </w:r>
      <w:r w:rsidRPr="00CB3157">
        <w:rPr>
          <w:b/>
          <w:bCs/>
          <w:highlight w:val="yellow"/>
        </w:rPr>
      </w:r>
      <w:r w:rsidRPr="00CB3157">
        <w:rPr>
          <w:b/>
          <w:bCs/>
          <w:highlight w:val="yellow"/>
        </w:rPr>
        <w:fldChar w:fldCharType="separate"/>
      </w:r>
      <w:r w:rsidRPr="00CB3157">
        <w:rPr>
          <w:b/>
          <w:bCs/>
        </w:rPr>
        <w:t xml:space="preserve">Table </w:t>
      </w:r>
      <w:r w:rsidRPr="00CB3157">
        <w:rPr>
          <w:b/>
          <w:bCs/>
          <w:noProof/>
        </w:rPr>
        <w:t>3</w:t>
      </w:r>
      <w:r w:rsidRPr="00CB3157">
        <w:rPr>
          <w:b/>
          <w:bCs/>
        </w:rPr>
        <w:noBreakHyphen/>
      </w:r>
      <w:r w:rsidRPr="00CB3157">
        <w:rPr>
          <w:b/>
          <w:bCs/>
          <w:noProof/>
        </w:rPr>
        <w:t>2</w:t>
      </w:r>
      <w:r w:rsidRPr="00CB3157">
        <w:rPr>
          <w:b/>
          <w:bCs/>
          <w:highlight w:val="yellow"/>
        </w:rPr>
        <w:fldChar w:fldCharType="end"/>
      </w:r>
      <w:r>
        <w:t xml:space="preserve"> summarizes </w:t>
      </w:r>
      <w:r w:rsidRPr="004235A8">
        <w:t xml:space="preserve">majority of new jobs </w:t>
      </w:r>
      <w:r>
        <w:t>will be in the service sector consistent with current employment opportunities in Charlotte County.</w:t>
      </w:r>
    </w:p>
    <w:p w14:paraId="7BFC352F" w14:textId="7C1B0ED1" w:rsidR="00FC18FE" w:rsidRPr="0070305D" w:rsidRDefault="00FC18FE" w:rsidP="00FC18FE">
      <w:pPr>
        <w:pStyle w:val="Caption"/>
      </w:pPr>
      <w:bookmarkStart w:id="9" w:name="_Ref45697193"/>
      <w:bookmarkStart w:id="10" w:name="_Toc53674881"/>
      <w:r>
        <w:t xml:space="preserve">Table </w:t>
      </w:r>
      <w:fldSimple w:instr=" STYLEREF 1 \s ">
        <w:r w:rsidR="00AF0CCC">
          <w:rPr>
            <w:noProof/>
          </w:rPr>
          <w:t>3</w:t>
        </w:r>
      </w:fldSimple>
      <w:r w:rsidR="00AF0CCC">
        <w:noBreakHyphen/>
      </w:r>
      <w:fldSimple w:instr=" SEQ Table \* ARABIC \s 1 ">
        <w:r w:rsidR="00AF0CCC">
          <w:rPr>
            <w:noProof/>
          </w:rPr>
          <w:t>2</w:t>
        </w:r>
      </w:fldSimple>
      <w:bookmarkEnd w:id="9"/>
      <w:r>
        <w:t>: Employment Forecast by Employee Type</w:t>
      </w:r>
      <w:bookmarkEnd w:id="10"/>
    </w:p>
    <w:tbl>
      <w:tblPr>
        <w:tblStyle w:val="ListTable4-Accent3"/>
        <w:tblW w:w="5370" w:type="dxa"/>
        <w:jc w:val="center"/>
        <w:tblLook w:val="0420" w:firstRow="1" w:lastRow="0" w:firstColumn="0" w:lastColumn="0" w:noHBand="0" w:noVBand="1"/>
      </w:tblPr>
      <w:tblGrid>
        <w:gridCol w:w="2603"/>
        <w:gridCol w:w="989"/>
        <w:gridCol w:w="818"/>
        <w:gridCol w:w="960"/>
      </w:tblGrid>
      <w:tr w:rsidR="00FC18FE" w:rsidRPr="00515B1A" w14:paraId="2C84C5B4" w14:textId="77777777" w:rsidTr="00DE7234">
        <w:trPr>
          <w:cnfStyle w:val="100000000000" w:firstRow="1" w:lastRow="0" w:firstColumn="0" w:lastColumn="0" w:oddVBand="0" w:evenVBand="0" w:oddHBand="0" w:evenHBand="0" w:firstRowFirstColumn="0" w:firstRowLastColumn="0" w:lastRowFirstColumn="0" w:lastRowLastColumn="0"/>
          <w:trHeight w:val="239"/>
          <w:jc w:val="center"/>
        </w:trPr>
        <w:tc>
          <w:tcPr>
            <w:tcW w:w="2610" w:type="dxa"/>
          </w:tcPr>
          <w:p w14:paraId="15914B3B" w14:textId="77777777" w:rsidR="00FC18FE" w:rsidRPr="00515B1A" w:rsidRDefault="00FC18FE" w:rsidP="00DE7234">
            <w:pPr>
              <w:rPr>
                <w:rFonts w:ascii="Source Sans Pro" w:eastAsia="Times New Roman" w:hAnsi="Source Sans Pro" w:cs="Calibri"/>
                <w:color w:val="auto"/>
                <w:sz w:val="22"/>
                <w:szCs w:val="22"/>
              </w:rPr>
            </w:pPr>
            <w:r w:rsidRPr="00515B1A">
              <w:rPr>
                <w:rFonts w:ascii="Source Sans Pro" w:eastAsia="Times New Roman" w:hAnsi="Source Sans Pro" w:cs="Calibri"/>
                <w:color w:val="auto"/>
                <w:sz w:val="22"/>
                <w:szCs w:val="22"/>
              </w:rPr>
              <w:t>Variable</w:t>
            </w:r>
          </w:p>
        </w:tc>
        <w:tc>
          <w:tcPr>
            <w:tcW w:w="990" w:type="dxa"/>
          </w:tcPr>
          <w:p w14:paraId="01FFD35B" w14:textId="77777777" w:rsidR="00FC18FE" w:rsidRPr="00515B1A" w:rsidRDefault="00FC18FE" w:rsidP="00DE7234">
            <w:pPr>
              <w:rPr>
                <w:rFonts w:ascii="Source Sans Pro" w:eastAsia="Times New Roman" w:hAnsi="Source Sans Pro" w:cs="Calibri"/>
                <w:sz w:val="22"/>
                <w:szCs w:val="22"/>
              </w:rPr>
            </w:pPr>
            <w:r w:rsidRPr="00515B1A">
              <w:rPr>
                <w:color w:val="auto"/>
                <w:sz w:val="22"/>
                <w:szCs w:val="22"/>
              </w:rPr>
              <w:t>2015</w:t>
            </w:r>
          </w:p>
        </w:tc>
        <w:tc>
          <w:tcPr>
            <w:tcW w:w="810" w:type="dxa"/>
          </w:tcPr>
          <w:p w14:paraId="4E5BF105" w14:textId="77777777" w:rsidR="00FC18FE" w:rsidRPr="00515B1A" w:rsidRDefault="00FC18FE" w:rsidP="00DE7234">
            <w:pPr>
              <w:rPr>
                <w:rFonts w:ascii="Source Sans Pro" w:eastAsia="Times New Roman" w:hAnsi="Source Sans Pro" w:cs="Calibri"/>
                <w:sz w:val="22"/>
                <w:szCs w:val="22"/>
              </w:rPr>
            </w:pPr>
            <w:r w:rsidRPr="00515B1A">
              <w:rPr>
                <w:color w:val="auto"/>
                <w:sz w:val="22"/>
                <w:szCs w:val="22"/>
              </w:rPr>
              <w:t>2045</w:t>
            </w:r>
          </w:p>
        </w:tc>
        <w:tc>
          <w:tcPr>
            <w:tcW w:w="960" w:type="dxa"/>
          </w:tcPr>
          <w:p w14:paraId="383A380B" w14:textId="77777777" w:rsidR="00FC18FE" w:rsidRPr="00515B1A" w:rsidRDefault="00FC18FE" w:rsidP="00DE7234">
            <w:pPr>
              <w:rPr>
                <w:rFonts w:ascii="Source Sans Pro" w:eastAsia="Times New Roman" w:hAnsi="Source Sans Pro" w:cs="Calibri"/>
                <w:sz w:val="22"/>
                <w:szCs w:val="22"/>
              </w:rPr>
            </w:pPr>
            <w:r w:rsidRPr="00515B1A">
              <w:rPr>
                <w:color w:val="auto"/>
                <w:sz w:val="22"/>
                <w:szCs w:val="22"/>
              </w:rPr>
              <w:t>Growth</w:t>
            </w:r>
          </w:p>
        </w:tc>
      </w:tr>
      <w:tr w:rsidR="00FC18FE" w:rsidRPr="00515B1A" w14:paraId="29E818A8" w14:textId="77777777" w:rsidTr="00DE7234">
        <w:trPr>
          <w:cnfStyle w:val="000000100000" w:firstRow="0" w:lastRow="0" w:firstColumn="0" w:lastColumn="0" w:oddVBand="0" w:evenVBand="0" w:oddHBand="1" w:evenHBand="0" w:firstRowFirstColumn="0" w:firstRowLastColumn="0" w:lastRowFirstColumn="0" w:lastRowLastColumn="0"/>
          <w:trHeight w:val="239"/>
          <w:jc w:val="center"/>
        </w:trPr>
        <w:tc>
          <w:tcPr>
            <w:tcW w:w="2610" w:type="dxa"/>
            <w:hideMark/>
          </w:tcPr>
          <w:p w14:paraId="7CA15DB5" w14:textId="77777777" w:rsidR="00FC18FE" w:rsidRPr="00515B1A" w:rsidRDefault="00FC18FE" w:rsidP="00DE7234">
            <w:pPr>
              <w:jc w:val="left"/>
              <w:rPr>
                <w:rFonts w:ascii="Source Sans Pro" w:eastAsia="Times New Roman" w:hAnsi="Source Sans Pro" w:cs="Calibri"/>
                <w:bCs/>
                <w:color w:val="000000"/>
                <w:sz w:val="22"/>
                <w:szCs w:val="22"/>
              </w:rPr>
            </w:pPr>
            <w:r w:rsidRPr="00515B1A">
              <w:rPr>
                <w:rFonts w:ascii="Source Sans Pro" w:eastAsia="Times New Roman" w:hAnsi="Source Sans Pro" w:cs="Calibri"/>
                <w:bCs/>
                <w:sz w:val="22"/>
                <w:szCs w:val="22"/>
              </w:rPr>
              <w:t>Industrial Employment</w:t>
            </w:r>
          </w:p>
        </w:tc>
        <w:tc>
          <w:tcPr>
            <w:tcW w:w="990" w:type="dxa"/>
            <w:hideMark/>
          </w:tcPr>
          <w:p w14:paraId="5594E85B" w14:textId="77777777" w:rsidR="00FC18FE" w:rsidRPr="00515B1A" w:rsidRDefault="00FC18FE" w:rsidP="00DE7234">
            <w:pPr>
              <w:jc w:val="right"/>
              <w:rPr>
                <w:rFonts w:ascii="Source Sans Pro" w:eastAsia="Times New Roman" w:hAnsi="Source Sans Pro" w:cs="Calibri"/>
                <w:color w:val="000000"/>
                <w:sz w:val="22"/>
                <w:szCs w:val="22"/>
              </w:rPr>
            </w:pPr>
            <w:r w:rsidRPr="00515B1A">
              <w:rPr>
                <w:rFonts w:ascii="Source Sans Pro" w:eastAsia="Times New Roman" w:hAnsi="Source Sans Pro" w:cs="Calibri"/>
                <w:sz w:val="22"/>
                <w:szCs w:val="22"/>
              </w:rPr>
              <w:t>4,874</w:t>
            </w:r>
          </w:p>
        </w:tc>
        <w:tc>
          <w:tcPr>
            <w:tcW w:w="810" w:type="dxa"/>
            <w:hideMark/>
          </w:tcPr>
          <w:p w14:paraId="4CA2D1C9" w14:textId="77777777" w:rsidR="00FC18FE" w:rsidRPr="00515B1A" w:rsidRDefault="00FC18FE" w:rsidP="00DE7234">
            <w:pPr>
              <w:jc w:val="right"/>
              <w:rPr>
                <w:rFonts w:ascii="Source Sans Pro" w:eastAsia="Times New Roman" w:hAnsi="Source Sans Pro" w:cs="Calibri"/>
                <w:color w:val="000000"/>
                <w:sz w:val="22"/>
                <w:szCs w:val="22"/>
              </w:rPr>
            </w:pPr>
            <w:r w:rsidRPr="00515B1A">
              <w:rPr>
                <w:rFonts w:ascii="Source Sans Pro" w:eastAsia="Times New Roman" w:hAnsi="Source Sans Pro" w:cs="Calibri"/>
                <w:color w:val="000000"/>
                <w:sz w:val="22"/>
                <w:szCs w:val="22"/>
              </w:rPr>
              <w:t>7,546</w:t>
            </w:r>
          </w:p>
        </w:tc>
        <w:tc>
          <w:tcPr>
            <w:tcW w:w="960" w:type="dxa"/>
            <w:hideMark/>
          </w:tcPr>
          <w:p w14:paraId="1D56E6FC" w14:textId="77777777" w:rsidR="00FC18FE" w:rsidRPr="00515B1A" w:rsidRDefault="00FC18FE" w:rsidP="00DE7234">
            <w:pPr>
              <w:rPr>
                <w:rFonts w:ascii="Source Sans Pro" w:eastAsia="Times New Roman" w:hAnsi="Source Sans Pro" w:cs="Calibri"/>
                <w:color w:val="000000"/>
                <w:sz w:val="22"/>
                <w:szCs w:val="22"/>
              </w:rPr>
            </w:pPr>
            <w:r w:rsidRPr="00515B1A">
              <w:rPr>
                <w:rFonts w:ascii="Source Sans Pro" w:eastAsia="Times New Roman" w:hAnsi="Source Sans Pro" w:cs="Calibri"/>
                <w:sz w:val="22"/>
                <w:szCs w:val="22"/>
              </w:rPr>
              <w:t>2,672</w:t>
            </w:r>
          </w:p>
        </w:tc>
      </w:tr>
      <w:tr w:rsidR="00FC18FE" w:rsidRPr="00515B1A" w14:paraId="15957D0D" w14:textId="77777777" w:rsidTr="00DE7234">
        <w:trPr>
          <w:trHeight w:val="318"/>
          <w:jc w:val="center"/>
        </w:trPr>
        <w:tc>
          <w:tcPr>
            <w:tcW w:w="2610" w:type="dxa"/>
            <w:hideMark/>
          </w:tcPr>
          <w:p w14:paraId="4806A6F8" w14:textId="77777777" w:rsidR="00FC18FE" w:rsidRPr="00515B1A" w:rsidRDefault="00FC18FE" w:rsidP="00DE7234">
            <w:pPr>
              <w:jc w:val="left"/>
              <w:rPr>
                <w:rFonts w:ascii="Source Sans Pro" w:eastAsia="Times New Roman" w:hAnsi="Source Sans Pro" w:cs="Calibri"/>
                <w:bCs/>
                <w:color w:val="000000"/>
                <w:sz w:val="22"/>
                <w:szCs w:val="22"/>
              </w:rPr>
            </w:pPr>
            <w:r w:rsidRPr="00515B1A">
              <w:rPr>
                <w:rFonts w:ascii="Source Sans Pro" w:eastAsia="Times New Roman" w:hAnsi="Source Sans Pro" w:cs="Calibri"/>
                <w:bCs/>
                <w:sz w:val="22"/>
                <w:szCs w:val="22"/>
              </w:rPr>
              <w:t>Commercial Employment</w:t>
            </w:r>
          </w:p>
        </w:tc>
        <w:tc>
          <w:tcPr>
            <w:tcW w:w="990" w:type="dxa"/>
            <w:hideMark/>
          </w:tcPr>
          <w:p w14:paraId="42404BF0" w14:textId="77777777" w:rsidR="00FC18FE" w:rsidRPr="00515B1A" w:rsidRDefault="00FC18FE" w:rsidP="00DE7234">
            <w:pPr>
              <w:jc w:val="right"/>
              <w:rPr>
                <w:rFonts w:ascii="Source Sans Pro" w:eastAsia="Times New Roman" w:hAnsi="Source Sans Pro" w:cs="Calibri"/>
                <w:color w:val="000000"/>
                <w:sz w:val="22"/>
                <w:szCs w:val="22"/>
              </w:rPr>
            </w:pPr>
            <w:r w:rsidRPr="00515B1A">
              <w:rPr>
                <w:rFonts w:ascii="Source Sans Pro" w:eastAsia="Times New Roman" w:hAnsi="Source Sans Pro" w:cs="Calibri"/>
                <w:sz w:val="22"/>
                <w:szCs w:val="22"/>
              </w:rPr>
              <w:t>14,174</w:t>
            </w:r>
          </w:p>
        </w:tc>
        <w:tc>
          <w:tcPr>
            <w:tcW w:w="810" w:type="dxa"/>
            <w:hideMark/>
          </w:tcPr>
          <w:p w14:paraId="37AE19D8" w14:textId="77777777" w:rsidR="00FC18FE" w:rsidRPr="00515B1A" w:rsidRDefault="00FC18FE" w:rsidP="00DE7234">
            <w:pPr>
              <w:jc w:val="right"/>
              <w:rPr>
                <w:rFonts w:ascii="Source Sans Pro" w:eastAsia="Times New Roman" w:hAnsi="Source Sans Pro" w:cs="Calibri"/>
                <w:color w:val="000000"/>
                <w:sz w:val="22"/>
                <w:szCs w:val="22"/>
              </w:rPr>
            </w:pPr>
            <w:r w:rsidRPr="00515B1A">
              <w:rPr>
                <w:rFonts w:ascii="Source Sans Pro" w:eastAsia="Times New Roman" w:hAnsi="Source Sans Pro" w:cs="Calibri"/>
                <w:color w:val="000000"/>
                <w:sz w:val="22"/>
                <w:szCs w:val="22"/>
              </w:rPr>
              <w:t>23,673</w:t>
            </w:r>
          </w:p>
        </w:tc>
        <w:tc>
          <w:tcPr>
            <w:tcW w:w="960" w:type="dxa"/>
            <w:hideMark/>
          </w:tcPr>
          <w:p w14:paraId="2D223D46" w14:textId="77777777" w:rsidR="00FC18FE" w:rsidRPr="00515B1A" w:rsidRDefault="00FC18FE" w:rsidP="00DE7234">
            <w:pPr>
              <w:rPr>
                <w:rFonts w:ascii="Source Sans Pro" w:eastAsia="Times New Roman" w:hAnsi="Source Sans Pro" w:cs="Calibri"/>
                <w:color w:val="000000"/>
                <w:sz w:val="22"/>
                <w:szCs w:val="22"/>
              </w:rPr>
            </w:pPr>
            <w:r w:rsidRPr="00515B1A">
              <w:rPr>
                <w:rFonts w:ascii="Source Sans Pro" w:eastAsia="Times New Roman" w:hAnsi="Source Sans Pro" w:cs="Calibri"/>
                <w:sz w:val="22"/>
                <w:szCs w:val="22"/>
              </w:rPr>
              <w:t>9,499</w:t>
            </w:r>
          </w:p>
        </w:tc>
      </w:tr>
      <w:tr w:rsidR="00FC18FE" w:rsidRPr="00515B1A" w14:paraId="2DAF23E8" w14:textId="77777777" w:rsidTr="00DE7234">
        <w:trPr>
          <w:cnfStyle w:val="000000100000" w:firstRow="0" w:lastRow="0" w:firstColumn="0" w:lastColumn="0" w:oddVBand="0" w:evenVBand="0" w:oddHBand="1" w:evenHBand="0" w:firstRowFirstColumn="0" w:firstRowLastColumn="0" w:lastRowFirstColumn="0" w:lastRowLastColumn="0"/>
          <w:trHeight w:val="239"/>
          <w:jc w:val="center"/>
        </w:trPr>
        <w:tc>
          <w:tcPr>
            <w:tcW w:w="2610" w:type="dxa"/>
            <w:hideMark/>
          </w:tcPr>
          <w:p w14:paraId="22EB0E4D" w14:textId="77777777" w:rsidR="00FC18FE" w:rsidRPr="00515B1A" w:rsidRDefault="00FC18FE" w:rsidP="00DE7234">
            <w:pPr>
              <w:jc w:val="left"/>
              <w:rPr>
                <w:rFonts w:ascii="Source Sans Pro" w:eastAsia="Times New Roman" w:hAnsi="Source Sans Pro" w:cs="Calibri"/>
                <w:bCs/>
                <w:color w:val="000000"/>
                <w:sz w:val="22"/>
                <w:szCs w:val="22"/>
              </w:rPr>
            </w:pPr>
            <w:r w:rsidRPr="00515B1A">
              <w:rPr>
                <w:rFonts w:ascii="Source Sans Pro" w:eastAsia="Times New Roman" w:hAnsi="Source Sans Pro" w:cs="Calibri"/>
                <w:bCs/>
                <w:sz w:val="22"/>
                <w:szCs w:val="22"/>
              </w:rPr>
              <w:t>Service Employment</w:t>
            </w:r>
          </w:p>
        </w:tc>
        <w:tc>
          <w:tcPr>
            <w:tcW w:w="990" w:type="dxa"/>
            <w:hideMark/>
          </w:tcPr>
          <w:p w14:paraId="2E906AC1" w14:textId="77777777" w:rsidR="00FC18FE" w:rsidRPr="00515B1A" w:rsidRDefault="00FC18FE" w:rsidP="00DE7234">
            <w:pPr>
              <w:jc w:val="right"/>
              <w:rPr>
                <w:rFonts w:ascii="Source Sans Pro" w:eastAsia="Times New Roman" w:hAnsi="Source Sans Pro" w:cs="Calibri"/>
                <w:color w:val="000000"/>
                <w:sz w:val="22"/>
                <w:szCs w:val="22"/>
              </w:rPr>
            </w:pPr>
            <w:r w:rsidRPr="00515B1A">
              <w:rPr>
                <w:rFonts w:ascii="Source Sans Pro" w:eastAsia="Times New Roman" w:hAnsi="Source Sans Pro" w:cs="Calibri"/>
                <w:sz w:val="22"/>
                <w:szCs w:val="22"/>
              </w:rPr>
              <w:t>29,911</w:t>
            </w:r>
          </w:p>
        </w:tc>
        <w:tc>
          <w:tcPr>
            <w:tcW w:w="810" w:type="dxa"/>
            <w:hideMark/>
          </w:tcPr>
          <w:p w14:paraId="755C2C3A" w14:textId="77777777" w:rsidR="00FC18FE" w:rsidRPr="00515B1A" w:rsidRDefault="00FC18FE" w:rsidP="00DE7234">
            <w:pPr>
              <w:jc w:val="right"/>
              <w:rPr>
                <w:rFonts w:ascii="Source Sans Pro" w:eastAsia="Times New Roman" w:hAnsi="Source Sans Pro" w:cs="Calibri"/>
                <w:color w:val="000000"/>
                <w:sz w:val="22"/>
                <w:szCs w:val="22"/>
              </w:rPr>
            </w:pPr>
            <w:r w:rsidRPr="00515B1A">
              <w:rPr>
                <w:rFonts w:ascii="Source Sans Pro" w:eastAsia="Times New Roman" w:hAnsi="Source Sans Pro" w:cs="Calibri"/>
                <w:color w:val="000000"/>
                <w:sz w:val="22"/>
                <w:szCs w:val="22"/>
              </w:rPr>
              <w:t>45,832</w:t>
            </w:r>
          </w:p>
        </w:tc>
        <w:tc>
          <w:tcPr>
            <w:tcW w:w="960" w:type="dxa"/>
            <w:hideMark/>
          </w:tcPr>
          <w:p w14:paraId="6C199D29" w14:textId="77777777" w:rsidR="00FC18FE" w:rsidRPr="00515B1A" w:rsidRDefault="00FC18FE" w:rsidP="00DE7234">
            <w:pPr>
              <w:rPr>
                <w:rFonts w:ascii="Source Sans Pro" w:eastAsia="Times New Roman" w:hAnsi="Source Sans Pro" w:cs="Calibri"/>
                <w:color w:val="000000"/>
                <w:sz w:val="22"/>
                <w:szCs w:val="22"/>
              </w:rPr>
            </w:pPr>
            <w:r w:rsidRPr="00515B1A">
              <w:rPr>
                <w:rFonts w:ascii="Source Sans Pro" w:eastAsia="Times New Roman" w:hAnsi="Source Sans Pro" w:cs="Calibri"/>
                <w:sz w:val="22"/>
                <w:szCs w:val="22"/>
              </w:rPr>
              <w:t>15,921</w:t>
            </w:r>
          </w:p>
        </w:tc>
      </w:tr>
      <w:tr w:rsidR="00FC18FE" w:rsidRPr="00515B1A" w14:paraId="0CAF4A3F" w14:textId="77777777" w:rsidTr="00DE7234">
        <w:trPr>
          <w:trHeight w:val="305"/>
          <w:jc w:val="center"/>
        </w:trPr>
        <w:tc>
          <w:tcPr>
            <w:tcW w:w="2610" w:type="dxa"/>
          </w:tcPr>
          <w:p w14:paraId="3301586B" w14:textId="77777777" w:rsidR="00FC18FE" w:rsidRPr="00515B1A" w:rsidRDefault="00FC18FE" w:rsidP="00DE7234">
            <w:pPr>
              <w:jc w:val="left"/>
              <w:rPr>
                <w:rFonts w:ascii="Source Sans Pro" w:eastAsia="Times New Roman" w:hAnsi="Source Sans Pro" w:cs="Calibri"/>
                <w:bCs/>
                <w:sz w:val="22"/>
                <w:szCs w:val="22"/>
              </w:rPr>
            </w:pPr>
            <w:r w:rsidRPr="00515B1A">
              <w:rPr>
                <w:rFonts w:ascii="Source Sans Pro" w:eastAsia="Times New Roman" w:hAnsi="Source Sans Pro" w:cs="Calibri"/>
                <w:bCs/>
                <w:sz w:val="22"/>
                <w:szCs w:val="22"/>
              </w:rPr>
              <w:t>Total Employment</w:t>
            </w:r>
          </w:p>
        </w:tc>
        <w:tc>
          <w:tcPr>
            <w:tcW w:w="990" w:type="dxa"/>
          </w:tcPr>
          <w:p w14:paraId="55A9D23E" w14:textId="77777777" w:rsidR="00FC18FE" w:rsidRPr="00515B1A" w:rsidRDefault="00FC18FE" w:rsidP="00DE7234">
            <w:pPr>
              <w:jc w:val="right"/>
              <w:rPr>
                <w:rFonts w:ascii="Source Sans Pro" w:eastAsia="Times New Roman" w:hAnsi="Source Sans Pro" w:cs="Calibri"/>
                <w:sz w:val="22"/>
                <w:szCs w:val="22"/>
              </w:rPr>
            </w:pPr>
            <w:r w:rsidRPr="00515B1A">
              <w:rPr>
                <w:rFonts w:ascii="Source Sans Pro" w:eastAsia="Times New Roman" w:hAnsi="Source Sans Pro" w:cs="Calibri"/>
                <w:sz w:val="22"/>
                <w:szCs w:val="22"/>
              </w:rPr>
              <w:t>48,959</w:t>
            </w:r>
          </w:p>
        </w:tc>
        <w:tc>
          <w:tcPr>
            <w:tcW w:w="810" w:type="dxa"/>
          </w:tcPr>
          <w:p w14:paraId="6EF37866" w14:textId="77777777" w:rsidR="00FC18FE" w:rsidRPr="00515B1A" w:rsidRDefault="00FC18FE" w:rsidP="00DE7234">
            <w:pPr>
              <w:jc w:val="right"/>
              <w:rPr>
                <w:rFonts w:ascii="Source Sans Pro" w:eastAsia="Times New Roman" w:hAnsi="Source Sans Pro" w:cs="Calibri"/>
                <w:color w:val="000000"/>
                <w:sz w:val="22"/>
                <w:szCs w:val="22"/>
              </w:rPr>
            </w:pPr>
            <w:r w:rsidRPr="00515B1A">
              <w:rPr>
                <w:rFonts w:ascii="Source Sans Pro" w:eastAsia="Times New Roman" w:hAnsi="Source Sans Pro" w:cs="Calibri"/>
                <w:color w:val="000000"/>
                <w:sz w:val="22"/>
                <w:szCs w:val="22"/>
              </w:rPr>
              <w:t>77,051</w:t>
            </w:r>
          </w:p>
        </w:tc>
        <w:tc>
          <w:tcPr>
            <w:tcW w:w="960" w:type="dxa"/>
          </w:tcPr>
          <w:p w14:paraId="0D5EE621" w14:textId="77777777" w:rsidR="00FC18FE" w:rsidRPr="00515B1A" w:rsidRDefault="00FC18FE" w:rsidP="00DE7234">
            <w:pPr>
              <w:rPr>
                <w:rFonts w:ascii="Source Sans Pro" w:eastAsia="Times New Roman" w:hAnsi="Source Sans Pro" w:cs="Calibri"/>
                <w:sz w:val="22"/>
                <w:szCs w:val="22"/>
              </w:rPr>
            </w:pPr>
            <w:r w:rsidRPr="00515B1A">
              <w:rPr>
                <w:rFonts w:ascii="Source Sans Pro" w:eastAsia="Times New Roman" w:hAnsi="Source Sans Pro" w:cs="Calibri"/>
                <w:sz w:val="22"/>
                <w:szCs w:val="22"/>
              </w:rPr>
              <w:t>28,092</w:t>
            </w:r>
          </w:p>
        </w:tc>
      </w:tr>
    </w:tbl>
    <w:p w14:paraId="3BC00696" w14:textId="2B57373F" w:rsidR="0069484D" w:rsidRDefault="0069484D" w:rsidP="00FC18FE"/>
    <w:p w14:paraId="195CB008" w14:textId="77777777" w:rsidR="0069484D" w:rsidRDefault="0069484D"/>
    <w:p w14:paraId="4BEF243B" w14:textId="061E10AA" w:rsidR="0069484D" w:rsidRDefault="00AF0CCC">
      <w:r>
        <w:lastRenderedPageBreak/>
        <w:t xml:space="preserve">Using the County’s planning areas shown in </w:t>
      </w:r>
      <w:r w:rsidRPr="00CB3157">
        <w:rPr>
          <w:b/>
        </w:rPr>
        <w:fldChar w:fldCharType="begin"/>
      </w:r>
      <w:r w:rsidRPr="00CB3157">
        <w:rPr>
          <w:b/>
        </w:rPr>
        <w:instrText xml:space="preserve"> REF _Ref55756477 \h </w:instrText>
      </w:r>
      <w:r w:rsidR="00D93B93">
        <w:rPr>
          <w:b/>
        </w:rPr>
        <w:instrText xml:space="preserve"> \* MERGEFORMAT </w:instrText>
      </w:r>
      <w:r w:rsidRPr="00CB3157">
        <w:rPr>
          <w:b/>
        </w:rPr>
      </w:r>
      <w:r w:rsidRPr="00CB3157">
        <w:rPr>
          <w:b/>
        </w:rPr>
        <w:fldChar w:fldCharType="separate"/>
      </w:r>
      <w:r w:rsidR="00CB3157" w:rsidRPr="00CB3157">
        <w:rPr>
          <w:b/>
        </w:rPr>
        <w:t xml:space="preserve">Figure </w:t>
      </w:r>
      <w:r w:rsidR="00CB3157" w:rsidRPr="00CB3157">
        <w:rPr>
          <w:b/>
          <w:noProof/>
        </w:rPr>
        <w:t>3</w:t>
      </w:r>
      <w:r w:rsidR="00CB3157" w:rsidRPr="00CB3157">
        <w:rPr>
          <w:b/>
          <w:noProof/>
        </w:rPr>
        <w:noBreakHyphen/>
        <w:t>2</w:t>
      </w:r>
      <w:r w:rsidRPr="00CB3157">
        <w:rPr>
          <w:b/>
        </w:rPr>
        <w:fldChar w:fldCharType="end"/>
      </w:r>
      <w:r>
        <w:t xml:space="preserve">, </w:t>
      </w:r>
      <w:proofErr w:type="gramStart"/>
      <w:r>
        <w:t>the majority of</w:t>
      </w:r>
      <w:proofErr w:type="gramEnd"/>
      <w:r>
        <w:t xml:space="preserve"> growth is expected to occur in South County. Details on the existing and projected growth are shown in </w:t>
      </w:r>
      <w:r w:rsidRPr="00CB3157">
        <w:rPr>
          <w:b/>
        </w:rPr>
        <w:fldChar w:fldCharType="begin"/>
      </w:r>
      <w:r w:rsidRPr="00CB3157">
        <w:rPr>
          <w:b/>
        </w:rPr>
        <w:instrText xml:space="preserve"> REF _Ref55756616 \h </w:instrText>
      </w:r>
      <w:r w:rsidR="00D93B93">
        <w:rPr>
          <w:b/>
        </w:rPr>
        <w:instrText xml:space="preserve"> \* MERGEFORMAT </w:instrText>
      </w:r>
      <w:r w:rsidRPr="00CB3157">
        <w:rPr>
          <w:b/>
        </w:rPr>
      </w:r>
      <w:r w:rsidRPr="00CB3157">
        <w:rPr>
          <w:b/>
        </w:rPr>
        <w:fldChar w:fldCharType="separate"/>
      </w:r>
      <w:r w:rsidRPr="00CB3157">
        <w:rPr>
          <w:b/>
        </w:rPr>
        <w:t xml:space="preserve">Table </w:t>
      </w:r>
      <w:r w:rsidRPr="00CB3157">
        <w:rPr>
          <w:b/>
          <w:noProof/>
        </w:rPr>
        <w:t>3</w:t>
      </w:r>
      <w:r w:rsidRPr="00CB3157">
        <w:rPr>
          <w:b/>
        </w:rPr>
        <w:noBreakHyphen/>
      </w:r>
      <w:r w:rsidRPr="00CB3157">
        <w:rPr>
          <w:b/>
          <w:noProof/>
        </w:rPr>
        <w:t>3</w:t>
      </w:r>
      <w:r w:rsidRPr="00CB3157">
        <w:rPr>
          <w:b/>
        </w:rPr>
        <w:fldChar w:fldCharType="end"/>
      </w:r>
      <w:r>
        <w:t>.</w:t>
      </w:r>
      <w:r w:rsidR="00542C5A">
        <w:t xml:space="preserve"> The high growth expected in South County is driven by approved developments like Babcock Ranch, Heritage Landing and others. The remainder of this chapter provides a summary of the approved developments and the growth forecasts used for developing the 2045 LRTP.</w:t>
      </w:r>
    </w:p>
    <w:p w14:paraId="5F827290" w14:textId="013C7573" w:rsidR="00FC18FE" w:rsidRDefault="00FC18FE" w:rsidP="00FC18FE">
      <w:pPr>
        <w:pStyle w:val="Caption"/>
        <w:spacing w:after="0"/>
      </w:pPr>
      <w:bookmarkStart w:id="11" w:name="_Ref55756477"/>
      <w:bookmarkStart w:id="12" w:name="_Toc53674780"/>
      <w:bookmarkStart w:id="13" w:name="_Ref55756469"/>
      <w:r>
        <w:t xml:space="preserve">Figure </w:t>
      </w:r>
      <w:fldSimple w:instr=" STYLEREF 1 \s ">
        <w:r w:rsidR="00AF0CCC">
          <w:rPr>
            <w:noProof/>
          </w:rPr>
          <w:t>3</w:t>
        </w:r>
      </w:fldSimple>
      <w:r>
        <w:noBreakHyphen/>
      </w:r>
      <w:fldSimple w:instr=" SEQ Figure \* ARABIC \s 1 ">
        <w:r w:rsidR="00AF0CCC">
          <w:rPr>
            <w:noProof/>
          </w:rPr>
          <w:t>2</w:t>
        </w:r>
      </w:fldSimple>
      <w:bookmarkEnd w:id="11"/>
      <w:r w:rsidRPr="00477433">
        <w:t>:</w:t>
      </w:r>
      <w:r>
        <w:t xml:space="preserve"> Charlotte County </w:t>
      </w:r>
      <w:r w:rsidR="0069484D">
        <w:t xml:space="preserve">Planning </w:t>
      </w:r>
      <w:r>
        <w:t>Areas</w:t>
      </w:r>
      <w:bookmarkEnd w:id="12"/>
      <w:bookmarkEnd w:id="13"/>
    </w:p>
    <w:p w14:paraId="48731A2D" w14:textId="35FFB8CA" w:rsidR="00FC18FE" w:rsidRDefault="00FC18FE" w:rsidP="00FC18FE">
      <w:pPr>
        <w:jc w:val="center"/>
      </w:pPr>
      <w:r>
        <w:rPr>
          <w:noProof/>
        </w:rPr>
        <w:drawing>
          <wp:inline distT="0" distB="0" distL="0" distR="0" wp14:anchorId="35968A4A" wp14:editId="2C33201A">
            <wp:extent cx="5481754" cy="3483491"/>
            <wp:effectExtent l="19050" t="19050" r="24130" b="22225"/>
            <wp:docPr id="37" name="Picture 37" descr="Map of Charlotte County illustrating the locations of West County, Mid County and South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p of Charlotte County illustrating the locations of West County, Mid County and South County."/>
                    <pic:cNvPicPr/>
                  </pic:nvPicPr>
                  <pic:blipFill>
                    <a:blip r:embed="rId13"/>
                    <a:stretch>
                      <a:fillRect/>
                    </a:stretch>
                  </pic:blipFill>
                  <pic:spPr>
                    <a:xfrm>
                      <a:off x="0" y="0"/>
                      <a:ext cx="5488219" cy="3487600"/>
                    </a:xfrm>
                    <a:prstGeom prst="rect">
                      <a:avLst/>
                    </a:prstGeom>
                    <a:ln>
                      <a:solidFill>
                        <a:schemeClr val="tx1">
                          <a:lumMod val="50000"/>
                          <a:lumOff val="50000"/>
                        </a:schemeClr>
                      </a:solidFill>
                    </a:ln>
                  </pic:spPr>
                </pic:pic>
              </a:graphicData>
            </a:graphic>
          </wp:inline>
        </w:drawing>
      </w:r>
    </w:p>
    <w:p w14:paraId="6FC295EE" w14:textId="127279E3" w:rsidR="0069484D" w:rsidRDefault="00AF0CCC" w:rsidP="00AF0CCC">
      <w:pPr>
        <w:pStyle w:val="Caption"/>
      </w:pPr>
      <w:bookmarkStart w:id="14" w:name="_Ref55756616"/>
      <w:r>
        <w:t xml:space="preserve">Table </w:t>
      </w:r>
      <w:fldSimple w:instr=" STYLEREF 1 \s ">
        <w:r>
          <w:rPr>
            <w:noProof/>
          </w:rPr>
          <w:t>3</w:t>
        </w:r>
      </w:fldSimple>
      <w:r>
        <w:noBreakHyphen/>
      </w:r>
      <w:fldSimple w:instr=" SEQ Table \* ARABIC \s 1 ">
        <w:r>
          <w:rPr>
            <w:noProof/>
          </w:rPr>
          <w:t>3</w:t>
        </w:r>
      </w:fldSimple>
      <w:bookmarkEnd w:id="14"/>
      <w:r>
        <w:t>: Existing and Future Population and Employment by Planning Area</w:t>
      </w:r>
    </w:p>
    <w:tbl>
      <w:tblPr>
        <w:tblStyle w:val="ListTable4-Accent3"/>
        <w:tblW w:w="4585" w:type="dxa"/>
        <w:jc w:val="center"/>
        <w:tblLook w:val="0420" w:firstRow="1" w:lastRow="0" w:firstColumn="0" w:lastColumn="0" w:noHBand="0" w:noVBand="1"/>
      </w:tblPr>
      <w:tblGrid>
        <w:gridCol w:w="1859"/>
        <w:gridCol w:w="819"/>
        <w:gridCol w:w="927"/>
        <w:gridCol w:w="980"/>
      </w:tblGrid>
      <w:tr w:rsidR="00542C5A" w:rsidRPr="009942EC" w14:paraId="7EBE6251" w14:textId="77777777" w:rsidTr="00C54998">
        <w:trPr>
          <w:cnfStyle w:val="100000000000" w:firstRow="1" w:lastRow="0" w:firstColumn="0" w:lastColumn="0" w:oddVBand="0" w:evenVBand="0" w:oddHBand="0" w:evenHBand="0" w:firstRowFirstColumn="0" w:firstRowLastColumn="0" w:lastRowFirstColumn="0" w:lastRowLastColumn="0"/>
          <w:trHeight w:val="239"/>
          <w:jc w:val="center"/>
        </w:trPr>
        <w:tc>
          <w:tcPr>
            <w:tcW w:w="1859" w:type="dxa"/>
            <w:vAlign w:val="top"/>
          </w:tcPr>
          <w:p w14:paraId="136D8A7F" w14:textId="2A220FFE" w:rsidR="00542C5A" w:rsidRPr="009942EC" w:rsidRDefault="00542C5A" w:rsidP="00542C5A">
            <w:pPr>
              <w:rPr>
                <w:rFonts w:eastAsia="Times New Roman" w:cs="Calibri"/>
                <w:color w:val="auto"/>
                <w:sz w:val="22"/>
                <w:szCs w:val="22"/>
              </w:rPr>
            </w:pPr>
            <w:r w:rsidRPr="009942EC">
              <w:rPr>
                <w:color w:val="auto"/>
                <w:sz w:val="22"/>
                <w:szCs w:val="22"/>
              </w:rPr>
              <w:t>Variable</w:t>
            </w:r>
          </w:p>
        </w:tc>
        <w:tc>
          <w:tcPr>
            <w:tcW w:w="819" w:type="dxa"/>
            <w:vAlign w:val="top"/>
          </w:tcPr>
          <w:p w14:paraId="6C66D5D1" w14:textId="75AFB81E" w:rsidR="00542C5A" w:rsidRPr="009942EC" w:rsidRDefault="00542C5A" w:rsidP="00542C5A">
            <w:pPr>
              <w:rPr>
                <w:rFonts w:eastAsia="Times New Roman" w:cs="Calibri"/>
                <w:color w:val="auto"/>
                <w:sz w:val="22"/>
                <w:szCs w:val="22"/>
              </w:rPr>
            </w:pPr>
            <w:r w:rsidRPr="009942EC">
              <w:rPr>
                <w:color w:val="auto"/>
                <w:sz w:val="22"/>
                <w:szCs w:val="22"/>
              </w:rPr>
              <w:t>2015</w:t>
            </w:r>
          </w:p>
        </w:tc>
        <w:tc>
          <w:tcPr>
            <w:tcW w:w="927" w:type="dxa"/>
            <w:vAlign w:val="top"/>
          </w:tcPr>
          <w:p w14:paraId="4025AF28" w14:textId="737CCD89" w:rsidR="00542C5A" w:rsidRPr="009942EC" w:rsidRDefault="00542C5A" w:rsidP="00542C5A">
            <w:pPr>
              <w:rPr>
                <w:rFonts w:eastAsia="Times New Roman" w:cs="Calibri"/>
                <w:color w:val="auto"/>
                <w:sz w:val="22"/>
                <w:szCs w:val="22"/>
              </w:rPr>
            </w:pPr>
            <w:r w:rsidRPr="009942EC">
              <w:rPr>
                <w:color w:val="auto"/>
                <w:sz w:val="22"/>
                <w:szCs w:val="22"/>
              </w:rPr>
              <w:t>2045</w:t>
            </w:r>
          </w:p>
        </w:tc>
        <w:tc>
          <w:tcPr>
            <w:tcW w:w="980" w:type="dxa"/>
            <w:vAlign w:val="top"/>
          </w:tcPr>
          <w:p w14:paraId="00BD71AB" w14:textId="2FC0D03F" w:rsidR="00542C5A" w:rsidRPr="009942EC" w:rsidRDefault="00542C5A" w:rsidP="00542C5A">
            <w:pPr>
              <w:rPr>
                <w:rFonts w:eastAsia="Times New Roman" w:cs="Calibri"/>
                <w:color w:val="auto"/>
                <w:sz w:val="22"/>
                <w:szCs w:val="22"/>
              </w:rPr>
            </w:pPr>
            <w:r w:rsidRPr="009942EC">
              <w:rPr>
                <w:color w:val="auto"/>
                <w:sz w:val="22"/>
                <w:szCs w:val="22"/>
              </w:rPr>
              <w:t>Growth</w:t>
            </w:r>
          </w:p>
        </w:tc>
      </w:tr>
      <w:tr w:rsidR="00542C5A" w:rsidRPr="009942EC" w14:paraId="43486D86" w14:textId="77777777" w:rsidTr="00C54998">
        <w:trPr>
          <w:cnfStyle w:val="000000100000" w:firstRow="0" w:lastRow="0" w:firstColumn="0" w:lastColumn="0" w:oddVBand="0" w:evenVBand="0" w:oddHBand="1" w:evenHBand="0" w:firstRowFirstColumn="0" w:firstRowLastColumn="0" w:lastRowFirstColumn="0" w:lastRowLastColumn="0"/>
          <w:trHeight w:val="239"/>
          <w:jc w:val="center"/>
        </w:trPr>
        <w:tc>
          <w:tcPr>
            <w:tcW w:w="1859" w:type="dxa"/>
            <w:vAlign w:val="top"/>
          </w:tcPr>
          <w:p w14:paraId="260912AB" w14:textId="45CFAA2B" w:rsidR="00542C5A" w:rsidRPr="009942EC" w:rsidRDefault="00542C5A" w:rsidP="00542C5A">
            <w:pPr>
              <w:rPr>
                <w:rFonts w:eastAsia="Times New Roman" w:cs="Calibri"/>
                <w:b/>
                <w:bCs/>
                <w:sz w:val="22"/>
                <w:szCs w:val="22"/>
              </w:rPr>
            </w:pPr>
            <w:r w:rsidRPr="009942EC">
              <w:rPr>
                <w:b/>
                <w:bCs/>
                <w:sz w:val="22"/>
                <w:szCs w:val="22"/>
              </w:rPr>
              <w:t>South County</w:t>
            </w:r>
          </w:p>
        </w:tc>
        <w:tc>
          <w:tcPr>
            <w:tcW w:w="819" w:type="dxa"/>
            <w:vAlign w:val="top"/>
          </w:tcPr>
          <w:p w14:paraId="451DF187" w14:textId="77777777" w:rsidR="00542C5A" w:rsidRPr="009942EC" w:rsidRDefault="00542C5A" w:rsidP="00542C5A">
            <w:pPr>
              <w:jc w:val="right"/>
              <w:rPr>
                <w:rFonts w:eastAsia="Times New Roman" w:cs="Calibri"/>
                <w:sz w:val="22"/>
                <w:szCs w:val="22"/>
              </w:rPr>
            </w:pPr>
          </w:p>
        </w:tc>
        <w:tc>
          <w:tcPr>
            <w:tcW w:w="927" w:type="dxa"/>
            <w:vAlign w:val="top"/>
          </w:tcPr>
          <w:p w14:paraId="28C7A5DB" w14:textId="77777777" w:rsidR="00542C5A" w:rsidRPr="009942EC" w:rsidRDefault="00542C5A" w:rsidP="00542C5A">
            <w:pPr>
              <w:jc w:val="right"/>
              <w:rPr>
                <w:rFonts w:eastAsia="Times New Roman" w:cs="Calibri"/>
                <w:color w:val="000000"/>
                <w:sz w:val="22"/>
                <w:szCs w:val="22"/>
              </w:rPr>
            </w:pPr>
          </w:p>
        </w:tc>
        <w:tc>
          <w:tcPr>
            <w:tcW w:w="980" w:type="dxa"/>
            <w:vAlign w:val="top"/>
          </w:tcPr>
          <w:p w14:paraId="0E3285EC" w14:textId="77777777" w:rsidR="00542C5A" w:rsidRPr="009942EC" w:rsidRDefault="00542C5A" w:rsidP="00542C5A">
            <w:pPr>
              <w:rPr>
                <w:rFonts w:eastAsia="Times New Roman" w:cs="Calibri"/>
                <w:sz w:val="22"/>
                <w:szCs w:val="22"/>
              </w:rPr>
            </w:pPr>
          </w:p>
        </w:tc>
      </w:tr>
      <w:tr w:rsidR="00542C5A" w:rsidRPr="009942EC" w14:paraId="03EE50EE" w14:textId="77777777" w:rsidTr="00C54998">
        <w:trPr>
          <w:trHeight w:val="239"/>
          <w:jc w:val="center"/>
        </w:trPr>
        <w:tc>
          <w:tcPr>
            <w:tcW w:w="1859" w:type="dxa"/>
            <w:vAlign w:val="top"/>
            <w:hideMark/>
          </w:tcPr>
          <w:p w14:paraId="68CEBC47" w14:textId="46AB8433" w:rsidR="00542C5A" w:rsidRPr="009942EC" w:rsidRDefault="00542C5A" w:rsidP="00542C5A">
            <w:pPr>
              <w:jc w:val="left"/>
              <w:rPr>
                <w:rFonts w:eastAsia="Times New Roman" w:cs="Calibri"/>
                <w:bCs/>
                <w:color w:val="000000"/>
                <w:sz w:val="22"/>
                <w:szCs w:val="22"/>
              </w:rPr>
            </w:pPr>
            <w:r w:rsidRPr="009942EC">
              <w:rPr>
                <w:sz w:val="22"/>
                <w:szCs w:val="22"/>
              </w:rPr>
              <w:t>Dwelling Units</w:t>
            </w:r>
          </w:p>
        </w:tc>
        <w:tc>
          <w:tcPr>
            <w:tcW w:w="819" w:type="dxa"/>
            <w:vAlign w:val="top"/>
          </w:tcPr>
          <w:p w14:paraId="5E19E91A" w14:textId="0F5938EE" w:rsidR="00542C5A" w:rsidRPr="009942EC" w:rsidRDefault="00542C5A" w:rsidP="00542C5A">
            <w:pPr>
              <w:jc w:val="right"/>
              <w:rPr>
                <w:rFonts w:eastAsia="Times New Roman" w:cs="Calibri"/>
                <w:color w:val="000000"/>
                <w:sz w:val="22"/>
                <w:szCs w:val="22"/>
              </w:rPr>
            </w:pPr>
            <w:r w:rsidRPr="009942EC">
              <w:rPr>
                <w:sz w:val="22"/>
                <w:szCs w:val="22"/>
              </w:rPr>
              <w:t>17,471</w:t>
            </w:r>
          </w:p>
        </w:tc>
        <w:tc>
          <w:tcPr>
            <w:tcW w:w="927" w:type="dxa"/>
            <w:vAlign w:val="top"/>
          </w:tcPr>
          <w:p w14:paraId="23106735" w14:textId="1C933370" w:rsidR="00542C5A" w:rsidRPr="009942EC" w:rsidRDefault="00542C5A" w:rsidP="00542C5A">
            <w:pPr>
              <w:jc w:val="right"/>
              <w:rPr>
                <w:rFonts w:eastAsia="Times New Roman" w:cs="Calibri"/>
                <w:color w:val="000000"/>
                <w:sz w:val="22"/>
                <w:szCs w:val="22"/>
              </w:rPr>
            </w:pPr>
            <w:r w:rsidRPr="009942EC">
              <w:rPr>
                <w:sz w:val="22"/>
                <w:szCs w:val="22"/>
              </w:rPr>
              <w:t>48,118</w:t>
            </w:r>
          </w:p>
        </w:tc>
        <w:tc>
          <w:tcPr>
            <w:tcW w:w="980" w:type="dxa"/>
            <w:vAlign w:val="top"/>
          </w:tcPr>
          <w:p w14:paraId="47543126" w14:textId="12CB450A" w:rsidR="00542C5A" w:rsidRPr="009942EC" w:rsidRDefault="00542C5A" w:rsidP="00542C5A">
            <w:pPr>
              <w:jc w:val="right"/>
              <w:rPr>
                <w:rFonts w:eastAsia="Times New Roman" w:cs="Calibri"/>
                <w:color w:val="000000"/>
                <w:sz w:val="22"/>
                <w:szCs w:val="22"/>
              </w:rPr>
            </w:pPr>
            <w:r w:rsidRPr="009942EC">
              <w:rPr>
                <w:sz w:val="22"/>
                <w:szCs w:val="22"/>
              </w:rPr>
              <w:t>30,647</w:t>
            </w:r>
          </w:p>
        </w:tc>
      </w:tr>
      <w:tr w:rsidR="00542C5A" w:rsidRPr="009942EC" w14:paraId="0E1E4666" w14:textId="77777777" w:rsidTr="00C54998">
        <w:trPr>
          <w:cnfStyle w:val="000000100000" w:firstRow="0" w:lastRow="0" w:firstColumn="0" w:lastColumn="0" w:oddVBand="0" w:evenVBand="0" w:oddHBand="1" w:evenHBand="0" w:firstRowFirstColumn="0" w:firstRowLastColumn="0" w:lastRowFirstColumn="0" w:lastRowLastColumn="0"/>
          <w:trHeight w:val="318"/>
          <w:jc w:val="center"/>
        </w:trPr>
        <w:tc>
          <w:tcPr>
            <w:tcW w:w="1859" w:type="dxa"/>
            <w:vAlign w:val="top"/>
            <w:hideMark/>
          </w:tcPr>
          <w:p w14:paraId="68A370EF" w14:textId="5E321241" w:rsidR="00542C5A" w:rsidRPr="009942EC" w:rsidRDefault="00542C5A" w:rsidP="00542C5A">
            <w:pPr>
              <w:jc w:val="left"/>
              <w:rPr>
                <w:rFonts w:eastAsia="Times New Roman" w:cs="Calibri"/>
                <w:bCs/>
                <w:color w:val="000000"/>
                <w:sz w:val="22"/>
                <w:szCs w:val="22"/>
              </w:rPr>
            </w:pPr>
            <w:r w:rsidRPr="009942EC">
              <w:rPr>
                <w:sz w:val="22"/>
                <w:szCs w:val="22"/>
              </w:rPr>
              <w:t>Population</w:t>
            </w:r>
          </w:p>
        </w:tc>
        <w:tc>
          <w:tcPr>
            <w:tcW w:w="819" w:type="dxa"/>
            <w:vAlign w:val="top"/>
          </w:tcPr>
          <w:p w14:paraId="61305CAF" w14:textId="6E5ACF91" w:rsidR="00542C5A" w:rsidRPr="009942EC" w:rsidRDefault="00542C5A" w:rsidP="00542C5A">
            <w:pPr>
              <w:jc w:val="right"/>
              <w:rPr>
                <w:rFonts w:eastAsia="Times New Roman" w:cs="Calibri"/>
                <w:color w:val="000000"/>
                <w:sz w:val="22"/>
                <w:szCs w:val="22"/>
              </w:rPr>
            </w:pPr>
            <w:r w:rsidRPr="009942EC">
              <w:rPr>
                <w:sz w:val="22"/>
                <w:szCs w:val="22"/>
              </w:rPr>
              <w:t>25,014</w:t>
            </w:r>
          </w:p>
        </w:tc>
        <w:tc>
          <w:tcPr>
            <w:tcW w:w="927" w:type="dxa"/>
            <w:vAlign w:val="top"/>
          </w:tcPr>
          <w:p w14:paraId="176099F1" w14:textId="6F24270C" w:rsidR="00542C5A" w:rsidRPr="009942EC" w:rsidRDefault="00542C5A" w:rsidP="00542C5A">
            <w:pPr>
              <w:jc w:val="right"/>
              <w:rPr>
                <w:rFonts w:eastAsia="Times New Roman" w:cs="Calibri"/>
                <w:color w:val="000000"/>
                <w:sz w:val="22"/>
                <w:szCs w:val="22"/>
              </w:rPr>
            </w:pPr>
            <w:r w:rsidRPr="009942EC">
              <w:rPr>
                <w:sz w:val="22"/>
                <w:szCs w:val="22"/>
              </w:rPr>
              <w:t>87,116</w:t>
            </w:r>
          </w:p>
        </w:tc>
        <w:tc>
          <w:tcPr>
            <w:tcW w:w="980" w:type="dxa"/>
            <w:vAlign w:val="top"/>
          </w:tcPr>
          <w:p w14:paraId="6FFE6965" w14:textId="2153575D" w:rsidR="00542C5A" w:rsidRPr="009942EC" w:rsidRDefault="00542C5A" w:rsidP="00542C5A">
            <w:pPr>
              <w:jc w:val="right"/>
              <w:rPr>
                <w:rFonts w:eastAsia="Times New Roman" w:cs="Calibri"/>
                <w:color w:val="000000"/>
                <w:sz w:val="22"/>
                <w:szCs w:val="22"/>
              </w:rPr>
            </w:pPr>
            <w:r w:rsidRPr="009942EC">
              <w:rPr>
                <w:sz w:val="22"/>
                <w:szCs w:val="22"/>
              </w:rPr>
              <w:t>62,102</w:t>
            </w:r>
          </w:p>
        </w:tc>
      </w:tr>
      <w:tr w:rsidR="00542C5A" w:rsidRPr="009942EC" w14:paraId="0D7A4D41" w14:textId="77777777" w:rsidTr="00C54998">
        <w:trPr>
          <w:trHeight w:val="239"/>
          <w:jc w:val="center"/>
        </w:trPr>
        <w:tc>
          <w:tcPr>
            <w:tcW w:w="1859" w:type="dxa"/>
            <w:vAlign w:val="top"/>
            <w:hideMark/>
          </w:tcPr>
          <w:p w14:paraId="3A7F7086" w14:textId="483FD0C1" w:rsidR="00542C5A" w:rsidRPr="009942EC" w:rsidRDefault="00542C5A" w:rsidP="00542C5A">
            <w:pPr>
              <w:jc w:val="left"/>
              <w:rPr>
                <w:rFonts w:eastAsia="Times New Roman" w:cs="Calibri"/>
                <w:bCs/>
                <w:color w:val="000000"/>
                <w:sz w:val="22"/>
                <w:szCs w:val="22"/>
              </w:rPr>
            </w:pPr>
            <w:r w:rsidRPr="009942EC">
              <w:rPr>
                <w:sz w:val="22"/>
                <w:szCs w:val="22"/>
              </w:rPr>
              <w:t>Employment</w:t>
            </w:r>
          </w:p>
        </w:tc>
        <w:tc>
          <w:tcPr>
            <w:tcW w:w="819" w:type="dxa"/>
            <w:vAlign w:val="top"/>
          </w:tcPr>
          <w:p w14:paraId="460CAABB" w14:textId="2401F36A" w:rsidR="00542C5A" w:rsidRPr="009942EC" w:rsidRDefault="00542C5A" w:rsidP="00542C5A">
            <w:pPr>
              <w:jc w:val="right"/>
              <w:rPr>
                <w:rFonts w:eastAsia="Times New Roman" w:cs="Calibri"/>
                <w:color w:val="000000"/>
                <w:sz w:val="22"/>
                <w:szCs w:val="22"/>
              </w:rPr>
            </w:pPr>
            <w:r w:rsidRPr="009942EC">
              <w:rPr>
                <w:sz w:val="22"/>
                <w:szCs w:val="22"/>
              </w:rPr>
              <w:t>15,826</w:t>
            </w:r>
          </w:p>
        </w:tc>
        <w:tc>
          <w:tcPr>
            <w:tcW w:w="927" w:type="dxa"/>
            <w:vAlign w:val="top"/>
          </w:tcPr>
          <w:p w14:paraId="6EFEB0E8" w14:textId="79E3FEEC" w:rsidR="00542C5A" w:rsidRPr="009942EC" w:rsidRDefault="00542C5A" w:rsidP="00542C5A">
            <w:pPr>
              <w:jc w:val="right"/>
              <w:rPr>
                <w:rFonts w:eastAsia="Times New Roman" w:cs="Calibri"/>
                <w:color w:val="000000"/>
                <w:sz w:val="22"/>
                <w:szCs w:val="22"/>
              </w:rPr>
            </w:pPr>
            <w:r w:rsidRPr="009942EC">
              <w:rPr>
                <w:sz w:val="22"/>
                <w:szCs w:val="22"/>
              </w:rPr>
              <w:t>31,788</w:t>
            </w:r>
          </w:p>
        </w:tc>
        <w:tc>
          <w:tcPr>
            <w:tcW w:w="980" w:type="dxa"/>
            <w:vAlign w:val="top"/>
          </w:tcPr>
          <w:p w14:paraId="3BD5A07A" w14:textId="1FF65327" w:rsidR="00542C5A" w:rsidRPr="009942EC" w:rsidRDefault="00542C5A" w:rsidP="00542C5A">
            <w:pPr>
              <w:jc w:val="right"/>
              <w:rPr>
                <w:rFonts w:eastAsia="Times New Roman" w:cs="Calibri"/>
                <w:color w:val="000000"/>
                <w:sz w:val="22"/>
                <w:szCs w:val="22"/>
              </w:rPr>
            </w:pPr>
            <w:r w:rsidRPr="009942EC">
              <w:rPr>
                <w:sz w:val="22"/>
                <w:szCs w:val="22"/>
              </w:rPr>
              <w:t>15,962</w:t>
            </w:r>
          </w:p>
        </w:tc>
      </w:tr>
      <w:tr w:rsidR="00542C5A" w:rsidRPr="009942EC" w14:paraId="5C1DFF30" w14:textId="77777777" w:rsidTr="00C54998">
        <w:trPr>
          <w:cnfStyle w:val="000000100000" w:firstRow="0" w:lastRow="0" w:firstColumn="0" w:lastColumn="0" w:oddVBand="0" w:evenVBand="0" w:oddHBand="1" w:evenHBand="0" w:firstRowFirstColumn="0" w:firstRowLastColumn="0" w:lastRowFirstColumn="0" w:lastRowLastColumn="0"/>
          <w:trHeight w:val="305"/>
          <w:jc w:val="center"/>
        </w:trPr>
        <w:tc>
          <w:tcPr>
            <w:tcW w:w="1859" w:type="dxa"/>
            <w:vAlign w:val="top"/>
          </w:tcPr>
          <w:p w14:paraId="27F25D6E" w14:textId="40633D44" w:rsidR="00542C5A" w:rsidRPr="009942EC" w:rsidRDefault="00D93B93" w:rsidP="00542C5A">
            <w:pPr>
              <w:rPr>
                <w:rFonts w:eastAsia="Times New Roman" w:cs="Calibri"/>
                <w:b/>
                <w:bCs/>
                <w:sz w:val="22"/>
                <w:szCs w:val="22"/>
              </w:rPr>
            </w:pPr>
            <w:r>
              <w:rPr>
                <w:b/>
                <w:bCs/>
                <w:sz w:val="22"/>
                <w:szCs w:val="22"/>
              </w:rPr>
              <w:t xml:space="preserve">Mid </w:t>
            </w:r>
            <w:r w:rsidRPr="009942EC">
              <w:rPr>
                <w:b/>
                <w:bCs/>
                <w:sz w:val="22"/>
                <w:szCs w:val="22"/>
              </w:rPr>
              <w:t xml:space="preserve"> </w:t>
            </w:r>
            <w:r w:rsidR="00542C5A" w:rsidRPr="009942EC">
              <w:rPr>
                <w:b/>
                <w:bCs/>
                <w:sz w:val="22"/>
                <w:szCs w:val="22"/>
              </w:rPr>
              <w:t>County</w:t>
            </w:r>
          </w:p>
        </w:tc>
        <w:tc>
          <w:tcPr>
            <w:tcW w:w="819" w:type="dxa"/>
            <w:vAlign w:val="top"/>
          </w:tcPr>
          <w:p w14:paraId="17F6FBE3" w14:textId="730D10D9" w:rsidR="00542C5A" w:rsidRPr="009942EC" w:rsidRDefault="00542C5A" w:rsidP="00542C5A">
            <w:pPr>
              <w:jc w:val="right"/>
              <w:rPr>
                <w:rFonts w:eastAsia="Times New Roman" w:cs="Calibri"/>
                <w:sz w:val="22"/>
                <w:szCs w:val="22"/>
              </w:rPr>
            </w:pPr>
          </w:p>
        </w:tc>
        <w:tc>
          <w:tcPr>
            <w:tcW w:w="927" w:type="dxa"/>
            <w:vAlign w:val="top"/>
          </w:tcPr>
          <w:p w14:paraId="7929EC68" w14:textId="574C508A" w:rsidR="00542C5A" w:rsidRPr="009942EC" w:rsidRDefault="00542C5A" w:rsidP="00542C5A">
            <w:pPr>
              <w:jc w:val="right"/>
              <w:rPr>
                <w:rFonts w:eastAsia="Times New Roman" w:cs="Calibri"/>
                <w:color w:val="000000"/>
                <w:sz w:val="22"/>
                <w:szCs w:val="22"/>
              </w:rPr>
            </w:pPr>
          </w:p>
        </w:tc>
        <w:tc>
          <w:tcPr>
            <w:tcW w:w="980" w:type="dxa"/>
            <w:vAlign w:val="top"/>
          </w:tcPr>
          <w:p w14:paraId="585F53C8" w14:textId="25BA93C7" w:rsidR="00542C5A" w:rsidRPr="009942EC" w:rsidRDefault="00542C5A" w:rsidP="00542C5A">
            <w:pPr>
              <w:jc w:val="right"/>
              <w:rPr>
                <w:rFonts w:eastAsia="Times New Roman" w:cs="Calibri"/>
                <w:sz w:val="22"/>
                <w:szCs w:val="22"/>
              </w:rPr>
            </w:pPr>
          </w:p>
        </w:tc>
      </w:tr>
      <w:tr w:rsidR="00542C5A" w:rsidRPr="009942EC" w14:paraId="777D8EC6" w14:textId="77777777" w:rsidTr="00C54998">
        <w:trPr>
          <w:trHeight w:val="305"/>
          <w:jc w:val="center"/>
        </w:trPr>
        <w:tc>
          <w:tcPr>
            <w:tcW w:w="1859" w:type="dxa"/>
            <w:vAlign w:val="top"/>
          </w:tcPr>
          <w:p w14:paraId="13E3D33F" w14:textId="47DF3C36" w:rsidR="00542C5A" w:rsidRPr="009942EC" w:rsidRDefault="00542C5A" w:rsidP="00542C5A">
            <w:pPr>
              <w:jc w:val="left"/>
              <w:rPr>
                <w:rFonts w:eastAsia="Times New Roman" w:cs="Calibri"/>
                <w:bCs/>
                <w:sz w:val="22"/>
                <w:szCs w:val="22"/>
              </w:rPr>
            </w:pPr>
            <w:r w:rsidRPr="009942EC">
              <w:rPr>
                <w:sz w:val="22"/>
                <w:szCs w:val="22"/>
              </w:rPr>
              <w:t>Dwelling Units</w:t>
            </w:r>
          </w:p>
        </w:tc>
        <w:tc>
          <w:tcPr>
            <w:tcW w:w="819" w:type="dxa"/>
            <w:vAlign w:val="top"/>
          </w:tcPr>
          <w:p w14:paraId="262BDDF2" w14:textId="21223690" w:rsidR="00542C5A" w:rsidRPr="009942EC" w:rsidRDefault="00542C5A" w:rsidP="00542C5A">
            <w:pPr>
              <w:jc w:val="right"/>
              <w:rPr>
                <w:rFonts w:eastAsia="Times New Roman" w:cs="Calibri"/>
                <w:sz w:val="22"/>
                <w:szCs w:val="22"/>
              </w:rPr>
            </w:pPr>
            <w:r w:rsidRPr="009942EC">
              <w:rPr>
                <w:sz w:val="22"/>
                <w:szCs w:val="22"/>
              </w:rPr>
              <w:t>50,995</w:t>
            </w:r>
          </w:p>
        </w:tc>
        <w:tc>
          <w:tcPr>
            <w:tcW w:w="927" w:type="dxa"/>
            <w:vAlign w:val="top"/>
          </w:tcPr>
          <w:p w14:paraId="7BEE6061" w14:textId="2F096049" w:rsidR="00542C5A" w:rsidRPr="009942EC" w:rsidRDefault="00542C5A" w:rsidP="00542C5A">
            <w:pPr>
              <w:jc w:val="right"/>
              <w:rPr>
                <w:rFonts w:eastAsia="Times New Roman" w:cs="Calibri"/>
                <w:color w:val="000000"/>
                <w:sz w:val="22"/>
                <w:szCs w:val="22"/>
              </w:rPr>
            </w:pPr>
            <w:r w:rsidRPr="009942EC">
              <w:rPr>
                <w:sz w:val="22"/>
                <w:szCs w:val="22"/>
              </w:rPr>
              <w:t>68,309</w:t>
            </w:r>
          </w:p>
        </w:tc>
        <w:tc>
          <w:tcPr>
            <w:tcW w:w="980" w:type="dxa"/>
            <w:vAlign w:val="top"/>
          </w:tcPr>
          <w:p w14:paraId="02F476C8" w14:textId="22A88E59" w:rsidR="00542C5A" w:rsidRPr="009942EC" w:rsidRDefault="00542C5A" w:rsidP="00542C5A">
            <w:pPr>
              <w:jc w:val="right"/>
              <w:rPr>
                <w:rFonts w:eastAsia="Times New Roman" w:cs="Calibri"/>
                <w:sz w:val="22"/>
                <w:szCs w:val="22"/>
              </w:rPr>
            </w:pPr>
            <w:r w:rsidRPr="009942EC">
              <w:rPr>
                <w:sz w:val="22"/>
                <w:szCs w:val="22"/>
              </w:rPr>
              <w:t>17,314</w:t>
            </w:r>
          </w:p>
        </w:tc>
      </w:tr>
      <w:tr w:rsidR="00542C5A" w:rsidRPr="009942EC" w14:paraId="55E2F2FC" w14:textId="77777777" w:rsidTr="00C54998">
        <w:trPr>
          <w:cnfStyle w:val="000000100000" w:firstRow="0" w:lastRow="0" w:firstColumn="0" w:lastColumn="0" w:oddVBand="0" w:evenVBand="0" w:oddHBand="1" w:evenHBand="0" w:firstRowFirstColumn="0" w:firstRowLastColumn="0" w:lastRowFirstColumn="0" w:lastRowLastColumn="0"/>
          <w:trHeight w:val="305"/>
          <w:jc w:val="center"/>
        </w:trPr>
        <w:tc>
          <w:tcPr>
            <w:tcW w:w="1859" w:type="dxa"/>
            <w:vAlign w:val="top"/>
          </w:tcPr>
          <w:p w14:paraId="35565473" w14:textId="381ABCC9" w:rsidR="00542C5A" w:rsidRPr="009942EC" w:rsidRDefault="00542C5A" w:rsidP="00542C5A">
            <w:pPr>
              <w:jc w:val="left"/>
              <w:rPr>
                <w:rFonts w:eastAsia="Times New Roman" w:cs="Calibri"/>
                <w:bCs/>
                <w:sz w:val="22"/>
                <w:szCs w:val="22"/>
              </w:rPr>
            </w:pPr>
            <w:r w:rsidRPr="009942EC">
              <w:rPr>
                <w:sz w:val="22"/>
                <w:szCs w:val="22"/>
              </w:rPr>
              <w:t>Population</w:t>
            </w:r>
          </w:p>
        </w:tc>
        <w:tc>
          <w:tcPr>
            <w:tcW w:w="819" w:type="dxa"/>
            <w:vAlign w:val="top"/>
          </w:tcPr>
          <w:p w14:paraId="4BF29C50" w14:textId="3893F1A1" w:rsidR="00542C5A" w:rsidRPr="009942EC" w:rsidRDefault="00542C5A" w:rsidP="00542C5A">
            <w:pPr>
              <w:jc w:val="right"/>
              <w:rPr>
                <w:rFonts w:eastAsia="Times New Roman" w:cs="Calibri"/>
                <w:sz w:val="22"/>
                <w:szCs w:val="22"/>
              </w:rPr>
            </w:pPr>
            <w:r w:rsidRPr="009942EC">
              <w:rPr>
                <w:sz w:val="22"/>
                <w:szCs w:val="22"/>
              </w:rPr>
              <w:t>92,790</w:t>
            </w:r>
          </w:p>
        </w:tc>
        <w:tc>
          <w:tcPr>
            <w:tcW w:w="927" w:type="dxa"/>
            <w:vAlign w:val="top"/>
          </w:tcPr>
          <w:p w14:paraId="35638F6A" w14:textId="15BF9827" w:rsidR="00542C5A" w:rsidRPr="009942EC" w:rsidRDefault="00542C5A" w:rsidP="00542C5A">
            <w:pPr>
              <w:jc w:val="right"/>
              <w:rPr>
                <w:rFonts w:eastAsia="Times New Roman" w:cs="Calibri"/>
                <w:color w:val="000000"/>
                <w:sz w:val="22"/>
                <w:szCs w:val="22"/>
              </w:rPr>
            </w:pPr>
            <w:r w:rsidRPr="009942EC">
              <w:rPr>
                <w:sz w:val="22"/>
                <w:szCs w:val="22"/>
              </w:rPr>
              <w:t>116,291</w:t>
            </w:r>
          </w:p>
        </w:tc>
        <w:tc>
          <w:tcPr>
            <w:tcW w:w="980" w:type="dxa"/>
            <w:vAlign w:val="top"/>
          </w:tcPr>
          <w:p w14:paraId="4781B3FE" w14:textId="3769B025" w:rsidR="00542C5A" w:rsidRPr="009942EC" w:rsidRDefault="00542C5A" w:rsidP="00542C5A">
            <w:pPr>
              <w:jc w:val="right"/>
              <w:rPr>
                <w:rFonts w:eastAsia="Times New Roman" w:cs="Calibri"/>
                <w:sz w:val="22"/>
                <w:szCs w:val="22"/>
              </w:rPr>
            </w:pPr>
            <w:r w:rsidRPr="009942EC">
              <w:rPr>
                <w:sz w:val="22"/>
                <w:szCs w:val="22"/>
              </w:rPr>
              <w:t>23,501</w:t>
            </w:r>
          </w:p>
        </w:tc>
      </w:tr>
      <w:tr w:rsidR="00542C5A" w:rsidRPr="009942EC" w14:paraId="0140FDAB" w14:textId="77777777" w:rsidTr="00C54998">
        <w:trPr>
          <w:trHeight w:val="305"/>
          <w:jc w:val="center"/>
        </w:trPr>
        <w:tc>
          <w:tcPr>
            <w:tcW w:w="1859" w:type="dxa"/>
            <w:vAlign w:val="top"/>
          </w:tcPr>
          <w:p w14:paraId="7AB6C007" w14:textId="7C348402" w:rsidR="00542C5A" w:rsidRPr="009942EC" w:rsidRDefault="00542C5A" w:rsidP="00542C5A">
            <w:pPr>
              <w:jc w:val="left"/>
              <w:rPr>
                <w:rFonts w:eastAsia="Times New Roman" w:cs="Calibri"/>
                <w:bCs/>
                <w:sz w:val="22"/>
                <w:szCs w:val="22"/>
              </w:rPr>
            </w:pPr>
            <w:r w:rsidRPr="009942EC">
              <w:rPr>
                <w:sz w:val="22"/>
                <w:szCs w:val="22"/>
              </w:rPr>
              <w:t>Employment</w:t>
            </w:r>
          </w:p>
        </w:tc>
        <w:tc>
          <w:tcPr>
            <w:tcW w:w="819" w:type="dxa"/>
            <w:vAlign w:val="top"/>
          </w:tcPr>
          <w:p w14:paraId="4FF1D8BC" w14:textId="1EA973A0" w:rsidR="00542C5A" w:rsidRPr="009942EC" w:rsidRDefault="00542C5A" w:rsidP="00542C5A">
            <w:pPr>
              <w:jc w:val="right"/>
              <w:rPr>
                <w:rFonts w:eastAsia="Times New Roman" w:cs="Calibri"/>
                <w:sz w:val="22"/>
                <w:szCs w:val="22"/>
              </w:rPr>
            </w:pPr>
            <w:r w:rsidRPr="009942EC">
              <w:rPr>
                <w:sz w:val="22"/>
                <w:szCs w:val="22"/>
              </w:rPr>
              <w:t>26,456</w:t>
            </w:r>
          </w:p>
        </w:tc>
        <w:tc>
          <w:tcPr>
            <w:tcW w:w="927" w:type="dxa"/>
            <w:vAlign w:val="top"/>
          </w:tcPr>
          <w:p w14:paraId="0C147872" w14:textId="21ECED3A" w:rsidR="00542C5A" w:rsidRPr="009942EC" w:rsidRDefault="00542C5A" w:rsidP="00542C5A">
            <w:pPr>
              <w:jc w:val="right"/>
              <w:rPr>
                <w:rFonts w:eastAsia="Times New Roman" w:cs="Calibri"/>
                <w:color w:val="000000"/>
                <w:sz w:val="22"/>
                <w:szCs w:val="22"/>
              </w:rPr>
            </w:pPr>
            <w:r w:rsidRPr="009942EC">
              <w:rPr>
                <w:sz w:val="22"/>
                <w:szCs w:val="22"/>
              </w:rPr>
              <w:t>35,572</w:t>
            </w:r>
          </w:p>
        </w:tc>
        <w:tc>
          <w:tcPr>
            <w:tcW w:w="980" w:type="dxa"/>
            <w:vAlign w:val="top"/>
          </w:tcPr>
          <w:p w14:paraId="085D6038" w14:textId="6C973DAD" w:rsidR="00542C5A" w:rsidRPr="009942EC" w:rsidRDefault="00542C5A" w:rsidP="00542C5A">
            <w:pPr>
              <w:jc w:val="right"/>
              <w:rPr>
                <w:rFonts w:eastAsia="Times New Roman" w:cs="Calibri"/>
                <w:sz w:val="22"/>
                <w:szCs w:val="22"/>
              </w:rPr>
            </w:pPr>
            <w:r w:rsidRPr="009942EC">
              <w:rPr>
                <w:sz w:val="22"/>
                <w:szCs w:val="22"/>
              </w:rPr>
              <w:t>9,116</w:t>
            </w:r>
          </w:p>
        </w:tc>
      </w:tr>
      <w:tr w:rsidR="00542C5A" w:rsidRPr="009942EC" w14:paraId="155C5255" w14:textId="77777777" w:rsidTr="00C54998">
        <w:trPr>
          <w:cnfStyle w:val="000000100000" w:firstRow="0" w:lastRow="0" w:firstColumn="0" w:lastColumn="0" w:oddVBand="0" w:evenVBand="0" w:oddHBand="1" w:evenHBand="0" w:firstRowFirstColumn="0" w:firstRowLastColumn="0" w:lastRowFirstColumn="0" w:lastRowLastColumn="0"/>
          <w:trHeight w:val="305"/>
          <w:jc w:val="center"/>
        </w:trPr>
        <w:tc>
          <w:tcPr>
            <w:tcW w:w="1859" w:type="dxa"/>
            <w:vAlign w:val="top"/>
          </w:tcPr>
          <w:p w14:paraId="3938698E" w14:textId="473ABF60" w:rsidR="00542C5A" w:rsidRPr="009942EC" w:rsidRDefault="00542C5A" w:rsidP="00542C5A">
            <w:pPr>
              <w:rPr>
                <w:rFonts w:eastAsia="Times New Roman" w:cs="Calibri"/>
                <w:b/>
                <w:bCs/>
                <w:sz w:val="22"/>
                <w:szCs w:val="22"/>
              </w:rPr>
            </w:pPr>
            <w:r w:rsidRPr="009942EC">
              <w:rPr>
                <w:b/>
                <w:bCs/>
                <w:sz w:val="22"/>
                <w:szCs w:val="22"/>
              </w:rPr>
              <w:t>West County</w:t>
            </w:r>
          </w:p>
        </w:tc>
        <w:tc>
          <w:tcPr>
            <w:tcW w:w="819" w:type="dxa"/>
            <w:vAlign w:val="top"/>
          </w:tcPr>
          <w:p w14:paraId="44363424" w14:textId="77777777" w:rsidR="00542C5A" w:rsidRPr="009942EC" w:rsidRDefault="00542C5A" w:rsidP="00542C5A">
            <w:pPr>
              <w:jc w:val="right"/>
              <w:rPr>
                <w:rFonts w:eastAsia="Times New Roman" w:cs="Calibri"/>
                <w:sz w:val="22"/>
                <w:szCs w:val="22"/>
              </w:rPr>
            </w:pPr>
          </w:p>
        </w:tc>
        <w:tc>
          <w:tcPr>
            <w:tcW w:w="927" w:type="dxa"/>
            <w:vAlign w:val="top"/>
          </w:tcPr>
          <w:p w14:paraId="6E7B34D3" w14:textId="77777777" w:rsidR="00542C5A" w:rsidRPr="009942EC" w:rsidRDefault="00542C5A" w:rsidP="00542C5A">
            <w:pPr>
              <w:jc w:val="right"/>
              <w:rPr>
                <w:rFonts w:eastAsia="Times New Roman" w:cs="Calibri"/>
                <w:color w:val="000000"/>
                <w:sz w:val="22"/>
                <w:szCs w:val="22"/>
              </w:rPr>
            </w:pPr>
          </w:p>
        </w:tc>
        <w:tc>
          <w:tcPr>
            <w:tcW w:w="980" w:type="dxa"/>
            <w:vAlign w:val="top"/>
          </w:tcPr>
          <w:p w14:paraId="07A66423" w14:textId="77777777" w:rsidR="00542C5A" w:rsidRPr="009942EC" w:rsidRDefault="00542C5A" w:rsidP="00542C5A">
            <w:pPr>
              <w:jc w:val="right"/>
              <w:rPr>
                <w:rFonts w:eastAsia="Times New Roman" w:cs="Calibri"/>
                <w:sz w:val="22"/>
                <w:szCs w:val="22"/>
              </w:rPr>
            </w:pPr>
          </w:p>
        </w:tc>
      </w:tr>
      <w:tr w:rsidR="00542C5A" w:rsidRPr="009942EC" w14:paraId="18DDE288" w14:textId="77777777" w:rsidTr="00C54998">
        <w:trPr>
          <w:trHeight w:val="305"/>
          <w:jc w:val="center"/>
        </w:trPr>
        <w:tc>
          <w:tcPr>
            <w:tcW w:w="1859" w:type="dxa"/>
            <w:vAlign w:val="top"/>
          </w:tcPr>
          <w:p w14:paraId="1275126B" w14:textId="4C7F7C7F" w:rsidR="00542C5A" w:rsidRPr="009942EC" w:rsidRDefault="00542C5A" w:rsidP="00542C5A">
            <w:pPr>
              <w:jc w:val="left"/>
              <w:rPr>
                <w:rFonts w:eastAsia="Times New Roman" w:cs="Calibri"/>
                <w:bCs/>
                <w:sz w:val="22"/>
                <w:szCs w:val="22"/>
              </w:rPr>
            </w:pPr>
            <w:r w:rsidRPr="009942EC">
              <w:rPr>
                <w:sz w:val="22"/>
                <w:szCs w:val="22"/>
              </w:rPr>
              <w:t>Dwelling Units</w:t>
            </w:r>
          </w:p>
        </w:tc>
        <w:tc>
          <w:tcPr>
            <w:tcW w:w="819" w:type="dxa"/>
            <w:vAlign w:val="top"/>
          </w:tcPr>
          <w:p w14:paraId="3050460C" w14:textId="65C57533" w:rsidR="00542C5A" w:rsidRPr="009942EC" w:rsidRDefault="00542C5A" w:rsidP="00542C5A">
            <w:pPr>
              <w:jc w:val="right"/>
              <w:rPr>
                <w:rFonts w:eastAsia="Times New Roman" w:cs="Calibri"/>
                <w:sz w:val="22"/>
                <w:szCs w:val="22"/>
              </w:rPr>
            </w:pPr>
            <w:r w:rsidRPr="009942EC">
              <w:rPr>
                <w:sz w:val="22"/>
                <w:szCs w:val="22"/>
              </w:rPr>
              <w:t>29,347</w:t>
            </w:r>
          </w:p>
        </w:tc>
        <w:tc>
          <w:tcPr>
            <w:tcW w:w="927" w:type="dxa"/>
            <w:vAlign w:val="top"/>
          </w:tcPr>
          <w:p w14:paraId="129C1686" w14:textId="7F9C155F" w:rsidR="00542C5A" w:rsidRPr="009942EC" w:rsidRDefault="00542C5A" w:rsidP="00542C5A">
            <w:pPr>
              <w:jc w:val="right"/>
              <w:rPr>
                <w:rFonts w:eastAsia="Times New Roman" w:cs="Calibri"/>
                <w:color w:val="000000"/>
                <w:sz w:val="22"/>
                <w:szCs w:val="22"/>
              </w:rPr>
            </w:pPr>
            <w:r w:rsidRPr="009942EC">
              <w:rPr>
                <w:sz w:val="22"/>
                <w:szCs w:val="22"/>
              </w:rPr>
              <w:t>36,717</w:t>
            </w:r>
          </w:p>
        </w:tc>
        <w:tc>
          <w:tcPr>
            <w:tcW w:w="980" w:type="dxa"/>
            <w:vAlign w:val="top"/>
          </w:tcPr>
          <w:p w14:paraId="0918D632" w14:textId="01260592" w:rsidR="00542C5A" w:rsidRPr="009942EC" w:rsidRDefault="00542C5A" w:rsidP="00542C5A">
            <w:pPr>
              <w:jc w:val="right"/>
              <w:rPr>
                <w:rFonts w:eastAsia="Times New Roman" w:cs="Calibri"/>
                <w:sz w:val="22"/>
                <w:szCs w:val="22"/>
              </w:rPr>
            </w:pPr>
            <w:r w:rsidRPr="009942EC">
              <w:rPr>
                <w:sz w:val="22"/>
                <w:szCs w:val="22"/>
              </w:rPr>
              <w:t>7,370</w:t>
            </w:r>
          </w:p>
        </w:tc>
      </w:tr>
      <w:tr w:rsidR="00542C5A" w:rsidRPr="009942EC" w14:paraId="6BA35B6F" w14:textId="77777777" w:rsidTr="00C54998">
        <w:trPr>
          <w:cnfStyle w:val="000000100000" w:firstRow="0" w:lastRow="0" w:firstColumn="0" w:lastColumn="0" w:oddVBand="0" w:evenVBand="0" w:oddHBand="1" w:evenHBand="0" w:firstRowFirstColumn="0" w:firstRowLastColumn="0" w:lastRowFirstColumn="0" w:lastRowLastColumn="0"/>
          <w:trHeight w:val="305"/>
          <w:jc w:val="center"/>
        </w:trPr>
        <w:tc>
          <w:tcPr>
            <w:tcW w:w="1859" w:type="dxa"/>
            <w:vAlign w:val="top"/>
          </w:tcPr>
          <w:p w14:paraId="6EFCED81" w14:textId="199156AE" w:rsidR="00542C5A" w:rsidRPr="009942EC" w:rsidRDefault="00542C5A" w:rsidP="00542C5A">
            <w:pPr>
              <w:jc w:val="left"/>
              <w:rPr>
                <w:rFonts w:eastAsia="Times New Roman" w:cs="Calibri"/>
                <w:bCs/>
                <w:sz w:val="22"/>
                <w:szCs w:val="22"/>
              </w:rPr>
            </w:pPr>
            <w:r w:rsidRPr="009942EC">
              <w:rPr>
                <w:sz w:val="22"/>
                <w:szCs w:val="22"/>
              </w:rPr>
              <w:t>Population</w:t>
            </w:r>
          </w:p>
        </w:tc>
        <w:tc>
          <w:tcPr>
            <w:tcW w:w="819" w:type="dxa"/>
            <w:vAlign w:val="top"/>
          </w:tcPr>
          <w:p w14:paraId="78306512" w14:textId="632E0895" w:rsidR="00542C5A" w:rsidRPr="009942EC" w:rsidRDefault="00542C5A" w:rsidP="00542C5A">
            <w:pPr>
              <w:jc w:val="right"/>
              <w:rPr>
                <w:rFonts w:eastAsia="Times New Roman" w:cs="Calibri"/>
                <w:sz w:val="22"/>
                <w:szCs w:val="22"/>
              </w:rPr>
            </w:pPr>
            <w:r w:rsidRPr="009942EC">
              <w:rPr>
                <w:sz w:val="22"/>
                <w:szCs w:val="22"/>
              </w:rPr>
              <w:t>47,753</w:t>
            </w:r>
          </w:p>
        </w:tc>
        <w:tc>
          <w:tcPr>
            <w:tcW w:w="927" w:type="dxa"/>
            <w:vAlign w:val="top"/>
          </w:tcPr>
          <w:p w14:paraId="73A26370" w14:textId="09A7A61B" w:rsidR="00542C5A" w:rsidRPr="009942EC" w:rsidRDefault="00542C5A" w:rsidP="00542C5A">
            <w:pPr>
              <w:jc w:val="right"/>
              <w:rPr>
                <w:rFonts w:eastAsia="Times New Roman" w:cs="Calibri"/>
                <w:color w:val="000000"/>
                <w:sz w:val="22"/>
                <w:szCs w:val="22"/>
              </w:rPr>
            </w:pPr>
            <w:r w:rsidRPr="009942EC">
              <w:rPr>
                <w:sz w:val="22"/>
                <w:szCs w:val="22"/>
              </w:rPr>
              <w:t>57,143</w:t>
            </w:r>
          </w:p>
        </w:tc>
        <w:tc>
          <w:tcPr>
            <w:tcW w:w="980" w:type="dxa"/>
            <w:vAlign w:val="top"/>
          </w:tcPr>
          <w:p w14:paraId="37CDC24A" w14:textId="2AB05EEC" w:rsidR="00542C5A" w:rsidRPr="009942EC" w:rsidRDefault="00542C5A" w:rsidP="00542C5A">
            <w:pPr>
              <w:jc w:val="right"/>
              <w:rPr>
                <w:rFonts w:eastAsia="Times New Roman" w:cs="Calibri"/>
                <w:sz w:val="22"/>
                <w:szCs w:val="22"/>
              </w:rPr>
            </w:pPr>
            <w:r w:rsidRPr="009942EC">
              <w:rPr>
                <w:sz w:val="22"/>
                <w:szCs w:val="22"/>
              </w:rPr>
              <w:t>9,390</w:t>
            </w:r>
          </w:p>
        </w:tc>
      </w:tr>
      <w:tr w:rsidR="00542C5A" w:rsidRPr="009942EC" w14:paraId="6F1C08A5" w14:textId="77777777" w:rsidTr="00C54998">
        <w:trPr>
          <w:trHeight w:val="305"/>
          <w:jc w:val="center"/>
        </w:trPr>
        <w:tc>
          <w:tcPr>
            <w:tcW w:w="1859" w:type="dxa"/>
            <w:vAlign w:val="top"/>
          </w:tcPr>
          <w:p w14:paraId="14077207" w14:textId="5699E71C" w:rsidR="00542C5A" w:rsidRPr="009942EC" w:rsidRDefault="00542C5A" w:rsidP="00542C5A">
            <w:pPr>
              <w:jc w:val="left"/>
              <w:rPr>
                <w:rFonts w:eastAsia="Times New Roman" w:cs="Calibri"/>
                <w:bCs/>
                <w:sz w:val="22"/>
                <w:szCs w:val="22"/>
              </w:rPr>
            </w:pPr>
            <w:r w:rsidRPr="009942EC">
              <w:rPr>
                <w:sz w:val="22"/>
                <w:szCs w:val="22"/>
              </w:rPr>
              <w:t>Employment</w:t>
            </w:r>
          </w:p>
        </w:tc>
        <w:tc>
          <w:tcPr>
            <w:tcW w:w="819" w:type="dxa"/>
            <w:vAlign w:val="top"/>
          </w:tcPr>
          <w:p w14:paraId="7CAE36FA" w14:textId="780C1AE9" w:rsidR="00542C5A" w:rsidRPr="009942EC" w:rsidRDefault="00542C5A" w:rsidP="00542C5A">
            <w:pPr>
              <w:jc w:val="right"/>
              <w:rPr>
                <w:rFonts w:eastAsia="Times New Roman" w:cs="Calibri"/>
                <w:sz w:val="22"/>
                <w:szCs w:val="22"/>
              </w:rPr>
            </w:pPr>
            <w:r w:rsidRPr="009942EC">
              <w:rPr>
                <w:sz w:val="22"/>
                <w:szCs w:val="22"/>
              </w:rPr>
              <w:t>6,677</w:t>
            </w:r>
          </w:p>
        </w:tc>
        <w:tc>
          <w:tcPr>
            <w:tcW w:w="927" w:type="dxa"/>
            <w:vAlign w:val="top"/>
          </w:tcPr>
          <w:p w14:paraId="42801D1D" w14:textId="0AEB8DB2" w:rsidR="00542C5A" w:rsidRPr="009942EC" w:rsidRDefault="00542C5A" w:rsidP="00542C5A">
            <w:pPr>
              <w:jc w:val="right"/>
              <w:rPr>
                <w:rFonts w:eastAsia="Times New Roman" w:cs="Calibri"/>
                <w:color w:val="000000"/>
                <w:sz w:val="22"/>
                <w:szCs w:val="22"/>
              </w:rPr>
            </w:pPr>
            <w:r w:rsidRPr="009942EC">
              <w:rPr>
                <w:sz w:val="22"/>
                <w:szCs w:val="22"/>
              </w:rPr>
              <w:t>9,691</w:t>
            </w:r>
          </w:p>
        </w:tc>
        <w:tc>
          <w:tcPr>
            <w:tcW w:w="980" w:type="dxa"/>
            <w:vAlign w:val="top"/>
          </w:tcPr>
          <w:p w14:paraId="47E9CAF6" w14:textId="4B365602" w:rsidR="00542C5A" w:rsidRPr="009942EC" w:rsidRDefault="00542C5A" w:rsidP="00542C5A">
            <w:pPr>
              <w:jc w:val="right"/>
              <w:rPr>
                <w:rFonts w:eastAsia="Times New Roman" w:cs="Calibri"/>
                <w:sz w:val="22"/>
                <w:szCs w:val="22"/>
              </w:rPr>
            </w:pPr>
            <w:r w:rsidRPr="009942EC">
              <w:rPr>
                <w:sz w:val="22"/>
                <w:szCs w:val="22"/>
              </w:rPr>
              <w:t>3,014</w:t>
            </w:r>
          </w:p>
        </w:tc>
      </w:tr>
    </w:tbl>
    <w:p w14:paraId="02C00BC4" w14:textId="3E6625BD" w:rsidR="0069484D" w:rsidRDefault="0069484D">
      <w:r>
        <w:br w:type="page"/>
      </w:r>
    </w:p>
    <w:p w14:paraId="1C900DDC" w14:textId="32AB6073" w:rsidR="00FC18FE" w:rsidRPr="00CB3157" w:rsidRDefault="00FC18FE" w:rsidP="00292CE5">
      <w:pPr>
        <w:pStyle w:val="Heading2"/>
      </w:pPr>
      <w:bookmarkStart w:id="15" w:name="_Toc51772273"/>
      <w:bookmarkStart w:id="16" w:name="_Toc54876804"/>
      <w:r w:rsidRPr="00CB3157">
        <w:lastRenderedPageBreak/>
        <w:t>Growth Allocation</w:t>
      </w:r>
      <w:bookmarkEnd w:id="15"/>
      <w:bookmarkEnd w:id="16"/>
    </w:p>
    <w:p w14:paraId="5D70787B" w14:textId="77777777" w:rsidR="00FC18FE" w:rsidRDefault="00FC18FE" w:rsidP="00FC18FE">
      <w:r w:rsidRPr="00AC48B6">
        <w:t>Forecasting population and employment</w:t>
      </w:r>
      <w:r>
        <w:t xml:space="preserve"> </w:t>
      </w:r>
      <w:r w:rsidRPr="00AC48B6">
        <w:t>for</w:t>
      </w:r>
      <w:r>
        <w:t xml:space="preserve"> </w:t>
      </w:r>
      <w:r w:rsidRPr="00AC48B6">
        <w:t>the year 204</w:t>
      </w:r>
      <w:r>
        <w:t>5</w:t>
      </w:r>
      <w:r w:rsidRPr="00AC48B6">
        <w:t xml:space="preserve"> includes not only </w:t>
      </w:r>
      <w:r>
        <w:t xml:space="preserve">estimating </w:t>
      </w:r>
      <w:r w:rsidRPr="00AC48B6">
        <w:t>the number of people living</w:t>
      </w:r>
      <w:r>
        <w:t xml:space="preserve"> </w:t>
      </w:r>
      <w:r w:rsidRPr="00AC48B6">
        <w:t xml:space="preserve">and working in Charlotte County, but also </w:t>
      </w:r>
      <w:r>
        <w:t>allocating the people and jobs geographically throughout the County</w:t>
      </w:r>
      <w:r w:rsidRPr="00F55F11">
        <w:t>.</w:t>
      </w:r>
    </w:p>
    <w:p w14:paraId="6084696E" w14:textId="77777777" w:rsidR="0088346A" w:rsidRDefault="00FC18FE" w:rsidP="00FC18FE">
      <w:r w:rsidRPr="001D3BCC">
        <w:t xml:space="preserve">Population and employment growth were allocated to </w:t>
      </w:r>
      <w:r>
        <w:t xml:space="preserve">subareas of the County to </w:t>
      </w:r>
      <w:r w:rsidRPr="001D3BCC">
        <w:t>Traffic Analysis Zone</w:t>
      </w:r>
      <w:r>
        <w:t xml:space="preserve">s (TAZs), which are used for estimating future traffic and use of the transportation system. Approved or planned developments were incorporated into this allocation. Land Use controls through the County and City Comprehensive Plans were also used for determining availability for future growth potential. Coordination with County and City planners identified the major developments and expectations for growth through 2045. Major development areas within Charlotte County (such as Babcock Ranch, Sunseekers, and West Port which </w:t>
      </w:r>
      <w:r w:rsidR="006B3C20">
        <w:t>is in</w:t>
      </w:r>
      <w:r>
        <w:t xml:space="preserve"> Murdock Village) are shown in </w:t>
      </w:r>
      <w:r w:rsidRPr="00DE5A93">
        <w:rPr>
          <w:b/>
          <w:highlight w:val="yellow"/>
        </w:rPr>
        <w:fldChar w:fldCharType="begin"/>
      </w:r>
      <w:r w:rsidRPr="00DE5A93">
        <w:rPr>
          <w:b/>
        </w:rPr>
        <w:instrText xml:space="preserve"> REF _Ref45702111 \h </w:instrText>
      </w:r>
      <w:r w:rsidR="006B3C20">
        <w:rPr>
          <w:b/>
          <w:highlight w:val="yellow"/>
        </w:rPr>
        <w:instrText xml:space="preserve"> \* MERGEFORMAT </w:instrText>
      </w:r>
      <w:r w:rsidRPr="00DE5A93">
        <w:rPr>
          <w:b/>
          <w:highlight w:val="yellow"/>
        </w:rPr>
      </w:r>
      <w:r w:rsidRPr="00DE5A93">
        <w:rPr>
          <w:b/>
          <w:highlight w:val="yellow"/>
        </w:rPr>
        <w:fldChar w:fldCharType="separate"/>
      </w:r>
      <w:r w:rsidRPr="00DE5A93">
        <w:rPr>
          <w:b/>
        </w:rPr>
        <w:t xml:space="preserve">Figure </w:t>
      </w:r>
      <w:r w:rsidRPr="00DE5A93">
        <w:rPr>
          <w:b/>
          <w:noProof/>
        </w:rPr>
        <w:t>3</w:t>
      </w:r>
      <w:r w:rsidRPr="00DE5A93">
        <w:rPr>
          <w:b/>
        </w:rPr>
        <w:noBreakHyphen/>
      </w:r>
      <w:r w:rsidRPr="00DE5A93">
        <w:rPr>
          <w:b/>
          <w:noProof/>
        </w:rPr>
        <w:t>3</w:t>
      </w:r>
      <w:r w:rsidRPr="00DE5A93">
        <w:rPr>
          <w:b/>
          <w:highlight w:val="yellow"/>
        </w:rPr>
        <w:fldChar w:fldCharType="end"/>
      </w:r>
      <w:r>
        <w:t>.</w:t>
      </w:r>
      <w:r w:rsidRPr="00991878">
        <w:t xml:space="preserve"> </w:t>
      </w:r>
      <w:r w:rsidR="00DE5A93" w:rsidRPr="00DE5A93">
        <w:rPr>
          <w:b/>
        </w:rPr>
        <w:fldChar w:fldCharType="begin"/>
      </w:r>
      <w:r w:rsidR="00DE5A93" w:rsidRPr="00DE5A93">
        <w:rPr>
          <w:b/>
        </w:rPr>
        <w:instrText xml:space="preserve"> REF _Ref45702125 \h  \* MERGEFORMAT </w:instrText>
      </w:r>
      <w:r w:rsidR="00DE5A93" w:rsidRPr="00DE5A93">
        <w:rPr>
          <w:b/>
        </w:rPr>
      </w:r>
      <w:r w:rsidR="00DE5A93" w:rsidRPr="00DE5A93">
        <w:rPr>
          <w:b/>
        </w:rPr>
        <w:fldChar w:fldCharType="separate"/>
      </w:r>
      <w:r w:rsidR="00DE5A93" w:rsidRPr="00DE5A93">
        <w:rPr>
          <w:b/>
        </w:rPr>
        <w:t xml:space="preserve">Figure </w:t>
      </w:r>
      <w:r w:rsidR="00DE5A93" w:rsidRPr="00DE5A93">
        <w:rPr>
          <w:b/>
          <w:noProof/>
        </w:rPr>
        <w:t>3</w:t>
      </w:r>
      <w:r w:rsidR="00DE5A93" w:rsidRPr="00DE5A93">
        <w:rPr>
          <w:b/>
          <w:noProof/>
        </w:rPr>
        <w:noBreakHyphen/>
      </w:r>
      <w:r w:rsidR="00DE5A93" w:rsidRPr="00DE5A93">
        <w:rPr>
          <w:b/>
          <w:bCs/>
          <w:noProof/>
        </w:rPr>
        <w:t>4</w:t>
      </w:r>
      <w:r w:rsidR="00DE5A93" w:rsidRPr="00DE5A93">
        <w:rPr>
          <w:b/>
          <w:bCs/>
        </w:rPr>
        <w:fldChar w:fldCharType="end"/>
      </w:r>
      <w:r w:rsidR="00DE5A93">
        <w:rPr>
          <w:b/>
          <w:bCs/>
        </w:rPr>
        <w:t xml:space="preserve"> </w:t>
      </w:r>
      <w:r w:rsidRPr="00DE5A93">
        <w:rPr>
          <w:bCs/>
        </w:rPr>
        <w:t>shows</w:t>
      </w:r>
      <w:r>
        <w:t xml:space="preserve"> the growth in household population along with the total 2045 population that was estimated. Likewise,</w:t>
      </w:r>
      <w:r w:rsidR="00DE5A93" w:rsidRPr="00DE5A93">
        <w:rPr>
          <w:bCs/>
        </w:rPr>
        <w:t xml:space="preserve"> </w:t>
      </w:r>
      <w:r w:rsidR="00DE5A93" w:rsidRPr="00DE5A93">
        <w:rPr>
          <w:b/>
        </w:rPr>
        <w:fldChar w:fldCharType="begin"/>
      </w:r>
      <w:r w:rsidR="00DE5A93" w:rsidRPr="00DE5A93">
        <w:rPr>
          <w:b/>
        </w:rPr>
        <w:instrText xml:space="preserve"> REF _Ref56110170 \h  \* MERGEFORMAT </w:instrText>
      </w:r>
      <w:r w:rsidR="00DE5A93" w:rsidRPr="00DE5A93">
        <w:rPr>
          <w:b/>
        </w:rPr>
      </w:r>
      <w:r w:rsidR="00DE5A93" w:rsidRPr="00DE5A93">
        <w:rPr>
          <w:b/>
        </w:rPr>
        <w:fldChar w:fldCharType="separate"/>
      </w:r>
      <w:r w:rsidR="00DE5A93" w:rsidRPr="00DE5A93">
        <w:rPr>
          <w:b/>
        </w:rPr>
        <w:t xml:space="preserve">Figure </w:t>
      </w:r>
      <w:r w:rsidR="00DE5A93" w:rsidRPr="00DE5A93">
        <w:rPr>
          <w:b/>
          <w:noProof/>
        </w:rPr>
        <w:t>3</w:t>
      </w:r>
      <w:r w:rsidR="00DE5A93" w:rsidRPr="00DE5A93">
        <w:rPr>
          <w:b/>
        </w:rPr>
        <w:noBreakHyphen/>
      </w:r>
      <w:r w:rsidR="00DE5A93" w:rsidRPr="00DE5A93">
        <w:rPr>
          <w:b/>
          <w:noProof/>
        </w:rPr>
        <w:t>5</w:t>
      </w:r>
      <w:r w:rsidR="00DE5A93" w:rsidRPr="00DE5A93">
        <w:rPr>
          <w:b/>
        </w:rPr>
        <w:fldChar w:fldCharType="end"/>
      </w:r>
      <w:r>
        <w:t xml:space="preserve"> shows projected growth in employment along with the 2045 employment estimates.</w:t>
      </w:r>
    </w:p>
    <w:p w14:paraId="3ECAE312" w14:textId="18BE886D" w:rsidR="0069484D" w:rsidRDefault="00FC18FE" w:rsidP="00FC18FE">
      <w:r>
        <w:t xml:space="preserve"> </w:t>
      </w:r>
    </w:p>
    <w:p w14:paraId="64DD4C21" w14:textId="77777777" w:rsidR="0088346A" w:rsidRDefault="0088346A" w:rsidP="00FC18FE">
      <w:pPr>
        <w:sectPr w:rsidR="0088346A" w:rsidSect="00FE4B56">
          <w:headerReference w:type="default" r:id="rId14"/>
          <w:footerReference w:type="default" r:id="rId15"/>
          <w:type w:val="continuous"/>
          <w:pgSz w:w="12240" w:h="15840" w:code="1"/>
          <w:pgMar w:top="1800" w:right="1440" w:bottom="1152" w:left="1440" w:header="720" w:footer="720" w:gutter="0"/>
          <w:pgNumType w:start="0" w:chapStyle="1"/>
          <w:cols w:space="720"/>
          <w:docGrid w:linePitch="360"/>
        </w:sectPr>
      </w:pPr>
    </w:p>
    <w:p w14:paraId="087601F5" w14:textId="7F70CA41" w:rsidR="00FC18FE" w:rsidRDefault="00FC18FE" w:rsidP="00FC18FE">
      <w:pPr>
        <w:pStyle w:val="Caption"/>
      </w:pPr>
      <w:bookmarkStart w:id="17" w:name="_Ref45702111"/>
      <w:bookmarkStart w:id="18" w:name="_Toc51772284"/>
      <w:r>
        <w:lastRenderedPageBreak/>
        <w:t xml:space="preserve">Figure </w:t>
      </w:r>
      <w:r w:rsidR="00A345D1">
        <w:fldChar w:fldCharType="begin"/>
      </w:r>
      <w:r w:rsidR="00A345D1">
        <w:instrText xml:space="preserve"> STYLEREF 1 \s </w:instrText>
      </w:r>
      <w:r w:rsidR="00A345D1">
        <w:fldChar w:fldCharType="separate"/>
      </w:r>
      <w:r>
        <w:rPr>
          <w:noProof/>
        </w:rPr>
        <w:t>3</w:t>
      </w:r>
      <w:r w:rsidR="00A345D1">
        <w:rPr>
          <w:noProof/>
        </w:rPr>
        <w:fldChar w:fldCharType="end"/>
      </w:r>
      <w:r>
        <w:noBreakHyphen/>
      </w:r>
      <w:r w:rsidR="00A345D1">
        <w:fldChar w:fldCharType="begin"/>
      </w:r>
      <w:r w:rsidR="00A345D1">
        <w:instrText xml:space="preserve"> SEQ Figure \* ARABIC \s 1 </w:instrText>
      </w:r>
      <w:r w:rsidR="00A345D1">
        <w:fldChar w:fldCharType="separate"/>
      </w:r>
      <w:r w:rsidR="00CD3883">
        <w:rPr>
          <w:noProof/>
        </w:rPr>
        <w:t>3</w:t>
      </w:r>
      <w:r w:rsidR="00A345D1">
        <w:rPr>
          <w:noProof/>
        </w:rPr>
        <w:fldChar w:fldCharType="end"/>
      </w:r>
      <w:bookmarkEnd w:id="17"/>
      <w:r>
        <w:t>: Major Development Areas</w:t>
      </w:r>
      <w:bookmarkEnd w:id="18"/>
      <w:r w:rsidR="006B3C20">
        <w:t xml:space="preserve"> </w:t>
      </w:r>
    </w:p>
    <w:p w14:paraId="22FEA917" w14:textId="70BC967B" w:rsidR="00DE5A93" w:rsidRPr="00DE5A93" w:rsidRDefault="00796012" w:rsidP="00DE5A93">
      <w:pPr>
        <w:ind w:left="-1440" w:right="-1440"/>
        <w:jc w:val="center"/>
      </w:pPr>
      <w:r>
        <w:rPr>
          <w:noProof/>
        </w:rPr>
        <w:drawing>
          <wp:inline distT="0" distB="0" distL="0" distR="0" wp14:anchorId="0DE5DF7A" wp14:editId="251466D2">
            <wp:extent cx="12188952" cy="7895277"/>
            <wp:effectExtent l="0" t="0" r="5715" b="7620"/>
            <wp:docPr id="12" name="Picture 12" descr="Map showing Major development areas within Charlotte County (such as Babcock Ranch, Sunseekers, and West Port which is located in Murdock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showing Major development areas within Charlotte County (such as Babcock Ranch, Sunseekers, and West Port which is located in Murdock Vill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88952" cy="7895277"/>
                    </a:xfrm>
                    <a:prstGeom prst="rect">
                      <a:avLst/>
                    </a:prstGeom>
                    <a:noFill/>
                    <a:ln>
                      <a:noFill/>
                    </a:ln>
                  </pic:spPr>
                </pic:pic>
              </a:graphicData>
            </a:graphic>
          </wp:inline>
        </w:drawing>
      </w:r>
    </w:p>
    <w:p w14:paraId="36686211" w14:textId="77777777" w:rsidR="005B384A" w:rsidRDefault="005B384A" w:rsidP="00FC18FE">
      <w:pPr>
        <w:sectPr w:rsidR="005B384A" w:rsidSect="0088346A">
          <w:headerReference w:type="default" r:id="rId17"/>
          <w:footerReference w:type="default" r:id="rId18"/>
          <w:pgSz w:w="24480" w:h="15840" w:orient="landscape" w:code="17"/>
          <w:pgMar w:top="1800" w:right="1440" w:bottom="1152" w:left="1440" w:header="720" w:footer="720" w:gutter="0"/>
          <w:pgNumType w:chapStyle="1"/>
          <w:cols w:space="720"/>
          <w:docGrid w:linePitch="360"/>
        </w:sectPr>
      </w:pPr>
    </w:p>
    <w:p w14:paraId="496820A4" w14:textId="65971990" w:rsidR="00FC18FE" w:rsidRDefault="00FC18FE" w:rsidP="00FC18FE">
      <w:pPr>
        <w:pStyle w:val="Caption"/>
      </w:pPr>
      <w:bookmarkStart w:id="19" w:name="_Toc51772285"/>
      <w:r>
        <w:lastRenderedPageBreak/>
        <w:t xml:space="preserve">Figure </w:t>
      </w:r>
      <w:fldSimple w:instr=" STYLEREF 1 \s ">
        <w:r>
          <w:rPr>
            <w:noProof/>
          </w:rPr>
          <w:t>3</w:t>
        </w:r>
      </w:fldSimple>
      <w:r>
        <w:noBreakHyphen/>
      </w:r>
      <w:fldSimple w:instr=" SEQ Figure \* ARABIC \s 1 ">
        <w:r>
          <w:rPr>
            <w:noProof/>
          </w:rPr>
          <w:t>4</w:t>
        </w:r>
      </w:fldSimple>
      <w:r>
        <w:t>:</w:t>
      </w:r>
      <w:r w:rsidRPr="00E44D19">
        <w:t xml:space="preserve"> </w:t>
      </w:r>
      <w:r>
        <w:t>Growth in Population and 2045 Forecast</w:t>
      </w:r>
      <w:bookmarkEnd w:id="19"/>
      <w:r>
        <w:t xml:space="preserve"> </w:t>
      </w:r>
    </w:p>
    <w:p w14:paraId="4CF2E9C8" w14:textId="7279FDEA" w:rsidR="00FC18FE" w:rsidRDefault="00E708B9" w:rsidP="00FC18FE">
      <w:r>
        <w:rPr>
          <w:noProof/>
        </w:rPr>
        <w:drawing>
          <wp:inline distT="0" distB="0" distL="0" distR="0" wp14:anchorId="3AB6721E" wp14:editId="3556C679">
            <wp:extent cx="8229296" cy="13356664"/>
            <wp:effectExtent l="0" t="0" r="635" b="0"/>
            <wp:docPr id="14" name="Picture 14" descr="Image with a series of three maps showing the 2015 household population, 2045 household population and the growth between 2015 and 20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with a series of three maps showing the 2015 household population, 2045 household population and the growth between 2015 and 2045.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16" t="1567" r="2973"/>
                    <a:stretch/>
                  </pic:blipFill>
                  <pic:spPr bwMode="auto">
                    <a:xfrm>
                      <a:off x="0" y="0"/>
                      <a:ext cx="8229600" cy="13357158"/>
                    </a:xfrm>
                    <a:prstGeom prst="rect">
                      <a:avLst/>
                    </a:prstGeom>
                    <a:noFill/>
                    <a:ln>
                      <a:noFill/>
                    </a:ln>
                    <a:extLst>
                      <a:ext uri="{53640926-AAD7-44D8-BBD7-CCE9431645EC}">
                        <a14:shadowObscured xmlns:a14="http://schemas.microsoft.com/office/drawing/2010/main"/>
                      </a:ext>
                    </a:extLst>
                  </pic:spPr>
                </pic:pic>
              </a:graphicData>
            </a:graphic>
          </wp:inline>
        </w:drawing>
      </w:r>
      <w:r w:rsidR="00FC18FE">
        <w:br w:type="page"/>
      </w:r>
    </w:p>
    <w:p w14:paraId="1DFF8DD4" w14:textId="77777777" w:rsidR="00FC18FE" w:rsidRPr="00867BB3" w:rsidRDefault="00FC18FE" w:rsidP="00FC18FE">
      <w:pPr>
        <w:pStyle w:val="Caption"/>
      </w:pPr>
      <w:bookmarkStart w:id="20" w:name="_Ref56110170"/>
      <w:bookmarkStart w:id="21" w:name="_Toc51772286"/>
      <w:bookmarkStart w:id="22" w:name="_Ref56110165"/>
      <w:r w:rsidRPr="00867BB3">
        <w:lastRenderedPageBreak/>
        <w:t xml:space="preserve">Figure </w:t>
      </w:r>
      <w:fldSimple w:instr=" STYLEREF 1 \s ">
        <w:r>
          <w:rPr>
            <w:noProof/>
          </w:rPr>
          <w:t>3</w:t>
        </w:r>
      </w:fldSimple>
      <w:r>
        <w:noBreakHyphen/>
      </w:r>
      <w:fldSimple w:instr=" SEQ Figure \* ARABIC \s 1 ">
        <w:r>
          <w:rPr>
            <w:noProof/>
          </w:rPr>
          <w:t>5</w:t>
        </w:r>
      </w:fldSimple>
      <w:bookmarkEnd w:id="20"/>
      <w:r w:rsidRPr="00867BB3">
        <w:t>: Growth in Employment and 2045 Forecast</w:t>
      </w:r>
      <w:bookmarkEnd w:id="21"/>
      <w:bookmarkEnd w:id="22"/>
      <w:r w:rsidRPr="00867BB3">
        <w:t xml:space="preserve"> </w:t>
      </w:r>
    </w:p>
    <w:bookmarkEnd w:id="1"/>
    <w:bookmarkEnd w:id="2"/>
    <w:bookmarkEnd w:id="3"/>
    <w:p w14:paraId="6E29BD06" w14:textId="7DC31514" w:rsidR="00FE4B56" w:rsidRPr="00FE4B56" w:rsidRDefault="00A00D2F" w:rsidP="00A00D2F">
      <w:pPr>
        <w:jc w:val="center"/>
      </w:pPr>
      <w:r>
        <w:rPr>
          <w:noProof/>
        </w:rPr>
        <w:drawing>
          <wp:inline distT="0" distB="0" distL="0" distR="0" wp14:anchorId="62F6B656" wp14:editId="37A93C99">
            <wp:extent cx="8229600" cy="13338593"/>
            <wp:effectExtent l="0" t="0" r="0" b="0"/>
            <wp:docPr id="15" name="Picture 15" descr="Image with a series of three maps showing the 2015 total employment, 2045 total employment and the growth between 2015 and 20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with a series of three maps showing the 2015 total employment, 2045 total employment and the growth between 2015 and 2045.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17" t="1395" r="2653"/>
                    <a:stretch/>
                  </pic:blipFill>
                  <pic:spPr bwMode="auto">
                    <a:xfrm>
                      <a:off x="0" y="0"/>
                      <a:ext cx="8229600" cy="13338593"/>
                    </a:xfrm>
                    <a:prstGeom prst="rect">
                      <a:avLst/>
                    </a:prstGeom>
                    <a:noFill/>
                    <a:ln>
                      <a:noFill/>
                    </a:ln>
                    <a:extLst>
                      <a:ext uri="{53640926-AAD7-44D8-BBD7-CCE9431645EC}">
                        <a14:shadowObscured xmlns:a14="http://schemas.microsoft.com/office/drawing/2010/main"/>
                      </a:ext>
                    </a:extLst>
                  </pic:spPr>
                </pic:pic>
              </a:graphicData>
            </a:graphic>
          </wp:inline>
        </w:drawing>
      </w:r>
    </w:p>
    <w:sectPr w:rsidR="00FE4B56" w:rsidRPr="00FE4B56" w:rsidSect="005B384A">
      <w:headerReference w:type="default" r:id="rId21"/>
      <w:footerReference w:type="default" r:id="rId22"/>
      <w:pgSz w:w="15840" w:h="24480" w:code="17"/>
      <w:pgMar w:top="1800" w:right="1440" w:bottom="1152"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11097C" w14:textId="77777777" w:rsidR="00D772A4" w:rsidRDefault="00D772A4" w:rsidP="00EF6164">
      <w:pPr>
        <w:spacing w:after="0" w:line="240" w:lineRule="auto"/>
      </w:pPr>
      <w:r>
        <w:separator/>
      </w:r>
    </w:p>
  </w:endnote>
  <w:endnote w:type="continuationSeparator" w:id="0">
    <w:p w14:paraId="24F3B6B0" w14:textId="77777777" w:rsidR="00D772A4" w:rsidRDefault="00D772A4" w:rsidP="00EF6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F7D69" w14:textId="77777777" w:rsidR="00DC0AB2" w:rsidRPr="00EF6164" w:rsidRDefault="00DC0AB2">
    <w:pPr>
      <w:pStyle w:val="Footer"/>
    </w:pPr>
    <w:r>
      <w:rPr>
        <w:b/>
        <w:noProof/>
      </w:rPr>
      <mc:AlternateContent>
        <mc:Choice Requires="wps">
          <w:drawing>
            <wp:anchor distT="0" distB="0" distL="114300" distR="114300" simplePos="0" relativeHeight="251662336" behindDoc="1" locked="0" layoutInCell="1" allowOverlap="1" wp14:anchorId="07735D11" wp14:editId="1465EDE5">
              <wp:simplePos x="0" y="0"/>
              <wp:positionH relativeFrom="page">
                <wp:posOffset>0</wp:posOffset>
              </wp:positionH>
              <wp:positionV relativeFrom="paragraph">
                <wp:posOffset>-61504</wp:posOffset>
              </wp:positionV>
              <wp:extent cx="7772400" cy="301716"/>
              <wp:effectExtent l="0" t="0" r="0" b="31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3089F6" id="Rectangle 6" o:spid="_x0000_s1026" alt="&quot;&quot;" style="position:absolute;margin-left:0;margin-top:-4.85pt;width:612pt;height:23.75pt;z-index:-2516541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" fillcolor="#d8d8d8 [2732]" stroked="f" strokeweight="1pt">
              <w10:wrap anchorx="page"/>
            </v:rect>
          </w:pict>
        </mc:Fallback>
      </mc:AlternateContent>
    </w:r>
    <w:r w:rsidRPr="00EF6164">
      <w:rPr>
        <w:b/>
      </w:rPr>
      <w:t>2045 Long Range Transportation Plan |</w:t>
    </w:r>
    <w:r>
      <w:t xml:space="preserve"> </w:t>
    </w:r>
    <w:r w:rsidRPr="00EF6164">
      <w:rPr>
        <w:i/>
      </w:rPr>
      <w:t>Title of Report</w:t>
    </w:r>
    <w:r>
      <w:rPr>
        <w:i/>
      </w:rP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C3022" w14:textId="29B39F22" w:rsidR="00DC0AB2" w:rsidRPr="00EF6164" w:rsidRDefault="00DC0AB2" w:rsidP="004D03A4">
    <w:pPr>
      <w:pStyle w:val="Footer"/>
      <w:tabs>
        <w:tab w:val="right" w:pos="14400"/>
        <w:tab w:val="right" w:pos="20160"/>
      </w:tabs>
    </w:pPr>
    <w:r>
      <w:rPr>
        <w:b/>
        <w:noProof/>
      </w:rPr>
      <mc:AlternateContent>
        <mc:Choice Requires="wps">
          <w:drawing>
            <wp:anchor distT="0" distB="0" distL="114300" distR="114300" simplePos="0" relativeHeight="251671552" behindDoc="1" locked="0" layoutInCell="1" allowOverlap="1" wp14:anchorId="2AC7A859" wp14:editId="33F5E9B1">
              <wp:simplePos x="0" y="0"/>
              <wp:positionH relativeFrom="page">
                <wp:posOffset>-10633</wp:posOffset>
              </wp:positionH>
              <wp:positionV relativeFrom="paragraph">
                <wp:posOffset>-58021</wp:posOffset>
              </wp:positionV>
              <wp:extent cx="7783033" cy="301716"/>
              <wp:effectExtent l="0" t="0" r="8890" b="3175"/>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3033"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25EC8" id="Rectangle 13" o:spid="_x0000_s1026" alt="&quot;&quot;" style="position:absolute;margin-left:-.85pt;margin-top:-4.55pt;width:612.85pt;height:23.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" fillcolor="#d8d8d8 [2732]" stroked="f" strokeweight="1pt">
              <w10:wrap anchorx="page"/>
            </v:rect>
          </w:pict>
        </mc:Fallback>
      </mc:AlternateContent>
    </w:r>
    <w:r w:rsidRPr="00EF6164">
      <w:rPr>
        <w:b/>
      </w:rPr>
      <w:t>2045 Long Range Transportation Plan |</w:t>
    </w:r>
    <w:r>
      <w:t xml:space="preserve"> </w:t>
    </w:r>
    <w:r w:rsidR="00FC18FE">
      <w:rPr>
        <w:i/>
      </w:rPr>
      <w:t>Future Population and Employment Growth</w:t>
    </w:r>
    <w:r>
      <w:rPr>
        <w:i/>
      </w:rP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4DB8A" w14:textId="77777777" w:rsidR="0088346A" w:rsidRPr="00EF6164" w:rsidRDefault="0088346A" w:rsidP="0088346A">
    <w:pPr>
      <w:pStyle w:val="Footer"/>
      <w:tabs>
        <w:tab w:val="clear" w:pos="9360"/>
        <w:tab w:val="right" w:pos="21600"/>
      </w:tabs>
    </w:pPr>
    <w:r>
      <w:rPr>
        <w:b/>
        <w:noProof/>
      </w:rPr>
      <mc:AlternateContent>
        <mc:Choice Requires="wps">
          <w:drawing>
            <wp:anchor distT="0" distB="0" distL="114300" distR="114300" simplePos="0" relativeHeight="251680768" behindDoc="1" locked="0" layoutInCell="1" allowOverlap="1" wp14:anchorId="53472A14" wp14:editId="0D917185">
              <wp:simplePos x="0" y="0"/>
              <wp:positionH relativeFrom="page">
                <wp:posOffset>-10160</wp:posOffset>
              </wp:positionH>
              <wp:positionV relativeFrom="paragraph">
                <wp:posOffset>-57785</wp:posOffset>
              </wp:positionV>
              <wp:extent cx="15544800" cy="301716"/>
              <wp:effectExtent l="0" t="0" r="0" b="31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448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2A25E" id="Rectangle 3" o:spid="_x0000_s1026" alt="&quot;&quot;" style="position:absolute;margin-left:-.8pt;margin-top:-4.55pt;width:17in;height:23.7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" fillcolor="#d8d8d8 [2732]" stroked="f" strokeweight="1pt">
              <w10:wrap anchorx="page"/>
            </v:rect>
          </w:pict>
        </mc:Fallback>
      </mc:AlternateContent>
    </w:r>
    <w:r w:rsidRPr="00EF6164">
      <w:rPr>
        <w:b/>
      </w:rPr>
      <w:t>2045 Long Range Transportation Plan |</w:t>
    </w:r>
    <w:r>
      <w:t xml:space="preserve"> </w:t>
    </w:r>
    <w:r>
      <w:rPr>
        <w:i/>
      </w:rPr>
      <w:t>Future Population and Employment Growth</w:t>
    </w:r>
    <w:r>
      <w:rPr>
        <w:i/>
      </w:rPr>
      <w:tab/>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DC8CB" w14:textId="77777777" w:rsidR="005B384A" w:rsidRPr="00EF6164" w:rsidRDefault="005B384A" w:rsidP="005B384A">
    <w:pPr>
      <w:pStyle w:val="Footer"/>
      <w:tabs>
        <w:tab w:val="clear" w:pos="9360"/>
        <w:tab w:val="right" w:pos="12960"/>
      </w:tabs>
    </w:pPr>
    <w:r>
      <w:rPr>
        <w:b/>
        <w:noProof/>
      </w:rPr>
      <mc:AlternateContent>
        <mc:Choice Requires="wps">
          <w:drawing>
            <wp:anchor distT="0" distB="0" distL="114300" distR="114300" simplePos="0" relativeHeight="251685888" behindDoc="1" locked="0" layoutInCell="1" allowOverlap="1" wp14:anchorId="3A6CF0A8" wp14:editId="31D996FF">
              <wp:simplePos x="0" y="0"/>
              <wp:positionH relativeFrom="page">
                <wp:posOffset>-10160</wp:posOffset>
              </wp:positionH>
              <wp:positionV relativeFrom="paragraph">
                <wp:posOffset>-57785</wp:posOffset>
              </wp:positionV>
              <wp:extent cx="10058400" cy="301716"/>
              <wp:effectExtent l="0" t="0" r="0" b="31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58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D663A" id="Rectangle 10" o:spid="_x0000_s1026" alt="&quot;&quot;" style="position:absolute;margin-left:-.8pt;margin-top:-4.55pt;width:11in;height:23.7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" fillcolor="#d8d8d8 [2732]" stroked="f" strokeweight="1pt">
              <w10:wrap anchorx="page"/>
            </v:rect>
          </w:pict>
        </mc:Fallback>
      </mc:AlternateContent>
    </w:r>
    <w:r w:rsidRPr="00EF6164">
      <w:rPr>
        <w:b/>
      </w:rPr>
      <w:t>2045 Long Range Transportation Plan |</w:t>
    </w:r>
    <w:r>
      <w:t xml:space="preserve"> </w:t>
    </w:r>
    <w:r>
      <w:rPr>
        <w:i/>
      </w:rPr>
      <w:t>Future Population and Employment Growth</w:t>
    </w:r>
    <w:r>
      <w:rPr>
        <w:i/>
      </w:rP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7F3ABD" w14:textId="77777777" w:rsidR="00D772A4" w:rsidRDefault="00D772A4" w:rsidP="00EF6164">
      <w:pPr>
        <w:spacing w:after="0" w:line="240" w:lineRule="auto"/>
      </w:pPr>
      <w:r>
        <w:separator/>
      </w:r>
    </w:p>
  </w:footnote>
  <w:footnote w:type="continuationSeparator" w:id="0">
    <w:p w14:paraId="6B3C8734" w14:textId="77777777" w:rsidR="00D772A4" w:rsidRDefault="00D772A4" w:rsidP="00EF6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06872" w14:textId="77777777" w:rsidR="00DC0AB2" w:rsidRPr="00EF6164" w:rsidRDefault="00DC0AB2" w:rsidP="00EF6164">
    <w:pPr>
      <w:pStyle w:val="Header"/>
    </w:pPr>
    <w:r>
      <w:rPr>
        <w:noProof/>
      </w:rPr>
      <w:drawing>
        <wp:anchor distT="0" distB="0" distL="114300" distR="114300" simplePos="0" relativeHeight="251659264" behindDoc="1" locked="0" layoutInCell="1" allowOverlap="1" wp14:anchorId="1AB1B9DF" wp14:editId="51F73981">
          <wp:simplePos x="0" y="0"/>
          <wp:positionH relativeFrom="column">
            <wp:posOffset>-914400</wp:posOffset>
          </wp:positionH>
          <wp:positionV relativeFrom="paragraph">
            <wp:posOffset>-457200</wp:posOffset>
          </wp:positionV>
          <wp:extent cx="7772400" cy="1051560"/>
          <wp:effectExtent l="0" t="0" r="0" b="0"/>
          <wp:wrapNone/>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E4E3B" w14:textId="2ACB91FF" w:rsidR="00DC0AB2" w:rsidRDefault="00FC18FE">
    <w:pPr>
      <w:pStyle w:val="Header"/>
    </w:pPr>
    <w:r>
      <w:rPr>
        <w:noProof/>
      </w:rPr>
      <w:drawing>
        <wp:anchor distT="0" distB="0" distL="114300" distR="114300" simplePos="0" relativeHeight="251674624" behindDoc="1" locked="0" layoutInCell="1" allowOverlap="1" wp14:anchorId="5EACBE13" wp14:editId="2564307A">
          <wp:simplePos x="0" y="0"/>
          <wp:positionH relativeFrom="column">
            <wp:posOffset>-893607</wp:posOffset>
          </wp:positionH>
          <wp:positionV relativeFrom="paragraph">
            <wp:posOffset>-456565</wp:posOffset>
          </wp:positionV>
          <wp:extent cx="7753350" cy="10033796"/>
          <wp:effectExtent l="0" t="0" r="0" b="571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0337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00BD7" w14:textId="74F1F9DB" w:rsidR="00DC0AB2" w:rsidRPr="00EF6164" w:rsidRDefault="00FC18FE" w:rsidP="00EF6164">
    <w:pPr>
      <w:pStyle w:val="Header"/>
    </w:pPr>
    <w:r>
      <w:rPr>
        <w:noProof/>
      </w:rPr>
      <w:drawing>
        <wp:anchor distT="0" distB="0" distL="114300" distR="114300" simplePos="0" relativeHeight="251676672" behindDoc="1" locked="0" layoutInCell="1" allowOverlap="1" wp14:anchorId="020B439E" wp14:editId="0FA47A56">
          <wp:simplePos x="0" y="0"/>
          <wp:positionH relativeFrom="column">
            <wp:posOffset>-914400</wp:posOffset>
          </wp:positionH>
          <wp:positionV relativeFrom="paragraph">
            <wp:posOffset>-446567</wp:posOffset>
          </wp:positionV>
          <wp:extent cx="7772400" cy="105156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677DC" w14:textId="6830F8E7" w:rsidR="0088346A" w:rsidRPr="00EF6164" w:rsidRDefault="0088346A" w:rsidP="00EF6164">
    <w:pPr>
      <w:pStyle w:val="Header"/>
    </w:pPr>
    <w:r>
      <w:rPr>
        <w:noProof/>
      </w:rPr>
      <w:drawing>
        <wp:anchor distT="0" distB="0" distL="114300" distR="114300" simplePos="0" relativeHeight="251681792" behindDoc="1" locked="0" layoutInCell="1" allowOverlap="1" wp14:anchorId="44D0B663" wp14:editId="1904F387">
          <wp:simplePos x="914400" y="457200"/>
          <wp:positionH relativeFrom="page">
            <wp:align>left</wp:align>
          </wp:positionH>
          <wp:positionV relativeFrom="page">
            <wp:align>top</wp:align>
          </wp:positionV>
          <wp:extent cx="15599664" cy="1051560"/>
          <wp:effectExtent l="0" t="0" r="254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99664"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492B0" w14:textId="72698C4F" w:rsidR="005B384A" w:rsidRPr="00EF6164" w:rsidRDefault="005B384A" w:rsidP="00EF6164">
    <w:pPr>
      <w:pStyle w:val="Header"/>
    </w:pPr>
    <w:r>
      <w:rPr>
        <w:noProof/>
      </w:rPr>
      <w:drawing>
        <wp:anchor distT="0" distB="0" distL="114300" distR="114300" simplePos="0" relativeHeight="251686912" behindDoc="1" locked="0" layoutInCell="1" allowOverlap="1" wp14:anchorId="5E2A8154" wp14:editId="6DFF41A8">
          <wp:simplePos x="914400" y="457200"/>
          <wp:positionH relativeFrom="page">
            <wp:align>left</wp:align>
          </wp:positionH>
          <wp:positionV relativeFrom="page">
            <wp:align>top</wp:align>
          </wp:positionV>
          <wp:extent cx="10021824" cy="105156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21824"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40A5"/>
    <w:multiLevelType w:val="hybridMultilevel"/>
    <w:tmpl w:val="D3C84288"/>
    <w:lvl w:ilvl="0" w:tplc="86BA08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F56B0B"/>
    <w:multiLevelType w:val="hybridMultilevel"/>
    <w:tmpl w:val="C4D47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ED0FEB"/>
    <w:multiLevelType w:val="hybridMultilevel"/>
    <w:tmpl w:val="DFA2F7A6"/>
    <w:lvl w:ilvl="0" w:tplc="04090001">
      <w:start w:val="1"/>
      <w:numFmt w:val="bullet"/>
      <w:lvlText w:val=""/>
      <w:lvlJc w:val="left"/>
      <w:pPr>
        <w:ind w:left="720" w:hanging="360"/>
      </w:pPr>
      <w:rPr>
        <w:rFonts w:ascii="Symbol" w:hAnsi="Symbol" w:hint="default"/>
      </w:rPr>
    </w:lvl>
    <w:lvl w:ilvl="1" w:tplc="5840F3CC">
      <w:numFmt w:val="bullet"/>
      <w:lvlText w:val="•"/>
      <w:lvlJc w:val="left"/>
      <w:pPr>
        <w:ind w:left="1710" w:hanging="630"/>
      </w:pPr>
      <w:rPr>
        <w:rFonts w:ascii="Source Sans Pro" w:eastAsiaTheme="minorHAnsi" w:hAnsi="Source Sans Pr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C678E7"/>
    <w:multiLevelType w:val="multilevel"/>
    <w:tmpl w:val="F6EE9EB0"/>
    <w:lvl w:ilvl="0">
      <w:start w:val="3"/>
      <w:numFmt w:val="decimal"/>
      <w:pStyle w:val="Heading1"/>
      <w:suff w:val="space"/>
      <w:lvlText w:val="Chapter %1:"/>
      <w:lvlJc w:val="left"/>
      <w:pPr>
        <w:ind w:left="432" w:hanging="432"/>
      </w:pPr>
      <w:rPr>
        <w:rFonts w:hint="default"/>
        <w:color w:val="0F75BC" w:themeColor="accent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3"/>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4A2"/>
    <w:rsid w:val="00016266"/>
    <w:rsid w:val="000221B3"/>
    <w:rsid w:val="00023A6A"/>
    <w:rsid w:val="0002620B"/>
    <w:rsid w:val="0005707E"/>
    <w:rsid w:val="000752AB"/>
    <w:rsid w:val="000D2557"/>
    <w:rsid w:val="000F5F9D"/>
    <w:rsid w:val="00127F3E"/>
    <w:rsid w:val="00172157"/>
    <w:rsid w:val="001C083C"/>
    <w:rsid w:val="00221A78"/>
    <w:rsid w:val="00275227"/>
    <w:rsid w:val="00292CE5"/>
    <w:rsid w:val="002F50DD"/>
    <w:rsid w:val="0032045D"/>
    <w:rsid w:val="00326A13"/>
    <w:rsid w:val="0038552F"/>
    <w:rsid w:val="003E74E0"/>
    <w:rsid w:val="003F1F6A"/>
    <w:rsid w:val="00411494"/>
    <w:rsid w:val="0041486E"/>
    <w:rsid w:val="004523D2"/>
    <w:rsid w:val="004639E3"/>
    <w:rsid w:val="00487597"/>
    <w:rsid w:val="004904A2"/>
    <w:rsid w:val="004C7761"/>
    <w:rsid w:val="004D03A4"/>
    <w:rsid w:val="00542C5A"/>
    <w:rsid w:val="005563B8"/>
    <w:rsid w:val="005801A4"/>
    <w:rsid w:val="00597616"/>
    <w:rsid w:val="005B2A56"/>
    <w:rsid w:val="005B384A"/>
    <w:rsid w:val="005B41F3"/>
    <w:rsid w:val="005F0A3E"/>
    <w:rsid w:val="00653D00"/>
    <w:rsid w:val="006729C5"/>
    <w:rsid w:val="00675E8A"/>
    <w:rsid w:val="00685D99"/>
    <w:rsid w:val="0069484D"/>
    <w:rsid w:val="006A7CE3"/>
    <w:rsid w:val="006B3C20"/>
    <w:rsid w:val="006E37A6"/>
    <w:rsid w:val="0071109E"/>
    <w:rsid w:val="00723527"/>
    <w:rsid w:val="00747FE4"/>
    <w:rsid w:val="007619C8"/>
    <w:rsid w:val="00762FA8"/>
    <w:rsid w:val="00765359"/>
    <w:rsid w:val="0077098C"/>
    <w:rsid w:val="0077130A"/>
    <w:rsid w:val="0077333E"/>
    <w:rsid w:val="00796012"/>
    <w:rsid w:val="007E2DD5"/>
    <w:rsid w:val="007F19F2"/>
    <w:rsid w:val="007F2040"/>
    <w:rsid w:val="008111B5"/>
    <w:rsid w:val="00814CAE"/>
    <w:rsid w:val="0088346A"/>
    <w:rsid w:val="008A02D1"/>
    <w:rsid w:val="008C7E69"/>
    <w:rsid w:val="008F238D"/>
    <w:rsid w:val="00927D72"/>
    <w:rsid w:val="009362E1"/>
    <w:rsid w:val="00960837"/>
    <w:rsid w:val="009942EC"/>
    <w:rsid w:val="009B4125"/>
    <w:rsid w:val="009C3D78"/>
    <w:rsid w:val="009D144A"/>
    <w:rsid w:val="009D4605"/>
    <w:rsid w:val="009F0710"/>
    <w:rsid w:val="009F665C"/>
    <w:rsid w:val="00A00D2F"/>
    <w:rsid w:val="00A345D1"/>
    <w:rsid w:val="00A763E9"/>
    <w:rsid w:val="00AB2079"/>
    <w:rsid w:val="00AB647F"/>
    <w:rsid w:val="00AC0DC2"/>
    <w:rsid w:val="00AF0CCC"/>
    <w:rsid w:val="00B03915"/>
    <w:rsid w:val="00B3135B"/>
    <w:rsid w:val="00B51B54"/>
    <w:rsid w:val="00B6103B"/>
    <w:rsid w:val="00BA43C3"/>
    <w:rsid w:val="00BB0CE3"/>
    <w:rsid w:val="00BD2014"/>
    <w:rsid w:val="00BD3472"/>
    <w:rsid w:val="00BF4586"/>
    <w:rsid w:val="00C073B5"/>
    <w:rsid w:val="00C12991"/>
    <w:rsid w:val="00C222EC"/>
    <w:rsid w:val="00C446EE"/>
    <w:rsid w:val="00C54998"/>
    <w:rsid w:val="00C9535A"/>
    <w:rsid w:val="00CB3157"/>
    <w:rsid w:val="00CD3211"/>
    <w:rsid w:val="00CD3883"/>
    <w:rsid w:val="00CE2EBA"/>
    <w:rsid w:val="00D05480"/>
    <w:rsid w:val="00D50C14"/>
    <w:rsid w:val="00D772A4"/>
    <w:rsid w:val="00D80FB5"/>
    <w:rsid w:val="00D93B93"/>
    <w:rsid w:val="00DC0AB2"/>
    <w:rsid w:val="00DE1EE8"/>
    <w:rsid w:val="00DE5A93"/>
    <w:rsid w:val="00DE6CF8"/>
    <w:rsid w:val="00DF14E1"/>
    <w:rsid w:val="00E02355"/>
    <w:rsid w:val="00E3434E"/>
    <w:rsid w:val="00E708B9"/>
    <w:rsid w:val="00E819A9"/>
    <w:rsid w:val="00E871EC"/>
    <w:rsid w:val="00EC10B7"/>
    <w:rsid w:val="00EC428A"/>
    <w:rsid w:val="00EE64BF"/>
    <w:rsid w:val="00EF372E"/>
    <w:rsid w:val="00EF6164"/>
    <w:rsid w:val="00F050C6"/>
    <w:rsid w:val="00F16CBA"/>
    <w:rsid w:val="00F46BD6"/>
    <w:rsid w:val="00F64333"/>
    <w:rsid w:val="00FC0FF0"/>
    <w:rsid w:val="00FC18FE"/>
    <w:rsid w:val="00FE4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2962BAB"/>
  <w15:chartTrackingRefBased/>
  <w15:docId w15:val="{C6E32492-70EE-46C3-8D28-ABB25F533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11494"/>
    <w:pPr>
      <w:keepNext/>
      <w:keepLines/>
      <w:numPr>
        <w:numId w:val="1"/>
      </w:numPr>
      <w:spacing w:before="240" w:after="0"/>
      <w:outlineLvl w:val="0"/>
    </w:pPr>
    <w:rPr>
      <w:rFonts w:asciiTheme="majorHAnsi" w:eastAsiaTheme="majorEastAsia" w:hAnsiTheme="majorHAnsi" w:cstheme="majorBidi"/>
      <w:color w:val="0F75BC" w:themeColor="accent2"/>
      <w:sz w:val="84"/>
      <w:szCs w:val="32"/>
    </w:rPr>
  </w:style>
  <w:style w:type="paragraph" w:styleId="Heading2">
    <w:name w:val="heading 2"/>
    <w:basedOn w:val="Normal"/>
    <w:next w:val="Normal"/>
    <w:link w:val="Heading2Char"/>
    <w:unhideWhenUsed/>
    <w:qFormat/>
    <w:rsid w:val="00292CE5"/>
    <w:pPr>
      <w:keepNext/>
      <w:keepLines/>
      <w:numPr>
        <w:ilvl w:val="1"/>
        <w:numId w:val="1"/>
      </w:numPr>
      <w:spacing w:before="40" w:after="240"/>
      <w:outlineLvl w:val="1"/>
    </w:pPr>
    <w:rPr>
      <w:rFonts w:asciiTheme="majorHAnsi" w:eastAsiaTheme="majorEastAsia" w:hAnsiTheme="majorHAnsi" w:cstheme="majorBidi"/>
      <w:b/>
      <w:bCs/>
      <w:color w:val="0E5E67"/>
      <w:sz w:val="32"/>
      <w:szCs w:val="32"/>
    </w:rPr>
  </w:style>
  <w:style w:type="paragraph" w:styleId="Heading3">
    <w:name w:val="heading 3"/>
    <w:basedOn w:val="Normal"/>
    <w:next w:val="Normal"/>
    <w:link w:val="Heading3Char"/>
    <w:unhideWhenUsed/>
    <w:qFormat/>
    <w:rsid w:val="00DC0AB2"/>
    <w:pPr>
      <w:keepNext/>
      <w:keepLines/>
      <w:numPr>
        <w:ilvl w:val="2"/>
        <w:numId w:val="1"/>
      </w:numPr>
      <w:spacing w:before="40" w:after="0"/>
      <w:outlineLvl w:val="2"/>
    </w:pPr>
    <w:rPr>
      <w:rFonts w:asciiTheme="majorHAnsi" w:eastAsiaTheme="majorEastAsia" w:hAnsiTheme="majorHAnsi" w:cstheme="majorBidi"/>
      <w:color w:val="46641E"/>
      <w:sz w:val="24"/>
      <w:szCs w:val="24"/>
    </w:rPr>
  </w:style>
  <w:style w:type="paragraph" w:styleId="Heading4">
    <w:name w:val="heading 4"/>
    <w:aliases w:val="Tables and Figures"/>
    <w:basedOn w:val="Normal"/>
    <w:next w:val="Normal"/>
    <w:link w:val="Heading4Char"/>
    <w:unhideWhenUsed/>
    <w:qFormat/>
    <w:rsid w:val="00EF6164"/>
    <w:pPr>
      <w:keepNext/>
      <w:keepLines/>
      <w:numPr>
        <w:ilvl w:val="3"/>
        <w:numId w:val="1"/>
      </w:numPr>
      <w:spacing w:before="40" w:after="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unhideWhenUsed/>
    <w:qFormat/>
    <w:rsid w:val="00EF6164"/>
    <w:pPr>
      <w:keepNext/>
      <w:keepLines/>
      <w:numPr>
        <w:ilvl w:val="4"/>
        <w:numId w:val="1"/>
      </w:numPr>
      <w:spacing w:before="40" w:after="0"/>
      <w:outlineLvl w:val="4"/>
    </w:pPr>
    <w:rPr>
      <w:rFonts w:asciiTheme="majorHAnsi" w:eastAsiaTheme="majorEastAsia" w:hAnsiTheme="majorHAnsi" w:cstheme="majorBidi"/>
      <w:color w:val="68962C" w:themeColor="accent1" w:themeShade="BF"/>
    </w:rPr>
  </w:style>
  <w:style w:type="paragraph" w:styleId="Heading6">
    <w:name w:val="heading 6"/>
    <w:basedOn w:val="Normal"/>
    <w:next w:val="Normal"/>
    <w:link w:val="Heading6Char"/>
    <w:uiPriority w:val="9"/>
    <w:semiHidden/>
    <w:unhideWhenUsed/>
    <w:qFormat/>
    <w:rsid w:val="00EF6164"/>
    <w:pPr>
      <w:keepNext/>
      <w:keepLines/>
      <w:numPr>
        <w:ilvl w:val="5"/>
        <w:numId w:val="1"/>
      </w:numPr>
      <w:spacing w:before="40" w:after="0"/>
      <w:outlineLvl w:val="5"/>
    </w:pPr>
    <w:rPr>
      <w:rFonts w:asciiTheme="majorHAnsi" w:eastAsiaTheme="majorEastAsia" w:hAnsiTheme="majorHAnsi" w:cstheme="majorBidi"/>
      <w:color w:val="45631D" w:themeColor="accent1" w:themeShade="7F"/>
    </w:rPr>
  </w:style>
  <w:style w:type="paragraph" w:styleId="Heading7">
    <w:name w:val="heading 7"/>
    <w:basedOn w:val="Normal"/>
    <w:next w:val="Normal"/>
    <w:link w:val="Heading7Char"/>
    <w:uiPriority w:val="9"/>
    <w:semiHidden/>
    <w:unhideWhenUsed/>
    <w:qFormat/>
    <w:rsid w:val="00EF6164"/>
    <w:pPr>
      <w:keepNext/>
      <w:keepLines/>
      <w:numPr>
        <w:ilvl w:val="6"/>
        <w:numId w:val="1"/>
      </w:numPr>
      <w:spacing w:before="40" w:after="0"/>
      <w:outlineLvl w:val="6"/>
    </w:pPr>
    <w:rPr>
      <w:rFonts w:asciiTheme="majorHAnsi" w:eastAsiaTheme="majorEastAsia" w:hAnsiTheme="majorHAnsi" w:cstheme="majorBidi"/>
      <w:i/>
      <w:iCs/>
      <w:color w:val="45631D" w:themeColor="accent1" w:themeShade="7F"/>
    </w:rPr>
  </w:style>
  <w:style w:type="paragraph" w:styleId="Heading8">
    <w:name w:val="heading 8"/>
    <w:basedOn w:val="Normal"/>
    <w:next w:val="Normal"/>
    <w:link w:val="Heading8Char"/>
    <w:uiPriority w:val="9"/>
    <w:semiHidden/>
    <w:unhideWhenUsed/>
    <w:qFormat/>
    <w:rsid w:val="00EF616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EF616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4-Accent2">
    <w:name w:val="List Table 4 Accent 2"/>
    <w:basedOn w:val="TableNormal"/>
    <w:uiPriority w:val="49"/>
    <w:rsid w:val="00F16CBA"/>
    <w:pPr>
      <w:spacing w:after="0" w:line="240" w:lineRule="auto"/>
      <w:jc w:val="center"/>
    </w:pPr>
    <w:tblPr>
      <w:tblStyleRowBandSize w:val="1"/>
      <w:tblStyleColBandSize w:val="1"/>
      <w:tblBorders>
        <w:top w:val="single" w:sz="4" w:space="0" w:color="54B0F1" w:themeColor="accent2" w:themeTint="99"/>
        <w:left w:val="single" w:sz="4" w:space="0" w:color="54B0F1" w:themeColor="accent2" w:themeTint="99"/>
        <w:bottom w:val="single" w:sz="4" w:space="0" w:color="54B0F1" w:themeColor="accent2" w:themeTint="99"/>
        <w:right w:val="single" w:sz="4" w:space="0" w:color="54B0F1" w:themeColor="accent2" w:themeTint="99"/>
        <w:insideH w:val="single" w:sz="4" w:space="0" w:color="54B0F1" w:themeColor="accent2" w:themeTint="99"/>
      </w:tblBorders>
    </w:tblPr>
    <w:tcPr>
      <w:vAlign w:val="center"/>
    </w:tcPr>
    <w:tblStylePr w:type="firstRow">
      <w:rPr>
        <w:b/>
        <w:bCs/>
        <w:color w:val="FFFFFF" w:themeColor="background1"/>
      </w:rPr>
      <w:tblPr/>
      <w:tcPr>
        <w:tcBorders>
          <w:top w:val="single" w:sz="4" w:space="0" w:color="0F75BC" w:themeColor="accent2"/>
          <w:left w:val="single" w:sz="4" w:space="0" w:color="0F75BC" w:themeColor="accent2"/>
          <w:bottom w:val="single" w:sz="4" w:space="0" w:color="0F75BC" w:themeColor="accent2"/>
          <w:right w:val="single" w:sz="4" w:space="0" w:color="0F75BC" w:themeColor="accent2"/>
          <w:insideH w:val="nil"/>
        </w:tcBorders>
        <w:shd w:val="clear" w:color="auto" w:fill="0F75BC" w:themeFill="accent2"/>
      </w:tcPr>
    </w:tblStylePr>
    <w:tblStylePr w:type="lastRow">
      <w:rPr>
        <w:b w:val="0"/>
        <w:bCs/>
      </w:rPr>
      <w:tblPr/>
      <w:tcPr>
        <w:tcBorders>
          <w:top w:val="double" w:sz="4" w:space="0" w:color="54B0F1" w:themeColor="accent2" w:themeTint="99"/>
        </w:tcBorders>
      </w:tcPr>
    </w:tblStylePr>
    <w:tblStylePr w:type="firstCol">
      <w:pPr>
        <w:jc w:val="center"/>
      </w:pPr>
      <w:rPr>
        <w:b w:val="0"/>
        <w:bCs/>
      </w:rPr>
    </w:tblStylePr>
    <w:tblStylePr w:type="lastCol">
      <w:rPr>
        <w:b w:val="0"/>
        <w:bCs/>
      </w:rPr>
    </w:tblStylePr>
    <w:tblStylePr w:type="band1Vert">
      <w:tblPr/>
      <w:tcPr>
        <w:shd w:val="clear" w:color="auto" w:fill="C5E4FA" w:themeFill="accent2" w:themeFillTint="33"/>
      </w:tcPr>
    </w:tblStylePr>
    <w:tblStylePr w:type="band1Horz">
      <w:tblPr/>
      <w:tcPr>
        <w:shd w:val="clear" w:color="auto" w:fill="C5E4FA" w:themeFill="accent2" w:themeFillTint="33"/>
      </w:tcPr>
    </w:tblStylePr>
  </w:style>
  <w:style w:type="table" w:styleId="ListTable4-Accent3">
    <w:name w:val="List Table 4 Accent 3"/>
    <w:basedOn w:val="TableNormal"/>
    <w:uiPriority w:val="49"/>
    <w:rsid w:val="00EF6164"/>
    <w:pPr>
      <w:spacing w:after="0" w:line="240" w:lineRule="auto"/>
      <w:jc w:val="center"/>
    </w:pPr>
    <w:rPr>
      <w:sz w:val="24"/>
      <w:szCs w:val="24"/>
    </w:rPr>
    <w:tblPr>
      <w:tblStyleRowBandSize w:val="1"/>
      <w:tblStyleColBandSize w:val="1"/>
      <w:tblBorders>
        <w:top w:val="single" w:sz="4" w:space="0" w:color="6EDEEA" w:themeColor="accent3" w:themeTint="99"/>
        <w:left w:val="single" w:sz="4" w:space="0" w:color="6EDEEA" w:themeColor="accent3" w:themeTint="99"/>
        <w:bottom w:val="single" w:sz="4" w:space="0" w:color="6EDEEA" w:themeColor="accent3" w:themeTint="99"/>
        <w:right w:val="single" w:sz="4" w:space="0" w:color="6EDEEA" w:themeColor="accent3" w:themeTint="99"/>
        <w:insideH w:val="single" w:sz="4" w:space="0" w:color="6EDEEA" w:themeColor="accent3" w:themeTint="99"/>
      </w:tblBorders>
    </w:tblPr>
    <w:tcPr>
      <w:vAlign w:val="center"/>
    </w:tcPr>
    <w:tblStylePr w:type="firstRow">
      <w:rPr>
        <w:b/>
        <w:bCs/>
        <w:color w:val="FFFFFF" w:themeColor="background1"/>
      </w:rPr>
      <w:tblPr/>
      <w:tcPr>
        <w:tcBorders>
          <w:top w:val="single" w:sz="4" w:space="0" w:color="1DBECF" w:themeColor="accent3"/>
          <w:left w:val="single" w:sz="4" w:space="0" w:color="1DBECF" w:themeColor="accent3"/>
          <w:bottom w:val="single" w:sz="4" w:space="0" w:color="1DBECF" w:themeColor="accent3"/>
          <w:right w:val="single" w:sz="4" w:space="0" w:color="1DBECF" w:themeColor="accent3"/>
          <w:insideH w:val="nil"/>
        </w:tcBorders>
        <w:shd w:val="clear" w:color="auto" w:fill="1DBECF" w:themeFill="accent3"/>
      </w:tcPr>
    </w:tblStylePr>
    <w:tblStylePr w:type="lastRow">
      <w:rPr>
        <w:b w:val="0"/>
        <w:bCs/>
      </w:rPr>
      <w:tblPr/>
      <w:tcPr>
        <w:tcBorders>
          <w:top w:val="double" w:sz="4" w:space="0" w:color="6EDEEA" w:themeColor="accent3" w:themeTint="99"/>
        </w:tcBorders>
      </w:tcPr>
    </w:tblStylePr>
    <w:tblStylePr w:type="firstCol">
      <w:rPr>
        <w:b w:val="0"/>
        <w:bCs/>
      </w:rPr>
    </w:tblStylePr>
    <w:tblStylePr w:type="lastCol">
      <w:rPr>
        <w:b w:val="0"/>
        <w:bCs/>
      </w:rPr>
    </w:tblStylePr>
    <w:tblStylePr w:type="band1Vert">
      <w:tblPr/>
      <w:tcPr>
        <w:shd w:val="clear" w:color="auto" w:fill="CEF4F8" w:themeFill="accent3" w:themeFillTint="33"/>
      </w:tcPr>
    </w:tblStylePr>
    <w:tblStylePr w:type="band1Horz">
      <w:tblPr/>
      <w:tcPr>
        <w:shd w:val="clear" w:color="auto" w:fill="CEF4F8" w:themeFill="accent3" w:themeFillTint="33"/>
      </w:tcPr>
    </w:tblStylePr>
  </w:style>
  <w:style w:type="paragraph" w:styleId="NoSpacing">
    <w:name w:val="No Spacing"/>
    <w:link w:val="NoSpacingChar"/>
    <w:uiPriority w:val="1"/>
    <w:qFormat/>
    <w:rsid w:val="00EF6164"/>
    <w:pPr>
      <w:spacing w:after="0" w:line="240" w:lineRule="auto"/>
    </w:pPr>
    <w:rPr>
      <w:rFonts w:eastAsiaTheme="minorEastAsia"/>
    </w:rPr>
  </w:style>
  <w:style w:type="character" w:customStyle="1" w:styleId="NoSpacingChar">
    <w:name w:val="No Spacing Char"/>
    <w:basedOn w:val="DefaultParagraphFont"/>
    <w:link w:val="NoSpacing"/>
    <w:uiPriority w:val="1"/>
    <w:rsid w:val="00EF6164"/>
    <w:rPr>
      <w:rFonts w:eastAsiaTheme="minorEastAsia"/>
    </w:rPr>
  </w:style>
  <w:style w:type="paragraph" w:styleId="Header">
    <w:name w:val="header"/>
    <w:basedOn w:val="Normal"/>
    <w:link w:val="HeaderChar"/>
    <w:uiPriority w:val="99"/>
    <w:unhideWhenUsed/>
    <w:rsid w:val="00EF6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164"/>
  </w:style>
  <w:style w:type="paragraph" w:styleId="Footer">
    <w:name w:val="footer"/>
    <w:basedOn w:val="Normal"/>
    <w:link w:val="FooterChar"/>
    <w:uiPriority w:val="99"/>
    <w:unhideWhenUsed/>
    <w:rsid w:val="00EF6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164"/>
  </w:style>
  <w:style w:type="character" w:customStyle="1" w:styleId="Heading1Char">
    <w:name w:val="Heading 1 Char"/>
    <w:basedOn w:val="DefaultParagraphFont"/>
    <w:link w:val="Heading1"/>
    <w:rsid w:val="00411494"/>
    <w:rPr>
      <w:rFonts w:asciiTheme="majorHAnsi" w:eastAsiaTheme="majorEastAsia" w:hAnsiTheme="majorHAnsi" w:cstheme="majorBidi"/>
      <w:color w:val="0F75BC" w:themeColor="accent2"/>
      <w:sz w:val="84"/>
      <w:szCs w:val="32"/>
    </w:rPr>
  </w:style>
  <w:style w:type="character" w:customStyle="1" w:styleId="Heading2Char">
    <w:name w:val="Heading 2 Char"/>
    <w:basedOn w:val="DefaultParagraphFont"/>
    <w:link w:val="Heading2"/>
    <w:rsid w:val="00292CE5"/>
    <w:rPr>
      <w:rFonts w:asciiTheme="majorHAnsi" w:eastAsiaTheme="majorEastAsia" w:hAnsiTheme="majorHAnsi" w:cstheme="majorBidi"/>
      <w:b/>
      <w:bCs/>
      <w:color w:val="0E5E67"/>
      <w:sz w:val="32"/>
      <w:szCs w:val="32"/>
    </w:rPr>
  </w:style>
  <w:style w:type="character" w:customStyle="1" w:styleId="Heading3Char">
    <w:name w:val="Heading 3 Char"/>
    <w:basedOn w:val="DefaultParagraphFont"/>
    <w:link w:val="Heading3"/>
    <w:rsid w:val="00DC0AB2"/>
    <w:rPr>
      <w:rFonts w:asciiTheme="majorHAnsi" w:eastAsiaTheme="majorEastAsia" w:hAnsiTheme="majorHAnsi" w:cstheme="majorBidi"/>
      <w:color w:val="46641E"/>
      <w:sz w:val="24"/>
      <w:szCs w:val="24"/>
    </w:rPr>
  </w:style>
  <w:style w:type="character" w:customStyle="1" w:styleId="Heading4Char">
    <w:name w:val="Heading 4 Char"/>
    <w:aliases w:val="Tables and Figures Char"/>
    <w:basedOn w:val="DefaultParagraphFont"/>
    <w:link w:val="Heading4"/>
    <w:uiPriority w:val="9"/>
    <w:rsid w:val="00EF6164"/>
    <w:rPr>
      <w:rFonts w:asciiTheme="majorHAnsi" w:eastAsiaTheme="majorEastAsia" w:hAnsiTheme="majorHAnsi" w:cstheme="majorBidi"/>
      <w:i/>
      <w:iCs/>
      <w:color w:val="000000" w:themeColor="text1"/>
    </w:rPr>
  </w:style>
  <w:style w:type="character" w:customStyle="1" w:styleId="Heading5Char">
    <w:name w:val="Heading 5 Char"/>
    <w:basedOn w:val="DefaultParagraphFont"/>
    <w:link w:val="Heading5"/>
    <w:uiPriority w:val="9"/>
    <w:semiHidden/>
    <w:rsid w:val="00EF6164"/>
    <w:rPr>
      <w:rFonts w:asciiTheme="majorHAnsi" w:eastAsiaTheme="majorEastAsia" w:hAnsiTheme="majorHAnsi" w:cstheme="majorBidi"/>
      <w:color w:val="68962C" w:themeColor="accent1" w:themeShade="BF"/>
    </w:rPr>
  </w:style>
  <w:style w:type="character" w:customStyle="1" w:styleId="Heading6Char">
    <w:name w:val="Heading 6 Char"/>
    <w:basedOn w:val="DefaultParagraphFont"/>
    <w:link w:val="Heading6"/>
    <w:uiPriority w:val="9"/>
    <w:semiHidden/>
    <w:rsid w:val="00EF6164"/>
    <w:rPr>
      <w:rFonts w:asciiTheme="majorHAnsi" w:eastAsiaTheme="majorEastAsia" w:hAnsiTheme="majorHAnsi" w:cstheme="majorBidi"/>
      <w:color w:val="45631D" w:themeColor="accent1" w:themeShade="7F"/>
    </w:rPr>
  </w:style>
  <w:style w:type="character" w:customStyle="1" w:styleId="Heading7Char">
    <w:name w:val="Heading 7 Char"/>
    <w:basedOn w:val="DefaultParagraphFont"/>
    <w:link w:val="Heading7"/>
    <w:uiPriority w:val="9"/>
    <w:semiHidden/>
    <w:rsid w:val="00EF6164"/>
    <w:rPr>
      <w:rFonts w:asciiTheme="majorHAnsi" w:eastAsiaTheme="majorEastAsia" w:hAnsiTheme="majorHAnsi" w:cstheme="majorBidi"/>
      <w:i/>
      <w:iCs/>
      <w:color w:val="45631D" w:themeColor="accent1" w:themeShade="7F"/>
    </w:rPr>
  </w:style>
  <w:style w:type="character" w:customStyle="1" w:styleId="Heading8Char">
    <w:name w:val="Heading 8 Char"/>
    <w:basedOn w:val="DefaultParagraphFont"/>
    <w:link w:val="Heading8"/>
    <w:uiPriority w:val="9"/>
    <w:semiHidden/>
    <w:rsid w:val="00EF616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616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EF6164"/>
    <w:pPr>
      <w:spacing w:after="200" w:line="240" w:lineRule="auto"/>
      <w:jc w:val="center"/>
    </w:pPr>
    <w:rPr>
      <w:b/>
      <w:i/>
      <w:iCs/>
      <w:color w:val="000000" w:themeColor="text1"/>
      <w:sz w:val="18"/>
      <w:szCs w:val="18"/>
    </w:rPr>
  </w:style>
  <w:style w:type="paragraph" w:styleId="BalloonText">
    <w:name w:val="Balloon Text"/>
    <w:basedOn w:val="Normal"/>
    <w:link w:val="BalloonTextChar"/>
    <w:uiPriority w:val="99"/>
    <w:semiHidden/>
    <w:unhideWhenUsed/>
    <w:rsid w:val="004904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4A2"/>
    <w:rPr>
      <w:rFonts w:ascii="Segoe UI" w:hAnsi="Segoe UI" w:cs="Segoe UI"/>
      <w:sz w:val="18"/>
      <w:szCs w:val="18"/>
    </w:rPr>
  </w:style>
  <w:style w:type="paragraph" w:styleId="TOC1">
    <w:name w:val="toc 1"/>
    <w:basedOn w:val="Normal"/>
    <w:next w:val="Normal"/>
    <w:autoRedefine/>
    <w:uiPriority w:val="39"/>
    <w:unhideWhenUsed/>
    <w:rsid w:val="004904A2"/>
    <w:pPr>
      <w:tabs>
        <w:tab w:val="left" w:pos="1620"/>
        <w:tab w:val="right" w:leader="dot" w:pos="9350"/>
      </w:tabs>
      <w:spacing w:after="100"/>
    </w:pPr>
    <w:rPr>
      <w:b/>
      <w:color w:val="0F75BC" w:themeColor="accent2"/>
      <w:sz w:val="32"/>
    </w:rPr>
  </w:style>
  <w:style w:type="paragraph" w:styleId="TOC2">
    <w:name w:val="toc 2"/>
    <w:basedOn w:val="Normal"/>
    <w:next w:val="Normal"/>
    <w:autoRedefine/>
    <w:uiPriority w:val="39"/>
    <w:unhideWhenUsed/>
    <w:rsid w:val="004904A2"/>
    <w:pPr>
      <w:spacing w:after="100"/>
      <w:ind w:left="220"/>
    </w:pPr>
    <w:rPr>
      <w:color w:val="46641E" w:themeColor="accent1" w:themeShade="80"/>
      <w:sz w:val="24"/>
    </w:rPr>
  </w:style>
  <w:style w:type="character" w:styleId="Hyperlink">
    <w:name w:val="Hyperlink"/>
    <w:basedOn w:val="DefaultParagraphFont"/>
    <w:uiPriority w:val="99"/>
    <w:unhideWhenUsed/>
    <w:rsid w:val="004904A2"/>
    <w:rPr>
      <w:color w:val="0563C1" w:themeColor="hyperlink"/>
      <w:u w:val="single"/>
    </w:rPr>
  </w:style>
  <w:style w:type="paragraph" w:styleId="CommentText">
    <w:name w:val="annotation text"/>
    <w:basedOn w:val="Normal"/>
    <w:link w:val="CommentTextChar"/>
    <w:uiPriority w:val="99"/>
    <w:unhideWhenUsed/>
    <w:rsid w:val="004904A2"/>
    <w:pPr>
      <w:spacing w:line="240" w:lineRule="auto"/>
    </w:pPr>
    <w:rPr>
      <w:sz w:val="20"/>
      <w:szCs w:val="20"/>
    </w:rPr>
  </w:style>
  <w:style w:type="character" w:customStyle="1" w:styleId="CommentTextChar">
    <w:name w:val="Comment Text Char"/>
    <w:basedOn w:val="DefaultParagraphFont"/>
    <w:link w:val="CommentText"/>
    <w:uiPriority w:val="99"/>
    <w:rsid w:val="004904A2"/>
    <w:rPr>
      <w:sz w:val="20"/>
      <w:szCs w:val="20"/>
    </w:rPr>
  </w:style>
  <w:style w:type="character" w:styleId="CommentReference">
    <w:name w:val="annotation reference"/>
    <w:basedOn w:val="DefaultParagraphFont"/>
    <w:uiPriority w:val="99"/>
    <w:semiHidden/>
    <w:unhideWhenUsed/>
    <w:rsid w:val="004904A2"/>
    <w:rPr>
      <w:sz w:val="16"/>
      <w:szCs w:val="16"/>
    </w:rPr>
  </w:style>
  <w:style w:type="paragraph" w:styleId="TableofFigures">
    <w:name w:val="table of figures"/>
    <w:basedOn w:val="Normal"/>
    <w:next w:val="Normal"/>
    <w:uiPriority w:val="99"/>
    <w:unhideWhenUsed/>
    <w:rsid w:val="004904A2"/>
    <w:pPr>
      <w:spacing w:after="0"/>
    </w:pPr>
  </w:style>
  <w:style w:type="paragraph" w:styleId="TOCHeading">
    <w:name w:val="TOC Heading"/>
    <w:basedOn w:val="Heading1"/>
    <w:next w:val="Normal"/>
    <w:uiPriority w:val="39"/>
    <w:unhideWhenUsed/>
    <w:qFormat/>
    <w:rsid w:val="00DC0AB2"/>
    <w:pPr>
      <w:numPr>
        <w:numId w:val="0"/>
      </w:numPr>
      <w:outlineLvl w:val="9"/>
    </w:pPr>
    <w:rPr>
      <w:color w:val="68962C" w:themeColor="accent1" w:themeShade="BF"/>
    </w:rPr>
  </w:style>
  <w:style w:type="paragraph" w:styleId="ListParagraph">
    <w:name w:val="List Paragraph"/>
    <w:basedOn w:val="Normal"/>
    <w:link w:val="ListParagraphChar"/>
    <w:uiPriority w:val="34"/>
    <w:qFormat/>
    <w:rsid w:val="00DC0AB2"/>
    <w:pPr>
      <w:ind w:left="720"/>
      <w:contextualSpacing/>
    </w:pPr>
  </w:style>
  <w:style w:type="table" w:styleId="TableGrid">
    <w:name w:val="Table Grid"/>
    <w:basedOn w:val="TableNormal"/>
    <w:rsid w:val="00DC0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C0AB2"/>
  </w:style>
  <w:style w:type="table" w:styleId="GridTable4-Accent5">
    <w:name w:val="Grid Table 4 Accent 5"/>
    <w:basedOn w:val="TableNormal"/>
    <w:uiPriority w:val="49"/>
    <w:rsid w:val="00DC0AB2"/>
    <w:pPr>
      <w:spacing w:after="0" w:line="240" w:lineRule="auto"/>
    </w:pPr>
    <w:tblPr>
      <w:tblStyleRowBandSize w:val="1"/>
      <w:tblStyleColBandSize w:val="1"/>
      <w:tblBorders>
        <w:top w:val="single" w:sz="4" w:space="0" w:color="FDBC79" w:themeColor="accent5" w:themeTint="99"/>
        <w:left w:val="single" w:sz="4" w:space="0" w:color="FDBC79" w:themeColor="accent5" w:themeTint="99"/>
        <w:bottom w:val="single" w:sz="4" w:space="0" w:color="FDBC79" w:themeColor="accent5" w:themeTint="99"/>
        <w:right w:val="single" w:sz="4" w:space="0" w:color="FDBC79" w:themeColor="accent5" w:themeTint="99"/>
        <w:insideH w:val="single" w:sz="4" w:space="0" w:color="FDBC79" w:themeColor="accent5" w:themeTint="99"/>
        <w:insideV w:val="single" w:sz="4" w:space="0" w:color="FDBC79" w:themeColor="accent5" w:themeTint="99"/>
      </w:tblBorders>
    </w:tblPr>
    <w:tblStylePr w:type="firstRow">
      <w:rPr>
        <w:b/>
        <w:bCs/>
        <w:color w:val="FFFFFF" w:themeColor="background1"/>
      </w:rPr>
      <w:tblPr/>
      <w:tcPr>
        <w:tcBorders>
          <w:top w:val="single" w:sz="4" w:space="0" w:color="FD9120" w:themeColor="accent5"/>
          <w:left w:val="single" w:sz="4" w:space="0" w:color="FD9120" w:themeColor="accent5"/>
          <w:bottom w:val="single" w:sz="4" w:space="0" w:color="FD9120" w:themeColor="accent5"/>
          <w:right w:val="single" w:sz="4" w:space="0" w:color="FD9120" w:themeColor="accent5"/>
          <w:insideH w:val="nil"/>
          <w:insideV w:val="nil"/>
        </w:tcBorders>
        <w:shd w:val="clear" w:color="auto" w:fill="FD9120" w:themeFill="accent5"/>
      </w:tcPr>
    </w:tblStylePr>
    <w:tblStylePr w:type="lastRow">
      <w:rPr>
        <w:b/>
        <w:bCs/>
      </w:rPr>
      <w:tblPr/>
      <w:tcPr>
        <w:tcBorders>
          <w:top w:val="double" w:sz="4" w:space="0" w:color="FD9120" w:themeColor="accent5"/>
        </w:tcBorders>
      </w:tcPr>
    </w:tblStylePr>
    <w:tblStylePr w:type="firstCol">
      <w:rPr>
        <w:b/>
        <w:bCs/>
      </w:rPr>
    </w:tblStylePr>
    <w:tblStylePr w:type="lastCol">
      <w:rPr>
        <w:b/>
        <w:bCs/>
      </w:rPr>
    </w:tblStylePr>
    <w:tblStylePr w:type="band1Vert">
      <w:tblPr/>
      <w:tcPr>
        <w:shd w:val="clear" w:color="auto" w:fill="FEE8D2" w:themeFill="accent5" w:themeFillTint="33"/>
      </w:tcPr>
    </w:tblStylePr>
    <w:tblStylePr w:type="band1Horz">
      <w:tblPr/>
      <w:tcPr>
        <w:shd w:val="clear" w:color="auto" w:fill="FEE8D2" w:themeFill="accent5" w:themeFillTint="33"/>
      </w:tcPr>
    </w:tblStylePr>
  </w:style>
  <w:style w:type="paragraph" w:styleId="TOC3">
    <w:name w:val="toc 3"/>
    <w:basedOn w:val="Normal"/>
    <w:next w:val="Normal"/>
    <w:autoRedefine/>
    <w:uiPriority w:val="39"/>
    <w:unhideWhenUsed/>
    <w:rsid w:val="00DC0AB2"/>
    <w:pPr>
      <w:spacing w:after="100"/>
      <w:ind w:left="440"/>
    </w:pPr>
  </w:style>
  <w:style w:type="paragraph" w:styleId="CommentSubject">
    <w:name w:val="annotation subject"/>
    <w:basedOn w:val="CommentText"/>
    <w:next w:val="CommentText"/>
    <w:link w:val="CommentSubjectChar"/>
    <w:uiPriority w:val="99"/>
    <w:semiHidden/>
    <w:unhideWhenUsed/>
    <w:rsid w:val="00B03915"/>
    <w:rPr>
      <w:b/>
      <w:bCs/>
    </w:rPr>
  </w:style>
  <w:style w:type="character" w:customStyle="1" w:styleId="CommentSubjectChar">
    <w:name w:val="Comment Subject Char"/>
    <w:basedOn w:val="CommentTextChar"/>
    <w:link w:val="CommentSubject"/>
    <w:uiPriority w:val="99"/>
    <w:semiHidden/>
    <w:rsid w:val="00B039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oleObject" Target="file:///\\todata\Projects\Client%200600-0699\0617%20Charlotte%20County%20-%20Punta%20Gorda%20MPO\0617003-03.19%202045%20LRTP\Data\Financial%20Resources\Charlotte%20LRTP_Revenu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777468843890897E-2"/>
          <c:y val="6.2901055121001373E-2"/>
          <c:w val="0.89299725378032524"/>
          <c:h val="0.83171983711325603"/>
        </c:manualLayout>
      </c:layout>
      <c:lineChart>
        <c:grouping val="standard"/>
        <c:varyColors val="0"/>
        <c:ser>
          <c:idx val="0"/>
          <c:order val="0"/>
          <c:tx>
            <c:strRef>
              <c:f>'Pop-Graphic'!$C$4</c:f>
              <c:strCache>
                <c:ptCount val="1"/>
                <c:pt idx="0">
                  <c:v>Historic</c:v>
                </c:pt>
              </c:strCache>
            </c:strRef>
          </c:tx>
          <c:spPr>
            <a:ln w="50800" cap="rnd">
              <a:solidFill>
                <a:schemeClr val="accent1"/>
              </a:solidFill>
              <a:round/>
            </a:ln>
            <a:effectLst/>
          </c:spPr>
          <c:marker>
            <c:symbol val="none"/>
          </c:marker>
          <c:dLbls>
            <c:dLbl>
              <c:idx val="0"/>
              <c:layout>
                <c:manualLayout>
                  <c:x val="-1.2892690261766615E-3"/>
                  <c:y val="8.9419171793809177E-2"/>
                </c:manualLayout>
              </c:layout>
              <c:tx>
                <c:rich>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mn-lt"/>
                        <a:ea typeface="+mn-ea"/>
                        <a:cs typeface="+mn-cs"/>
                      </a:defRPr>
                    </a:pPr>
                    <a:fld id="{2800620D-A883-4DA1-82C4-7333847711E6}" type="CATEGORYNAME">
                      <a:rPr lang="en-US" sz="1100" b="1"/>
                      <a:pPr>
                        <a:defRPr sz="1100"/>
                      </a:pPr>
                      <a:t>[CATEGORY NAME]</a:t>
                    </a:fld>
                    <a:endParaRPr lang="en-US" sz="1100" b="1" baseline="0"/>
                  </a:p>
                  <a:p>
                    <a:pPr>
                      <a:defRPr sz="1100"/>
                    </a:pPr>
                    <a:fld id="{36655884-62AD-4C84-9001-5226F3C35530}" type="VALUE">
                      <a:rPr lang="en-US" sz="1100"/>
                      <a:pPr>
                        <a:defRPr sz="1100"/>
                      </a:pPr>
                      <a:t>[VALUE]</a:t>
                    </a:fld>
                    <a:endParaRPr lang="en-US"/>
                  </a:p>
                </c:rich>
              </c:tx>
              <c:spPr>
                <a:solidFill>
                  <a:schemeClr val="lt1"/>
                </a:solidFill>
                <a:ln w="19050">
                  <a:solidFill>
                    <a:sysClr val="windowText" lastClr="000000"/>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flowChartAlternateProcess">
                      <a:avLst/>
                    </a:prstGeom>
                    <a:noFill/>
                    <a:ln>
                      <a:noFill/>
                    </a:ln>
                  </c15:spPr>
                  <c15:layout>
                    <c:manualLayout>
                      <c:w val="0.10372843538294878"/>
                      <c:h val="0.13813318881698491"/>
                    </c:manualLayout>
                  </c15:layout>
                  <c15:dlblFieldTable/>
                  <c15:showDataLabelsRange val="0"/>
                </c:ext>
                <c:ext xmlns:c16="http://schemas.microsoft.com/office/drawing/2014/chart" uri="{C3380CC4-5D6E-409C-BE32-E72D297353CC}">
                  <c16:uniqueId val="{00000000-73EB-42FE-A891-34826CC03204}"/>
                </c:ext>
              </c:extLst>
            </c:dLbl>
            <c:dLbl>
              <c:idx val="1"/>
              <c:delete val="1"/>
              <c:extLst>
                <c:ext xmlns:c15="http://schemas.microsoft.com/office/drawing/2012/chart" uri="{CE6537A1-D6FC-4f65-9D91-7224C49458BB}"/>
                <c:ext xmlns:c16="http://schemas.microsoft.com/office/drawing/2014/chart" uri="{C3380CC4-5D6E-409C-BE32-E72D297353CC}">
                  <c16:uniqueId val="{00000001-73EB-42FE-A891-34826CC03204}"/>
                </c:ext>
              </c:extLst>
            </c:dLbl>
            <c:dLbl>
              <c:idx val="2"/>
              <c:delete val="1"/>
              <c:extLst>
                <c:ext xmlns:c15="http://schemas.microsoft.com/office/drawing/2012/chart" uri="{CE6537A1-D6FC-4f65-9D91-7224C49458BB}"/>
                <c:ext xmlns:c16="http://schemas.microsoft.com/office/drawing/2014/chart" uri="{C3380CC4-5D6E-409C-BE32-E72D297353CC}">
                  <c16:uniqueId val="{00000002-73EB-42FE-A891-34826CC03204}"/>
                </c:ext>
              </c:extLst>
            </c:dLbl>
            <c:dLbl>
              <c:idx val="3"/>
              <c:delete val="1"/>
              <c:extLst>
                <c:ext xmlns:c15="http://schemas.microsoft.com/office/drawing/2012/chart" uri="{CE6537A1-D6FC-4f65-9D91-7224C49458BB}"/>
                <c:ext xmlns:c16="http://schemas.microsoft.com/office/drawing/2014/chart" uri="{C3380CC4-5D6E-409C-BE32-E72D297353CC}">
                  <c16:uniqueId val="{00000003-73EB-42FE-A891-34826CC03204}"/>
                </c:ext>
              </c:extLst>
            </c:dLbl>
            <c:dLbl>
              <c:idx val="4"/>
              <c:delete val="1"/>
              <c:extLst>
                <c:ext xmlns:c15="http://schemas.microsoft.com/office/drawing/2012/chart" uri="{CE6537A1-D6FC-4f65-9D91-7224C49458BB}"/>
                <c:ext xmlns:c16="http://schemas.microsoft.com/office/drawing/2014/chart" uri="{C3380CC4-5D6E-409C-BE32-E72D297353CC}">
                  <c16:uniqueId val="{00000004-73EB-42FE-A891-34826CC03204}"/>
                </c:ext>
              </c:extLst>
            </c:dLbl>
            <c:dLbl>
              <c:idx val="5"/>
              <c:delete val="1"/>
              <c:extLst>
                <c:ext xmlns:c15="http://schemas.microsoft.com/office/drawing/2012/chart" uri="{CE6537A1-D6FC-4f65-9D91-7224C49458BB}"/>
                <c:ext xmlns:c16="http://schemas.microsoft.com/office/drawing/2014/chart" uri="{C3380CC4-5D6E-409C-BE32-E72D297353CC}">
                  <c16:uniqueId val="{00000005-73EB-42FE-A891-34826CC03204}"/>
                </c:ext>
              </c:extLst>
            </c:dLbl>
            <c:dLbl>
              <c:idx val="6"/>
              <c:delete val="1"/>
              <c:extLst>
                <c:ext xmlns:c15="http://schemas.microsoft.com/office/drawing/2012/chart" uri="{CE6537A1-D6FC-4f65-9D91-7224C49458BB}"/>
                <c:ext xmlns:c16="http://schemas.microsoft.com/office/drawing/2014/chart" uri="{C3380CC4-5D6E-409C-BE32-E72D297353CC}">
                  <c16:uniqueId val="{00000006-73EB-42FE-A891-34826CC03204}"/>
                </c:ext>
              </c:extLst>
            </c:dLbl>
            <c:dLbl>
              <c:idx val="7"/>
              <c:delete val="1"/>
              <c:extLst>
                <c:ext xmlns:c15="http://schemas.microsoft.com/office/drawing/2012/chart" uri="{CE6537A1-D6FC-4f65-9D91-7224C49458BB}"/>
                <c:ext xmlns:c16="http://schemas.microsoft.com/office/drawing/2014/chart" uri="{C3380CC4-5D6E-409C-BE32-E72D297353CC}">
                  <c16:uniqueId val="{00000007-73EB-42FE-A891-34826CC03204}"/>
                </c:ext>
              </c:extLst>
            </c:dLbl>
            <c:dLbl>
              <c:idx val="8"/>
              <c:delete val="1"/>
              <c:extLst>
                <c:ext xmlns:c15="http://schemas.microsoft.com/office/drawing/2012/chart" uri="{CE6537A1-D6FC-4f65-9D91-7224C49458BB}"/>
                <c:ext xmlns:c16="http://schemas.microsoft.com/office/drawing/2014/chart" uri="{C3380CC4-5D6E-409C-BE32-E72D297353CC}">
                  <c16:uniqueId val="{00000008-73EB-42FE-A891-34826CC03204}"/>
                </c:ext>
              </c:extLst>
            </c:dLbl>
            <c:dLbl>
              <c:idx val="9"/>
              <c:delete val="1"/>
              <c:extLst>
                <c:ext xmlns:c15="http://schemas.microsoft.com/office/drawing/2012/chart" uri="{CE6537A1-D6FC-4f65-9D91-7224C49458BB}"/>
                <c:ext xmlns:c16="http://schemas.microsoft.com/office/drawing/2014/chart" uri="{C3380CC4-5D6E-409C-BE32-E72D297353CC}">
                  <c16:uniqueId val="{00000009-73EB-42FE-A891-34826CC03204}"/>
                </c:ext>
              </c:extLst>
            </c:dLbl>
            <c:dLbl>
              <c:idx val="10"/>
              <c:delete val="1"/>
              <c:extLst>
                <c:ext xmlns:c15="http://schemas.microsoft.com/office/drawing/2012/chart" uri="{CE6537A1-D6FC-4f65-9D91-7224C49458BB}"/>
                <c:ext xmlns:c16="http://schemas.microsoft.com/office/drawing/2014/chart" uri="{C3380CC4-5D6E-409C-BE32-E72D297353CC}">
                  <c16:uniqueId val="{0000000A-73EB-42FE-A891-34826CC03204}"/>
                </c:ext>
              </c:extLst>
            </c:dLbl>
            <c:dLbl>
              <c:idx val="11"/>
              <c:delete val="1"/>
              <c:extLst>
                <c:ext xmlns:c15="http://schemas.microsoft.com/office/drawing/2012/chart" uri="{CE6537A1-D6FC-4f65-9D91-7224C49458BB}"/>
                <c:ext xmlns:c16="http://schemas.microsoft.com/office/drawing/2014/chart" uri="{C3380CC4-5D6E-409C-BE32-E72D297353CC}">
                  <c16:uniqueId val="{0000000B-73EB-42FE-A891-34826CC03204}"/>
                </c:ext>
              </c:extLst>
            </c:dLbl>
            <c:dLbl>
              <c:idx val="12"/>
              <c:delete val="1"/>
              <c:extLst>
                <c:ext xmlns:c15="http://schemas.microsoft.com/office/drawing/2012/chart" uri="{CE6537A1-D6FC-4f65-9D91-7224C49458BB}"/>
                <c:ext xmlns:c16="http://schemas.microsoft.com/office/drawing/2014/chart" uri="{C3380CC4-5D6E-409C-BE32-E72D297353CC}">
                  <c16:uniqueId val="{0000000C-73EB-42FE-A891-34826CC03204}"/>
                </c:ext>
              </c:extLst>
            </c:dLbl>
            <c:dLbl>
              <c:idx val="13"/>
              <c:delete val="1"/>
              <c:extLst>
                <c:ext xmlns:c15="http://schemas.microsoft.com/office/drawing/2012/chart" uri="{CE6537A1-D6FC-4f65-9D91-7224C49458BB}"/>
                <c:ext xmlns:c16="http://schemas.microsoft.com/office/drawing/2014/chart" uri="{C3380CC4-5D6E-409C-BE32-E72D297353CC}">
                  <c16:uniqueId val="{0000000D-73EB-42FE-A891-34826CC03204}"/>
                </c:ext>
              </c:extLst>
            </c:dLbl>
            <c:dLbl>
              <c:idx val="14"/>
              <c:delete val="1"/>
              <c:extLst>
                <c:ext xmlns:c15="http://schemas.microsoft.com/office/drawing/2012/chart" uri="{CE6537A1-D6FC-4f65-9D91-7224C49458BB}"/>
                <c:ext xmlns:c16="http://schemas.microsoft.com/office/drawing/2014/chart" uri="{C3380CC4-5D6E-409C-BE32-E72D297353CC}">
                  <c16:uniqueId val="{0000000E-73EB-42FE-A891-34826CC03204}"/>
                </c:ext>
              </c:extLst>
            </c:dLbl>
            <c:dLbl>
              <c:idx val="15"/>
              <c:delete val="1"/>
              <c:extLst>
                <c:ext xmlns:c15="http://schemas.microsoft.com/office/drawing/2012/chart" uri="{CE6537A1-D6FC-4f65-9D91-7224C49458BB}"/>
                <c:ext xmlns:c16="http://schemas.microsoft.com/office/drawing/2014/chart" uri="{C3380CC4-5D6E-409C-BE32-E72D297353CC}">
                  <c16:uniqueId val="{0000000F-73EB-42FE-A891-34826CC03204}"/>
                </c:ext>
              </c:extLst>
            </c:dLbl>
            <c:dLbl>
              <c:idx val="16"/>
              <c:delete val="1"/>
              <c:extLst>
                <c:ext xmlns:c15="http://schemas.microsoft.com/office/drawing/2012/chart" uri="{CE6537A1-D6FC-4f65-9D91-7224C49458BB}"/>
                <c:ext xmlns:c16="http://schemas.microsoft.com/office/drawing/2014/chart" uri="{C3380CC4-5D6E-409C-BE32-E72D297353CC}">
                  <c16:uniqueId val="{00000010-73EB-42FE-A891-34826CC03204}"/>
                </c:ext>
              </c:extLst>
            </c:dLbl>
            <c:dLbl>
              <c:idx val="17"/>
              <c:delete val="1"/>
              <c:extLst>
                <c:ext xmlns:c15="http://schemas.microsoft.com/office/drawing/2012/chart" uri="{CE6537A1-D6FC-4f65-9D91-7224C49458BB}"/>
                <c:ext xmlns:c16="http://schemas.microsoft.com/office/drawing/2014/chart" uri="{C3380CC4-5D6E-409C-BE32-E72D297353CC}">
                  <c16:uniqueId val="{00000011-73EB-42FE-A891-34826CC03204}"/>
                </c:ext>
              </c:extLst>
            </c:dLbl>
            <c:dLbl>
              <c:idx val="18"/>
              <c:delete val="1"/>
              <c:extLst>
                <c:ext xmlns:c15="http://schemas.microsoft.com/office/drawing/2012/chart" uri="{CE6537A1-D6FC-4f65-9D91-7224C49458BB}"/>
                <c:ext xmlns:c16="http://schemas.microsoft.com/office/drawing/2014/chart" uri="{C3380CC4-5D6E-409C-BE32-E72D297353CC}">
                  <c16:uniqueId val="{00000012-73EB-42FE-A891-34826CC03204}"/>
                </c:ext>
              </c:extLst>
            </c:dLbl>
            <c:dLbl>
              <c:idx val="19"/>
              <c:delete val="1"/>
              <c:extLst>
                <c:ext xmlns:c15="http://schemas.microsoft.com/office/drawing/2012/chart" uri="{CE6537A1-D6FC-4f65-9D91-7224C49458BB}"/>
                <c:ext xmlns:c16="http://schemas.microsoft.com/office/drawing/2014/chart" uri="{C3380CC4-5D6E-409C-BE32-E72D297353CC}">
                  <c16:uniqueId val="{00000013-73EB-42FE-A891-34826CC03204}"/>
                </c:ext>
              </c:extLst>
            </c:dLbl>
            <c:dLbl>
              <c:idx val="20"/>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73EB-42FE-A891-34826CC03204}"/>
                </c:ext>
              </c:extLst>
            </c:dLbl>
            <c:dLbl>
              <c:idx val="21"/>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73EB-42FE-A891-34826CC03204}"/>
                </c:ext>
              </c:extLst>
            </c:dLbl>
            <c:dLbl>
              <c:idx val="22"/>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6-73EB-42FE-A891-34826CC03204}"/>
                </c:ext>
              </c:extLst>
            </c:dLbl>
            <c:dLbl>
              <c:idx val="23"/>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73EB-42FE-A891-34826CC03204}"/>
                </c:ext>
              </c:extLst>
            </c:dLbl>
            <c:dLbl>
              <c:idx val="24"/>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8-73EB-42FE-A891-34826CC03204}"/>
                </c:ext>
              </c:extLst>
            </c:dLbl>
            <c:dLbl>
              <c:idx val="25"/>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9-73EB-42FE-A891-34826CC03204}"/>
                </c:ext>
              </c:extLst>
            </c:dLbl>
            <c:dLbl>
              <c:idx val="26"/>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A-73EB-42FE-A891-34826CC03204}"/>
                </c:ext>
              </c:extLst>
            </c:dLbl>
            <c:dLbl>
              <c:idx val="27"/>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B-73EB-42FE-A891-34826CC03204}"/>
                </c:ext>
              </c:extLst>
            </c:dLbl>
            <c:dLbl>
              <c:idx val="28"/>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C-73EB-42FE-A891-34826CC03204}"/>
                </c:ext>
              </c:extLst>
            </c:dLbl>
            <c:dLbl>
              <c:idx val="29"/>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D-73EB-42FE-A891-34826CC03204}"/>
                </c:ext>
              </c:extLst>
            </c:dLbl>
            <c:dLbl>
              <c:idx val="30"/>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E-73EB-42FE-A891-34826CC03204}"/>
                </c:ext>
              </c:extLst>
            </c:dLbl>
            <c:dLbl>
              <c:idx val="31"/>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F-73EB-42FE-A891-34826CC03204}"/>
                </c:ext>
              </c:extLst>
            </c:dLbl>
            <c:dLbl>
              <c:idx val="32"/>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0-73EB-42FE-A891-34826CC03204}"/>
                </c:ext>
              </c:extLst>
            </c:dLbl>
            <c:dLbl>
              <c:idx val="33"/>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1-73EB-42FE-A891-34826CC03204}"/>
                </c:ext>
              </c:extLst>
            </c:dLbl>
            <c:dLbl>
              <c:idx val="34"/>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2-73EB-42FE-A891-34826CC03204}"/>
                </c:ext>
              </c:extLst>
            </c:dLbl>
            <c:dLbl>
              <c:idx val="35"/>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3-73EB-42FE-A891-34826CC03204}"/>
                </c:ext>
              </c:extLst>
            </c:dLbl>
            <c:dLbl>
              <c:idx val="36"/>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4-73EB-42FE-A891-34826CC03204}"/>
                </c:ext>
              </c:extLst>
            </c:dLbl>
            <c:dLbl>
              <c:idx val="37"/>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5-73EB-42FE-A891-34826CC03204}"/>
                </c:ext>
              </c:extLst>
            </c:dLbl>
            <c:dLbl>
              <c:idx val="38"/>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6-73EB-42FE-A891-34826CC03204}"/>
                </c:ext>
              </c:extLst>
            </c:dLbl>
            <c:dLbl>
              <c:idx val="39"/>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7-73EB-42FE-A891-34826CC03204}"/>
                </c:ext>
              </c:extLst>
            </c:dLbl>
            <c:dLbl>
              <c:idx val="40"/>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8-73EB-42FE-A891-34826CC03204}"/>
                </c:ext>
              </c:extLst>
            </c:dLbl>
            <c:dLbl>
              <c:idx val="41"/>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9-73EB-42FE-A891-34826CC03204}"/>
                </c:ext>
              </c:extLst>
            </c:dLbl>
            <c:dLbl>
              <c:idx val="42"/>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A-73EB-42FE-A891-34826CC03204}"/>
                </c:ext>
              </c:extLst>
            </c:dLbl>
            <c:dLbl>
              <c:idx val="43"/>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B-73EB-42FE-A891-34826CC03204}"/>
                </c:ext>
              </c:extLst>
            </c:dLbl>
            <c:dLbl>
              <c:idx val="44"/>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C-73EB-42FE-A891-34826CC03204}"/>
                </c:ext>
              </c:extLst>
            </c:dLbl>
            <c:dLbl>
              <c:idx val="45"/>
              <c:layout>
                <c:manualLayout>
                  <c:x val="0"/>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D-73EB-42FE-A891-34826CC03204}"/>
                </c:ext>
              </c:extLst>
            </c:dLbl>
            <c:spPr>
              <a:solidFill>
                <a:schemeClr val="bg1"/>
              </a:solidFill>
              <a:ln w="19050">
                <a:solidFill>
                  <a:schemeClr val="tx1"/>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0"/>
              </c:ext>
            </c:extLst>
          </c:dLbls>
          <c:cat>
            <c:numRef>
              <c:f>'Pop-Graphic'!$B$5:$B$50</c:f>
              <c:numCache>
                <c:formatCode>General</c:formatCode>
                <c:ptCount val="4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numCache>
            </c:numRef>
          </c:cat>
          <c:val>
            <c:numRef>
              <c:f>'Pop-Graphic'!$C$5:$C$50</c:f>
              <c:numCache>
                <c:formatCode>#,##0</c:formatCode>
                <c:ptCount val="46"/>
                <c:pt idx="0">
                  <c:v>141627</c:v>
                </c:pt>
                <c:pt idx="1">
                  <c:v>144866</c:v>
                </c:pt>
                <c:pt idx="2">
                  <c:v>148304</c:v>
                </c:pt>
                <c:pt idx="3">
                  <c:v>151269</c:v>
                </c:pt>
                <c:pt idx="4">
                  <c:v>154709</c:v>
                </c:pt>
                <c:pt idx="5">
                  <c:v>153274</c:v>
                </c:pt>
                <c:pt idx="6">
                  <c:v>156491</c:v>
                </c:pt>
                <c:pt idx="7">
                  <c:v>160083</c:v>
                </c:pt>
                <c:pt idx="8">
                  <c:v>160412</c:v>
                </c:pt>
                <c:pt idx="9">
                  <c:v>159860</c:v>
                </c:pt>
                <c:pt idx="10">
                  <c:v>159978</c:v>
                </c:pt>
                <c:pt idx="11">
                  <c:v>160463</c:v>
                </c:pt>
                <c:pt idx="12">
                  <c:v>163357</c:v>
                </c:pt>
                <c:pt idx="13">
                  <c:v>163679</c:v>
                </c:pt>
                <c:pt idx="14">
                  <c:v>164467</c:v>
                </c:pt>
                <c:pt idx="15">
                  <c:v>167141</c:v>
                </c:pt>
                <c:pt idx="16">
                  <c:v>170450</c:v>
                </c:pt>
                <c:pt idx="17">
                  <c:v>172720</c:v>
                </c:pt>
                <c:pt idx="18">
                  <c:v>177987</c:v>
                </c:pt>
                <c:pt idx="19">
                  <c:v>181770</c:v>
                </c:pt>
              </c:numCache>
            </c:numRef>
          </c:val>
          <c:smooth val="0"/>
          <c:extLst>
            <c:ext xmlns:c16="http://schemas.microsoft.com/office/drawing/2014/chart" uri="{C3380CC4-5D6E-409C-BE32-E72D297353CC}">
              <c16:uniqueId val="{0000002E-73EB-42FE-A891-34826CC03204}"/>
            </c:ext>
          </c:extLst>
        </c:ser>
        <c:ser>
          <c:idx val="1"/>
          <c:order val="1"/>
          <c:tx>
            <c:strRef>
              <c:f>'Pop-Graphic'!$D$4</c:f>
              <c:strCache>
                <c:ptCount val="1"/>
                <c:pt idx="0">
                  <c:v>County Projection</c:v>
                </c:pt>
              </c:strCache>
            </c:strRef>
          </c:tx>
          <c:spPr>
            <a:ln w="50800" cap="rnd">
              <a:solidFill>
                <a:schemeClr val="accent2"/>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73EB-42FE-A891-34826CC03204}"/>
                </c:ext>
              </c:extLst>
            </c:dLbl>
            <c:dLbl>
              <c:idx val="20"/>
              <c:layout>
                <c:manualLayout>
                  <c:x val="-2.9774127310061679E-2"/>
                  <c:y val="8.9068825910931168E-2"/>
                </c:manualLayout>
              </c:layout>
              <c:tx>
                <c:rich>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mn-lt"/>
                        <a:ea typeface="+mn-ea"/>
                        <a:cs typeface="+mn-cs"/>
                      </a:defRPr>
                    </a:pPr>
                    <a:fld id="{7DAFBEBE-2484-4C20-A70F-4770EF4440A6}" type="CATEGORYNAME">
                      <a:rPr lang="en-US" sz="1100" b="1"/>
                      <a:pPr>
                        <a:defRPr sz="1100"/>
                      </a:pPr>
                      <a:t>[CATEGORY NAME]</a:t>
                    </a:fld>
                    <a:br>
                      <a:rPr lang="en-US" sz="1100"/>
                    </a:br>
                    <a:fld id="{9F38BDC8-970F-4C06-A904-340F9AD313DB}" type="VALUE">
                      <a:rPr lang="en-US" sz="1100" baseline="0"/>
                      <a:pPr>
                        <a:defRPr sz="1100"/>
                      </a:pPr>
                      <a:t>[VALUE]</a:t>
                    </a:fld>
                    <a:endParaRPr lang="en-US" sz="1100"/>
                  </a:p>
                </c:rich>
              </c:tx>
              <c:spPr>
                <a:solidFill>
                  <a:schemeClr val="bg1"/>
                </a:solidFill>
                <a:ln w="19050">
                  <a:solidFill>
                    <a:schemeClr val="tx1"/>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oundRect">
                      <a:avLst/>
                    </a:prstGeom>
                    <a:noFill/>
                    <a:ln>
                      <a:noFill/>
                    </a:ln>
                  </c15:spPr>
                  <c15:layout>
                    <c:manualLayout>
                      <c:w val="0.10988859965399603"/>
                      <c:h val="0.13813318881698491"/>
                    </c:manualLayout>
                  </c15:layout>
                  <c15:dlblFieldTable/>
                  <c15:showDataLabelsRange val="0"/>
                </c:ext>
                <c:ext xmlns:c16="http://schemas.microsoft.com/office/drawing/2014/chart" uri="{C3380CC4-5D6E-409C-BE32-E72D297353CC}">
                  <c16:uniqueId val="{00000030-73EB-42FE-A891-34826CC03204}"/>
                </c:ext>
              </c:extLst>
            </c:dLbl>
            <c:dLbl>
              <c:idx val="45"/>
              <c:layout>
                <c:manualLayout>
                  <c:x val="-1.6950961211985532E-3"/>
                  <c:y val="0.13390895470050046"/>
                </c:manualLayout>
              </c:layout>
              <c:tx>
                <c:rich>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mn-lt"/>
                        <a:ea typeface="+mn-ea"/>
                        <a:cs typeface="+mn-cs"/>
                      </a:defRPr>
                    </a:pPr>
                    <a:fld id="{A3D002AF-BE5A-4C3A-B91D-27BA80B13CD6}" type="CATEGORYNAME">
                      <a:rPr lang="en-US" sz="1100" b="1"/>
                      <a:pPr>
                        <a:defRPr sz="1100"/>
                      </a:pPr>
                      <a:t>[CATEGORY NAME]</a:t>
                    </a:fld>
                    <a:endParaRPr lang="en-US" sz="1100" b="1" baseline="0"/>
                  </a:p>
                  <a:p>
                    <a:pPr>
                      <a:defRPr sz="1100"/>
                    </a:pPr>
                    <a:fld id="{8F7AA3C3-6489-42D8-A1D5-09C7C105205A}" type="VALUE">
                      <a:rPr lang="en-US" sz="1100"/>
                      <a:pPr>
                        <a:defRPr sz="1100"/>
                      </a:pPr>
                      <a:t>[VALUE]</a:t>
                    </a:fld>
                    <a:endParaRPr lang="en-US"/>
                  </a:p>
                </c:rich>
              </c:tx>
              <c:spPr>
                <a:solidFill>
                  <a:schemeClr val="bg1"/>
                </a:solidFill>
                <a:ln w="19050" cap="flat">
                  <a:solidFill>
                    <a:schemeClr val="tx1"/>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0"/>
              <c:showBubbleSize val="0"/>
              <c:separator>
</c:separator>
              <c:extLst>
                <c:ext xmlns:c15="http://schemas.microsoft.com/office/drawing/2012/chart" uri="{CE6537A1-D6FC-4f65-9D91-7224C49458BB}">
                  <c15:spPr xmlns:c15="http://schemas.microsoft.com/office/drawing/2012/chart">
                    <a:prstGeom prst="roundRect">
                      <a:avLst/>
                    </a:prstGeom>
                    <a:noFill/>
                    <a:ln>
                      <a:noFill/>
                    </a:ln>
                  </c15:spPr>
                  <c15:layout>
                    <c:manualLayout>
                      <c:w val="0.11810215201539233"/>
                      <c:h val="0.15361599030890372"/>
                    </c:manualLayout>
                  </c15:layout>
                  <c15:dlblFieldTable/>
                  <c15:showDataLabelsRange val="0"/>
                </c:ext>
                <c:ext xmlns:c16="http://schemas.microsoft.com/office/drawing/2014/chart" uri="{C3380CC4-5D6E-409C-BE32-E72D297353CC}">
                  <c16:uniqueId val="{00000031-73EB-42FE-A891-34826CC03204}"/>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a:noFill/>
                  <a:ln>
                    <a:noFill/>
                  </a:ln>
                </c15:spPr>
                <c15:showLeaderLines val="0"/>
              </c:ext>
            </c:extLst>
          </c:dLbls>
          <c:cat>
            <c:numRef>
              <c:f>'Pop-Graphic'!$B$5:$B$50</c:f>
              <c:numCache>
                <c:formatCode>General</c:formatCode>
                <c:ptCount val="4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numCache>
            </c:numRef>
          </c:cat>
          <c:val>
            <c:numRef>
              <c:f>'Pop-Graphic'!$D$5:$D$50</c:f>
              <c:numCache>
                <c:formatCode>General</c:formatCode>
                <c:ptCount val="46"/>
                <c:pt idx="19" formatCode="#,##0">
                  <c:v>181770</c:v>
                </c:pt>
                <c:pt idx="20" formatCode="#,##0">
                  <c:v>184305</c:v>
                </c:pt>
                <c:pt idx="21" formatCode="#,##0">
                  <c:v>186875</c:v>
                </c:pt>
                <c:pt idx="22" formatCode="#,##0">
                  <c:v>189481</c:v>
                </c:pt>
                <c:pt idx="23" formatCode="#,##0">
                  <c:v>192123</c:v>
                </c:pt>
                <c:pt idx="24" formatCode="#,##0">
                  <c:v>194802</c:v>
                </c:pt>
                <c:pt idx="25" formatCode="#,##0">
                  <c:v>197518</c:v>
                </c:pt>
                <c:pt idx="26" formatCode="#,##0">
                  <c:v>200272</c:v>
                </c:pt>
                <c:pt idx="27" formatCode="#,##0">
                  <c:v>203065</c:v>
                </c:pt>
                <c:pt idx="28" formatCode="#,##0">
                  <c:v>205897</c:v>
                </c:pt>
                <c:pt idx="29" formatCode="#,##0">
                  <c:v>208768</c:v>
                </c:pt>
                <c:pt idx="30" formatCode="#,##0">
                  <c:v>211679</c:v>
                </c:pt>
                <c:pt idx="31" formatCode="#,##0">
                  <c:v>214631</c:v>
                </c:pt>
                <c:pt idx="32" formatCode="#,##0">
                  <c:v>217624</c:v>
                </c:pt>
                <c:pt idx="33" formatCode="#,##0">
                  <c:v>220659</c:v>
                </c:pt>
                <c:pt idx="34" formatCode="#,##0">
                  <c:v>223736</c:v>
                </c:pt>
                <c:pt idx="35" formatCode="#,##0">
                  <c:v>226856</c:v>
                </c:pt>
                <c:pt idx="36" formatCode="#,##0">
                  <c:v>230019</c:v>
                </c:pt>
                <c:pt idx="37" formatCode="#,##0">
                  <c:v>233227</c:v>
                </c:pt>
                <c:pt idx="38" formatCode="#,##0">
                  <c:v>236479</c:v>
                </c:pt>
                <c:pt idx="39" formatCode="#,##0">
                  <c:v>239777</c:v>
                </c:pt>
                <c:pt idx="40" formatCode="#,##0">
                  <c:v>243121</c:v>
                </c:pt>
                <c:pt idx="41" formatCode="#,##0">
                  <c:v>246511</c:v>
                </c:pt>
                <c:pt idx="42" formatCode="#,##0">
                  <c:v>249948</c:v>
                </c:pt>
                <c:pt idx="43" formatCode="#,##0">
                  <c:v>253433</c:v>
                </c:pt>
                <c:pt idx="44" formatCode="#,##0">
                  <c:v>256967</c:v>
                </c:pt>
                <c:pt idx="45" formatCode="#,##0">
                  <c:v>260550</c:v>
                </c:pt>
              </c:numCache>
            </c:numRef>
          </c:val>
          <c:smooth val="0"/>
          <c:extLst>
            <c:ext xmlns:c16="http://schemas.microsoft.com/office/drawing/2014/chart" uri="{C3380CC4-5D6E-409C-BE32-E72D297353CC}">
              <c16:uniqueId val="{00000032-73EB-42FE-A891-34826CC03204}"/>
            </c:ext>
          </c:extLst>
        </c:ser>
        <c:dLbls>
          <c:showLegendKey val="0"/>
          <c:showVal val="0"/>
          <c:showCatName val="0"/>
          <c:showSerName val="0"/>
          <c:showPercent val="0"/>
          <c:showBubbleSize val="0"/>
        </c:dLbls>
        <c:smooth val="0"/>
        <c:axId val="817078872"/>
        <c:axId val="817079200"/>
      </c:lineChart>
      <c:catAx>
        <c:axId val="817078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079200"/>
        <c:crosses val="autoZero"/>
        <c:auto val="1"/>
        <c:lblAlgn val="ctr"/>
        <c:lblOffset val="100"/>
        <c:noMultiLvlLbl val="0"/>
      </c:catAx>
      <c:valAx>
        <c:axId val="817079200"/>
        <c:scaling>
          <c:orientation val="minMax"/>
        </c:scaling>
        <c:delete val="0"/>
        <c:axPos val="l"/>
        <c:majorGridlines>
          <c:spPr>
            <a:ln w="9525" cap="flat" cmpd="sng" algn="ctr">
              <a:solidFill>
                <a:schemeClr val="bg1">
                  <a:lumMod val="50000"/>
                </a:schemeClr>
              </a:solidFill>
              <a:prstDash val="sys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078872"/>
        <c:crosses val="autoZero"/>
        <c:crossBetween val="between"/>
      </c:valAx>
      <c:spPr>
        <a:solidFill>
          <a:schemeClr val="bg1">
            <a:lumMod val="85000"/>
          </a:schemeClr>
        </a:solidFill>
        <a:ln>
          <a:noFill/>
        </a:ln>
        <a:effectLst/>
      </c:spPr>
    </c:plotArea>
    <c:legend>
      <c:legendPos val="b"/>
      <c:layout>
        <c:manualLayout>
          <c:xMode val="edge"/>
          <c:yMode val="edge"/>
          <c:x val="9.291384163086705E-2"/>
          <c:y val="0.77964170586059289"/>
          <c:w val="0.37833350158153306"/>
          <c:h val="9.80615007016740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2045 Charlotte LRTP">
      <a:dk1>
        <a:sysClr val="windowText" lastClr="000000"/>
      </a:dk1>
      <a:lt1>
        <a:sysClr val="window" lastClr="FFFFFF"/>
      </a:lt1>
      <a:dk2>
        <a:srgbClr val="44546A"/>
      </a:dk2>
      <a:lt2>
        <a:srgbClr val="E7E6E6"/>
      </a:lt2>
      <a:accent1>
        <a:srgbClr val="8CC63F"/>
      </a:accent1>
      <a:accent2>
        <a:srgbClr val="0F75BC"/>
      </a:accent2>
      <a:accent3>
        <a:srgbClr val="1DBECF"/>
      </a:accent3>
      <a:accent4>
        <a:srgbClr val="FFDE16"/>
      </a:accent4>
      <a:accent5>
        <a:srgbClr val="FD9120"/>
      </a:accent5>
      <a:accent6>
        <a:srgbClr val="CBE3BB"/>
      </a:accent6>
      <a:hlink>
        <a:srgbClr val="0563C1"/>
      </a:hlink>
      <a:folHlink>
        <a:srgbClr val="954F72"/>
      </a:folHlink>
    </a:clrScheme>
    <a:fontScheme name="Tindale Oliver Style">
      <a:majorFont>
        <a:latin typeface="Source Sans Pr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1214D-8EB3-49D6-BC93-C0AADBECF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8</Pages>
  <Words>851</Words>
  <Characters>4856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Miles</dc:creator>
  <cp:keywords/>
  <dc:description/>
  <cp:lastModifiedBy>Wally Blain</cp:lastModifiedBy>
  <cp:revision>8</cp:revision>
  <dcterms:created xsi:type="dcterms:W3CDTF">2020-11-13T02:37:00Z</dcterms:created>
  <dcterms:modified xsi:type="dcterms:W3CDTF">2020-12-16T17:29:00Z</dcterms:modified>
</cp:coreProperties>
</file>